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73"/>
        <w:tblW w:w="9625" w:type="dxa"/>
        <w:tblLook w:val="04A0" w:firstRow="1" w:lastRow="0" w:firstColumn="1" w:lastColumn="0" w:noHBand="0" w:noVBand="1"/>
      </w:tblPr>
      <w:tblGrid>
        <w:gridCol w:w="1706"/>
        <w:gridCol w:w="7919"/>
      </w:tblGrid>
      <w:tr w:rsidR="004A1276" w:rsidRPr="00622229" w14:paraId="73A59BE0" w14:textId="77777777" w:rsidTr="004A1276">
        <w:trPr>
          <w:tblHeader/>
        </w:trPr>
        <w:tc>
          <w:tcPr>
            <w:tcW w:w="1706" w:type="dxa"/>
          </w:tcPr>
          <w:p w14:paraId="1BA5A358" w14:textId="77777777" w:rsidR="004A1276" w:rsidRPr="00622229" w:rsidRDefault="004A1276" w:rsidP="00622229">
            <w:pPr>
              <w:jc w:val="center"/>
              <w:rPr>
                <w:b/>
              </w:rPr>
            </w:pPr>
            <w:bookmarkStart w:id="0" w:name="_GoBack"/>
            <w:bookmarkEnd w:id="0"/>
            <w:r w:rsidRPr="00622229">
              <w:rPr>
                <w:b/>
              </w:rPr>
              <w:t>STEP</w:t>
            </w:r>
          </w:p>
        </w:tc>
        <w:tc>
          <w:tcPr>
            <w:tcW w:w="7919" w:type="dxa"/>
          </w:tcPr>
          <w:p w14:paraId="3C7828AE" w14:textId="77777777" w:rsidR="004A1276" w:rsidRPr="00622229" w:rsidRDefault="004A1276" w:rsidP="00F35A38">
            <w:pPr>
              <w:jc w:val="center"/>
              <w:rPr>
                <w:b/>
              </w:rPr>
            </w:pPr>
            <w:r w:rsidRPr="00622229">
              <w:rPr>
                <w:b/>
              </w:rPr>
              <w:t>DESCRIPTION</w:t>
            </w:r>
          </w:p>
        </w:tc>
      </w:tr>
      <w:tr w:rsidR="004A1276" w:rsidRPr="00622229" w14:paraId="43D662E8" w14:textId="77777777" w:rsidTr="004A1276">
        <w:tc>
          <w:tcPr>
            <w:tcW w:w="1706" w:type="dxa"/>
          </w:tcPr>
          <w:p w14:paraId="3359D0D8" w14:textId="77777777" w:rsidR="004A1276" w:rsidRPr="00622229" w:rsidRDefault="004A1276" w:rsidP="00622229">
            <w:pPr>
              <w:jc w:val="center"/>
            </w:pPr>
            <w:r w:rsidRPr="00622229">
              <w:t>1</w:t>
            </w:r>
          </w:p>
        </w:tc>
        <w:tc>
          <w:tcPr>
            <w:tcW w:w="7919" w:type="dxa"/>
          </w:tcPr>
          <w:p w14:paraId="17ADBAAC" w14:textId="13F04331" w:rsidR="004A1276" w:rsidRPr="00622229" w:rsidRDefault="004A1276" w:rsidP="0067708F">
            <w:r w:rsidRPr="00622229">
              <w:t xml:space="preserve">Agency notifies </w:t>
            </w:r>
            <w:r>
              <w:t>Office of Policy and Management (</w:t>
            </w:r>
            <w:r w:rsidRPr="00622229">
              <w:t>OPM</w:t>
            </w:r>
            <w:r>
              <w:t>)</w:t>
            </w:r>
            <w:r w:rsidRPr="00622229">
              <w:t xml:space="preserve"> and the municipality where the land is located that property is no longer needed by agency. </w:t>
            </w:r>
          </w:p>
          <w:p w14:paraId="7EDF27E8" w14:textId="77777777" w:rsidR="004A1276" w:rsidRPr="00622229" w:rsidRDefault="004A1276" w:rsidP="0067708F"/>
        </w:tc>
      </w:tr>
      <w:tr w:rsidR="004A1276" w:rsidRPr="00622229" w14:paraId="5C83D60B" w14:textId="77777777" w:rsidTr="004A1276">
        <w:tc>
          <w:tcPr>
            <w:tcW w:w="1706" w:type="dxa"/>
          </w:tcPr>
          <w:p w14:paraId="129D4310" w14:textId="77777777" w:rsidR="004A1276" w:rsidRPr="00622229" w:rsidRDefault="004A1276" w:rsidP="00622229">
            <w:pPr>
              <w:jc w:val="center"/>
              <w:rPr>
                <w:rFonts w:eastAsia="Times New Roman" w:cs="Arial"/>
                <w:snapToGrid/>
                <w:color w:val="auto"/>
                <w:lang w:bidi="ar-SA"/>
              </w:rPr>
            </w:pPr>
            <w:r w:rsidRPr="00622229">
              <w:rPr>
                <w:rFonts w:eastAsia="Times New Roman" w:cs="Arial"/>
                <w:snapToGrid/>
                <w:color w:val="auto"/>
                <w:lang w:bidi="ar-SA"/>
              </w:rPr>
              <w:t>2</w:t>
            </w:r>
          </w:p>
        </w:tc>
        <w:tc>
          <w:tcPr>
            <w:tcW w:w="7919" w:type="dxa"/>
          </w:tcPr>
          <w:p w14:paraId="36227C0E" w14:textId="7444CB1F" w:rsidR="004A1276" w:rsidRPr="00622229" w:rsidRDefault="004A1276" w:rsidP="0067708F">
            <w:pPr>
              <w:rPr>
                <w:rFonts w:eastAsia="Times New Roman" w:cs="Arial"/>
                <w:snapToGrid/>
                <w:color w:val="auto"/>
                <w:lang w:bidi="ar-SA"/>
              </w:rPr>
            </w:pPr>
            <w:r w:rsidRPr="00622229">
              <w:rPr>
                <w:rFonts w:eastAsia="Times New Roman" w:cs="Arial"/>
                <w:snapToGrid/>
                <w:color w:val="auto"/>
                <w:lang w:bidi="ar-SA"/>
              </w:rPr>
              <w:t>OPM determines whether the agency should retain custody and control of property or to transfer property to D</w:t>
            </w:r>
            <w:r>
              <w:rPr>
                <w:rFonts w:eastAsia="Times New Roman" w:cs="Arial"/>
                <w:snapToGrid/>
                <w:color w:val="auto"/>
                <w:lang w:bidi="ar-SA"/>
              </w:rPr>
              <w:t>epartment of Administrative Services (D</w:t>
            </w:r>
            <w:r w:rsidRPr="00622229">
              <w:rPr>
                <w:rFonts w:eastAsia="Times New Roman" w:cs="Arial"/>
                <w:snapToGrid/>
                <w:color w:val="auto"/>
                <w:lang w:bidi="ar-SA"/>
              </w:rPr>
              <w:t>AS</w:t>
            </w:r>
            <w:r>
              <w:rPr>
                <w:rFonts w:eastAsia="Times New Roman" w:cs="Arial"/>
                <w:snapToGrid/>
                <w:color w:val="auto"/>
                <w:lang w:bidi="ar-SA"/>
              </w:rPr>
              <w:t>)</w:t>
            </w:r>
            <w:r w:rsidRPr="00622229">
              <w:rPr>
                <w:rFonts w:eastAsia="Times New Roman" w:cs="Arial"/>
                <w:snapToGrid/>
                <w:color w:val="auto"/>
                <w:lang w:bidi="ar-SA"/>
              </w:rPr>
              <w:t xml:space="preserve">, along with funding for personnel and expenses, for maintenance. </w:t>
            </w:r>
          </w:p>
          <w:p w14:paraId="63FDE440" w14:textId="77777777" w:rsidR="004A1276" w:rsidRPr="00622229" w:rsidRDefault="004A1276" w:rsidP="0067708F"/>
        </w:tc>
      </w:tr>
      <w:tr w:rsidR="004A1276" w:rsidRPr="00622229" w14:paraId="3D1EEABA" w14:textId="77777777" w:rsidTr="004A1276">
        <w:tc>
          <w:tcPr>
            <w:tcW w:w="1706" w:type="dxa"/>
          </w:tcPr>
          <w:p w14:paraId="48B749D3" w14:textId="77777777" w:rsidR="004A1276" w:rsidRPr="00622229" w:rsidRDefault="004A1276" w:rsidP="00622229">
            <w:pPr>
              <w:jc w:val="center"/>
            </w:pPr>
            <w:r w:rsidRPr="00622229">
              <w:t>3</w:t>
            </w:r>
          </w:p>
        </w:tc>
        <w:tc>
          <w:tcPr>
            <w:tcW w:w="7919" w:type="dxa"/>
          </w:tcPr>
          <w:p w14:paraId="3A97F7B9" w14:textId="77777777" w:rsidR="004A1276" w:rsidRPr="00622229" w:rsidRDefault="004A1276" w:rsidP="0067708F">
            <w:r w:rsidRPr="00622229">
              <w:t>OPM notifies all state agencies that property is available.</w:t>
            </w:r>
          </w:p>
          <w:p w14:paraId="73074667" w14:textId="77777777" w:rsidR="004A1276" w:rsidRPr="00622229" w:rsidRDefault="004A1276" w:rsidP="0067708F"/>
        </w:tc>
      </w:tr>
      <w:tr w:rsidR="004A1276" w:rsidRPr="00622229" w14:paraId="7FB851F1" w14:textId="77777777" w:rsidTr="004A1276">
        <w:tc>
          <w:tcPr>
            <w:tcW w:w="1706" w:type="dxa"/>
          </w:tcPr>
          <w:p w14:paraId="661FC78C" w14:textId="77777777" w:rsidR="004A1276" w:rsidRPr="00622229" w:rsidRDefault="004A1276" w:rsidP="00622229">
            <w:pPr>
              <w:jc w:val="center"/>
            </w:pPr>
            <w:r w:rsidRPr="00622229">
              <w:t>4</w:t>
            </w:r>
          </w:p>
        </w:tc>
        <w:tc>
          <w:tcPr>
            <w:tcW w:w="7919" w:type="dxa"/>
          </w:tcPr>
          <w:p w14:paraId="6C3727DD" w14:textId="16C5BF0C" w:rsidR="004A1276" w:rsidRPr="00622229" w:rsidRDefault="004A1276" w:rsidP="0067708F">
            <w:r w:rsidRPr="00622229">
              <w:t>Any interested agency can submit a plan to OPM re</w:t>
            </w:r>
            <w:r>
              <w:t>grading</w:t>
            </w:r>
            <w:r w:rsidRPr="00622229">
              <w:t xml:space="preserve"> proposed use.  Specific agencies have an affirmative obligation to assess potential use of property.  OPM shall analyze plans and decide whether to transfer property to interested agency.</w:t>
            </w:r>
          </w:p>
          <w:p w14:paraId="1B01399B" w14:textId="77777777" w:rsidR="004A1276" w:rsidRPr="00622229" w:rsidRDefault="004A1276" w:rsidP="001474B8"/>
        </w:tc>
      </w:tr>
      <w:tr w:rsidR="004A1276" w:rsidRPr="00622229" w14:paraId="71E1F9F1" w14:textId="77777777" w:rsidTr="004A1276">
        <w:tc>
          <w:tcPr>
            <w:tcW w:w="1706" w:type="dxa"/>
          </w:tcPr>
          <w:p w14:paraId="5D2C8ECC" w14:textId="77777777" w:rsidR="004A1276" w:rsidRPr="00622229" w:rsidRDefault="004A1276" w:rsidP="00622229">
            <w:pPr>
              <w:jc w:val="center"/>
            </w:pPr>
            <w:r w:rsidRPr="00622229">
              <w:t>5</w:t>
            </w:r>
          </w:p>
        </w:tc>
        <w:tc>
          <w:tcPr>
            <w:tcW w:w="7919" w:type="dxa"/>
          </w:tcPr>
          <w:p w14:paraId="116F18E1" w14:textId="508E873C" w:rsidR="004A1276" w:rsidRPr="00622229" w:rsidRDefault="004A1276" w:rsidP="0067708F">
            <w:r w:rsidRPr="00622229">
              <w:t xml:space="preserve">If property was purchased/improved with tax-exempt bond money, </w:t>
            </w:r>
            <w:r w:rsidR="00F760D2">
              <w:t>OPM</w:t>
            </w:r>
            <w:r w:rsidRPr="00622229">
              <w:t xml:space="preserve"> shall notify the Treasurer.</w:t>
            </w:r>
          </w:p>
          <w:p w14:paraId="6E1A315F" w14:textId="77777777" w:rsidR="004A1276" w:rsidRPr="00622229" w:rsidRDefault="004A1276" w:rsidP="0067708F"/>
        </w:tc>
      </w:tr>
      <w:tr w:rsidR="004A1276" w:rsidRPr="00622229" w14:paraId="6E134032" w14:textId="77777777" w:rsidTr="004A1276">
        <w:tc>
          <w:tcPr>
            <w:tcW w:w="1706" w:type="dxa"/>
          </w:tcPr>
          <w:p w14:paraId="053E7A1B" w14:textId="77777777" w:rsidR="004A1276" w:rsidRPr="00622229" w:rsidRDefault="004A1276" w:rsidP="00622229">
            <w:pPr>
              <w:jc w:val="center"/>
            </w:pPr>
            <w:r w:rsidRPr="00622229">
              <w:t>6</w:t>
            </w:r>
          </w:p>
        </w:tc>
        <w:tc>
          <w:tcPr>
            <w:tcW w:w="7919" w:type="dxa"/>
          </w:tcPr>
          <w:p w14:paraId="48DF127C" w14:textId="77777777" w:rsidR="004A1276" w:rsidRPr="00622229" w:rsidRDefault="004A1276" w:rsidP="003C0D66">
            <w:r w:rsidRPr="00622229">
              <w:t xml:space="preserve">If OPM determines property may be treated as surplus, the secretary shall, upon request of the municipality where it is located, hold an informational public meeting to inform the public about the </w:t>
            </w:r>
            <w:r>
              <w:t xml:space="preserve">surplus disposition </w:t>
            </w:r>
            <w:r w:rsidRPr="00622229">
              <w:t>process, to provide a description of the property at issue and inform the public of its right to submit written comments and to allow members of the public the opportunity to comment at the meeting.</w:t>
            </w:r>
          </w:p>
          <w:p w14:paraId="30D4ED20" w14:textId="77777777" w:rsidR="004A1276" w:rsidRPr="00622229" w:rsidRDefault="004A1276" w:rsidP="003C0D66">
            <w:pPr>
              <w:rPr>
                <w:b/>
              </w:rPr>
            </w:pPr>
          </w:p>
        </w:tc>
      </w:tr>
      <w:tr w:rsidR="004A1276" w:rsidRPr="00622229" w14:paraId="24F4A029" w14:textId="77777777" w:rsidTr="004A1276">
        <w:tc>
          <w:tcPr>
            <w:tcW w:w="1706" w:type="dxa"/>
          </w:tcPr>
          <w:p w14:paraId="7392C016" w14:textId="77777777" w:rsidR="004A1276" w:rsidRPr="00622229" w:rsidRDefault="004A1276" w:rsidP="00622229">
            <w:pPr>
              <w:jc w:val="center"/>
            </w:pPr>
            <w:r w:rsidRPr="00622229">
              <w:t>7</w:t>
            </w:r>
          </w:p>
        </w:tc>
        <w:tc>
          <w:tcPr>
            <w:tcW w:w="7919" w:type="dxa"/>
          </w:tcPr>
          <w:p w14:paraId="5FE00AFE" w14:textId="77777777" w:rsidR="004A1276" w:rsidRPr="00622229" w:rsidRDefault="004A1276" w:rsidP="003C0D66">
            <w:r w:rsidRPr="00622229">
              <w:t>If OPM designates the property as surplus, it notifies DAS of that determination.</w:t>
            </w:r>
          </w:p>
          <w:p w14:paraId="3112ADFB" w14:textId="77777777" w:rsidR="004A1276" w:rsidRPr="00622229" w:rsidRDefault="004A1276" w:rsidP="003C0D66"/>
        </w:tc>
      </w:tr>
      <w:tr w:rsidR="004A1276" w:rsidRPr="00622229" w14:paraId="0385B36B" w14:textId="77777777" w:rsidTr="004A1276">
        <w:tc>
          <w:tcPr>
            <w:tcW w:w="1706" w:type="dxa"/>
          </w:tcPr>
          <w:p w14:paraId="57B119A3" w14:textId="77777777" w:rsidR="004A1276" w:rsidRPr="00622229" w:rsidRDefault="004A1276" w:rsidP="00622229">
            <w:pPr>
              <w:jc w:val="center"/>
            </w:pPr>
            <w:r w:rsidRPr="00622229">
              <w:t>8</w:t>
            </w:r>
          </w:p>
        </w:tc>
        <w:tc>
          <w:tcPr>
            <w:tcW w:w="7919" w:type="dxa"/>
          </w:tcPr>
          <w:p w14:paraId="40316CC3" w14:textId="77777777" w:rsidR="004A1276" w:rsidRPr="00622229" w:rsidRDefault="004A1276" w:rsidP="003C0D66">
            <w:r w:rsidRPr="00622229">
              <w:t>DAS shall offer to convey such property to the municipality.</w:t>
            </w:r>
          </w:p>
          <w:p w14:paraId="432659EB" w14:textId="77777777" w:rsidR="004A1276" w:rsidRPr="00622229" w:rsidRDefault="004A1276" w:rsidP="003C0D66"/>
        </w:tc>
      </w:tr>
      <w:tr w:rsidR="004A1276" w:rsidRPr="00622229" w14:paraId="5B4DEA69" w14:textId="77777777" w:rsidTr="004A1276">
        <w:tc>
          <w:tcPr>
            <w:tcW w:w="1706" w:type="dxa"/>
          </w:tcPr>
          <w:p w14:paraId="3B40BE1A" w14:textId="77777777" w:rsidR="004A1276" w:rsidRPr="00622229" w:rsidRDefault="004A1276" w:rsidP="00622229">
            <w:pPr>
              <w:jc w:val="center"/>
            </w:pPr>
            <w:r w:rsidRPr="00622229">
              <w:t>9</w:t>
            </w:r>
          </w:p>
        </w:tc>
        <w:tc>
          <w:tcPr>
            <w:tcW w:w="7919" w:type="dxa"/>
          </w:tcPr>
          <w:p w14:paraId="3DC9C80F" w14:textId="6BF6089D" w:rsidR="004A1276" w:rsidRPr="00622229" w:rsidRDefault="004A1276" w:rsidP="003C0D66">
            <w:r w:rsidRPr="00622229">
              <w:t>Municipality must notify DAS if it wants to accept the conveyance of the land or that it is not interested.</w:t>
            </w:r>
          </w:p>
          <w:p w14:paraId="010CAE69" w14:textId="77777777" w:rsidR="004A1276" w:rsidRPr="00622229" w:rsidRDefault="004A1276" w:rsidP="003C0D66"/>
        </w:tc>
      </w:tr>
      <w:tr w:rsidR="004A1276" w:rsidRPr="00622229" w14:paraId="4C8CA299" w14:textId="77777777" w:rsidTr="004A1276">
        <w:trPr>
          <w:trHeight w:val="70"/>
        </w:trPr>
        <w:tc>
          <w:tcPr>
            <w:tcW w:w="1706" w:type="dxa"/>
          </w:tcPr>
          <w:p w14:paraId="09A2DE1C" w14:textId="77777777" w:rsidR="004A1276" w:rsidRDefault="00F760D2" w:rsidP="00622229">
            <w:pPr>
              <w:jc w:val="center"/>
              <w:rPr>
                <w:b/>
              </w:rPr>
            </w:pPr>
            <w:r>
              <w:rPr>
                <w:b/>
              </w:rPr>
              <w:t>10</w:t>
            </w:r>
          </w:p>
          <w:p w14:paraId="5726AD56" w14:textId="482F9085" w:rsidR="00F760D2" w:rsidRPr="00F760D2" w:rsidRDefault="00F760D2" w:rsidP="00622229">
            <w:pPr>
              <w:jc w:val="center"/>
            </w:pPr>
            <w:r w:rsidRPr="00F760D2">
              <w:t>accept</w:t>
            </w:r>
          </w:p>
        </w:tc>
        <w:tc>
          <w:tcPr>
            <w:tcW w:w="7919" w:type="dxa"/>
          </w:tcPr>
          <w:p w14:paraId="01D4AB5D" w14:textId="77777777" w:rsidR="004A1276" w:rsidRPr="00622229" w:rsidRDefault="004A1276" w:rsidP="003C0D66">
            <w:r w:rsidRPr="00622229">
              <w:t>If municipality wants to accept the conveyance, municipality and State work out terms and conditions.</w:t>
            </w:r>
          </w:p>
        </w:tc>
      </w:tr>
      <w:tr w:rsidR="004A1276" w:rsidRPr="00622229" w14:paraId="0BFDE1DD" w14:textId="77777777" w:rsidTr="004A1276">
        <w:trPr>
          <w:trHeight w:val="70"/>
        </w:trPr>
        <w:tc>
          <w:tcPr>
            <w:tcW w:w="1706" w:type="dxa"/>
          </w:tcPr>
          <w:p w14:paraId="4A46AE02" w14:textId="77777777" w:rsidR="004A1276" w:rsidRPr="00622229" w:rsidRDefault="004A1276" w:rsidP="00622229">
            <w:r w:rsidRPr="00622229">
              <w:rPr>
                <w:b/>
              </w:rPr>
              <w:t xml:space="preserve">10- </w:t>
            </w:r>
            <w:r w:rsidRPr="00622229">
              <w:rPr>
                <w:i/>
              </w:rPr>
              <w:t>waive</w:t>
            </w:r>
            <w:r>
              <w:rPr>
                <w:i/>
              </w:rPr>
              <w:t>/decline</w:t>
            </w:r>
          </w:p>
        </w:tc>
        <w:tc>
          <w:tcPr>
            <w:tcW w:w="7919" w:type="dxa"/>
          </w:tcPr>
          <w:p w14:paraId="148E682F" w14:textId="77777777" w:rsidR="004A1276" w:rsidRPr="00622229" w:rsidRDefault="004A1276" w:rsidP="00622229">
            <w:r w:rsidRPr="00622229">
              <w:t xml:space="preserve">If the municipality notified DAS that it declines the conveyance or fails to notify DAS that it accepts the conveyance within deadline, DAS is charged </w:t>
            </w:r>
            <w:r>
              <w:t xml:space="preserve">with </w:t>
            </w:r>
            <w:r w:rsidRPr="00622229">
              <w:t>disposing of the surplus property</w:t>
            </w:r>
            <w:r>
              <w:t>. DAS</w:t>
            </w:r>
            <w:r w:rsidRPr="00622229">
              <w:t xml:space="preserve"> may sell, exchange or lease </w:t>
            </w:r>
            <w:r>
              <w:t xml:space="preserve">the property </w:t>
            </w:r>
            <w:r w:rsidRPr="00622229">
              <w:t>or enter into agreements concerning such property.</w:t>
            </w:r>
          </w:p>
        </w:tc>
      </w:tr>
      <w:tr w:rsidR="004A1276" w:rsidRPr="00622229" w14:paraId="2819B788" w14:textId="77777777" w:rsidTr="004A1276">
        <w:trPr>
          <w:trHeight w:val="70"/>
        </w:trPr>
        <w:tc>
          <w:tcPr>
            <w:tcW w:w="1706" w:type="dxa"/>
          </w:tcPr>
          <w:p w14:paraId="25CE9E46" w14:textId="2FF4C232" w:rsidR="004A1276" w:rsidRPr="00622229" w:rsidRDefault="004A1276" w:rsidP="00622229">
            <w:pPr>
              <w:jc w:val="center"/>
              <w:rPr>
                <w:b/>
              </w:rPr>
            </w:pPr>
          </w:p>
        </w:tc>
        <w:tc>
          <w:tcPr>
            <w:tcW w:w="7919" w:type="dxa"/>
          </w:tcPr>
          <w:p w14:paraId="029AA5BF" w14:textId="481200C2" w:rsidR="004A1276" w:rsidRPr="00622229" w:rsidRDefault="004A1276" w:rsidP="003C0D66">
            <w:r w:rsidRPr="00622229">
              <w:t>Before entering into any agreement, DAS must first notify the municipality, the municipality’s legislative delegation, the regional planning organization, the Connecticut Economic Resource Center and any developer registered with D</w:t>
            </w:r>
            <w:r w:rsidR="00F760D2">
              <w:t>epartment of Economic and Community Development (D</w:t>
            </w:r>
            <w:r w:rsidRPr="00622229">
              <w:t>ECD</w:t>
            </w:r>
            <w:r w:rsidR="00F760D2">
              <w:t>)</w:t>
            </w:r>
          </w:p>
          <w:p w14:paraId="01D53A5A" w14:textId="77777777" w:rsidR="004A1276" w:rsidRPr="00622229" w:rsidRDefault="004A1276" w:rsidP="003C0D66"/>
        </w:tc>
      </w:tr>
      <w:tr w:rsidR="004A1276" w:rsidRPr="00622229" w14:paraId="08DB633C" w14:textId="77777777" w:rsidTr="004A1276">
        <w:trPr>
          <w:trHeight w:val="70"/>
        </w:trPr>
        <w:tc>
          <w:tcPr>
            <w:tcW w:w="1706" w:type="dxa"/>
          </w:tcPr>
          <w:p w14:paraId="7DA2B50B" w14:textId="77777777" w:rsidR="004A1276" w:rsidRPr="00622229" w:rsidRDefault="004A1276" w:rsidP="00622229">
            <w:pPr>
              <w:jc w:val="center"/>
            </w:pPr>
            <w:r w:rsidRPr="00622229">
              <w:t xml:space="preserve">11 </w:t>
            </w:r>
            <w:r>
              <w:t>–</w:t>
            </w:r>
            <w:r w:rsidRPr="00622229">
              <w:t xml:space="preserve"> </w:t>
            </w:r>
            <w:r w:rsidRPr="00622229">
              <w:rPr>
                <w:i/>
              </w:rPr>
              <w:t>waive</w:t>
            </w:r>
            <w:r>
              <w:rPr>
                <w:i/>
              </w:rPr>
              <w:t>/decline</w:t>
            </w:r>
          </w:p>
        </w:tc>
        <w:tc>
          <w:tcPr>
            <w:tcW w:w="7919" w:type="dxa"/>
          </w:tcPr>
          <w:p w14:paraId="660862A0" w14:textId="77777777" w:rsidR="004A1276" w:rsidRPr="00622229" w:rsidRDefault="004A1276" w:rsidP="003C0D66">
            <w:r w:rsidRPr="00622229">
              <w:t xml:space="preserve">DAS places ad seeking offers </w:t>
            </w:r>
          </w:p>
          <w:p w14:paraId="6ABC893C" w14:textId="77777777" w:rsidR="004A1276" w:rsidRPr="00622229" w:rsidRDefault="004A1276" w:rsidP="003C0D66"/>
        </w:tc>
      </w:tr>
      <w:tr w:rsidR="004A1276" w:rsidRPr="00622229" w14:paraId="4A14D539" w14:textId="77777777" w:rsidTr="004A1276">
        <w:trPr>
          <w:trHeight w:val="70"/>
        </w:trPr>
        <w:tc>
          <w:tcPr>
            <w:tcW w:w="1706" w:type="dxa"/>
          </w:tcPr>
          <w:p w14:paraId="637AB0AA" w14:textId="77777777" w:rsidR="004A1276" w:rsidRPr="00622229" w:rsidRDefault="004A1276" w:rsidP="00622229">
            <w:pPr>
              <w:jc w:val="center"/>
            </w:pPr>
            <w:r w:rsidRPr="00622229">
              <w:t xml:space="preserve">12 </w:t>
            </w:r>
            <w:r>
              <w:t>–</w:t>
            </w:r>
            <w:r w:rsidRPr="00622229">
              <w:t xml:space="preserve"> </w:t>
            </w:r>
            <w:r w:rsidRPr="00622229">
              <w:rPr>
                <w:i/>
              </w:rPr>
              <w:t>waive</w:t>
            </w:r>
            <w:r>
              <w:rPr>
                <w:i/>
              </w:rPr>
              <w:t>/decline</w:t>
            </w:r>
          </w:p>
        </w:tc>
        <w:tc>
          <w:tcPr>
            <w:tcW w:w="7919" w:type="dxa"/>
          </w:tcPr>
          <w:p w14:paraId="74D8489D" w14:textId="77777777" w:rsidR="004A1276" w:rsidRPr="00622229" w:rsidRDefault="004A1276" w:rsidP="003C0D66">
            <w:r w:rsidRPr="00622229">
              <w:t>DAS selects preferred candidate, negotiates and drafts purchase and sale agreement.</w:t>
            </w:r>
          </w:p>
          <w:p w14:paraId="2866AD97" w14:textId="77777777" w:rsidR="004A1276" w:rsidRPr="00622229" w:rsidRDefault="004A1276" w:rsidP="003C0D66"/>
        </w:tc>
      </w:tr>
      <w:tr w:rsidR="004A1276" w:rsidRPr="00622229" w14:paraId="6E2670CC" w14:textId="77777777" w:rsidTr="004A1276">
        <w:trPr>
          <w:trHeight w:val="70"/>
        </w:trPr>
        <w:tc>
          <w:tcPr>
            <w:tcW w:w="1706" w:type="dxa"/>
          </w:tcPr>
          <w:p w14:paraId="1C44B896" w14:textId="77777777" w:rsidR="004A1276" w:rsidRPr="00622229" w:rsidRDefault="004A1276" w:rsidP="00622229">
            <w:pPr>
              <w:jc w:val="center"/>
            </w:pPr>
            <w:r w:rsidRPr="00622229">
              <w:t xml:space="preserve">13 </w:t>
            </w:r>
            <w:r>
              <w:t>–</w:t>
            </w:r>
            <w:r w:rsidRPr="00622229">
              <w:t xml:space="preserve"> </w:t>
            </w:r>
            <w:r w:rsidRPr="00622229">
              <w:rPr>
                <w:i/>
              </w:rPr>
              <w:t>waiv</w:t>
            </w:r>
            <w:r w:rsidRPr="00622229">
              <w:t>e</w:t>
            </w:r>
            <w:r>
              <w:t>/decline</w:t>
            </w:r>
          </w:p>
        </w:tc>
        <w:tc>
          <w:tcPr>
            <w:tcW w:w="7919" w:type="dxa"/>
          </w:tcPr>
          <w:p w14:paraId="136A13E8" w14:textId="10922737" w:rsidR="004A1276" w:rsidRPr="00622229" w:rsidRDefault="004A1276" w:rsidP="003F22C5">
            <w:r w:rsidRPr="00622229">
              <w:t xml:space="preserve">Agreement must be approved by OPM, </w:t>
            </w:r>
            <w:r w:rsidR="00F760D2">
              <w:t>State Properties Review Board (</w:t>
            </w:r>
            <w:r w:rsidRPr="00622229">
              <w:t>SPRB</w:t>
            </w:r>
            <w:r w:rsidR="00F760D2">
              <w:t>)</w:t>
            </w:r>
            <w:r w:rsidRPr="00622229">
              <w:t>, and the Treasurer (if tax exempt bond money was used to purchase or improve property).</w:t>
            </w:r>
          </w:p>
        </w:tc>
      </w:tr>
      <w:tr w:rsidR="004A1276" w:rsidRPr="00622229" w14:paraId="145FEAFA" w14:textId="77777777" w:rsidTr="004A1276">
        <w:trPr>
          <w:trHeight w:val="70"/>
        </w:trPr>
        <w:tc>
          <w:tcPr>
            <w:tcW w:w="1706" w:type="dxa"/>
          </w:tcPr>
          <w:p w14:paraId="53C23845" w14:textId="77777777" w:rsidR="004A1276" w:rsidRPr="00622229" w:rsidRDefault="004A1276" w:rsidP="00622229">
            <w:pPr>
              <w:jc w:val="center"/>
            </w:pPr>
            <w:r w:rsidRPr="00622229">
              <w:t xml:space="preserve">14 </w:t>
            </w:r>
            <w:r>
              <w:t>–</w:t>
            </w:r>
            <w:r w:rsidRPr="00622229">
              <w:rPr>
                <w:i/>
              </w:rPr>
              <w:t>waive</w:t>
            </w:r>
            <w:r>
              <w:rPr>
                <w:i/>
              </w:rPr>
              <w:t>/decline</w:t>
            </w:r>
          </w:p>
        </w:tc>
        <w:tc>
          <w:tcPr>
            <w:tcW w:w="7919" w:type="dxa"/>
          </w:tcPr>
          <w:p w14:paraId="5CF59A23" w14:textId="77777777" w:rsidR="004A1276" w:rsidRPr="00622229" w:rsidRDefault="004A1276" w:rsidP="003C0D66">
            <w:r w:rsidRPr="00622229">
              <w:t>GAE and Finance Committee must each convene a meeting to vote to approve or disapprove the purchase &amp; sale agreement or notify DAS in writing that it is waiving its right to convene a meeting.  If a Committee does not meet within the 30 days, the agreement shall be deemed to be approved by that Committee.</w:t>
            </w:r>
          </w:p>
          <w:p w14:paraId="55272035" w14:textId="77777777" w:rsidR="004A1276" w:rsidRPr="00622229" w:rsidRDefault="004A1276" w:rsidP="003C0D66"/>
        </w:tc>
      </w:tr>
      <w:tr w:rsidR="004A1276" w:rsidRPr="00622229" w14:paraId="682EA167" w14:textId="77777777" w:rsidTr="004A1276">
        <w:trPr>
          <w:trHeight w:val="70"/>
        </w:trPr>
        <w:tc>
          <w:tcPr>
            <w:tcW w:w="1706" w:type="dxa"/>
          </w:tcPr>
          <w:p w14:paraId="3EC63045" w14:textId="77777777" w:rsidR="004A1276" w:rsidRPr="00622229" w:rsidRDefault="004A1276" w:rsidP="003C0D66">
            <w:pPr>
              <w:jc w:val="center"/>
            </w:pPr>
            <w:r w:rsidRPr="00622229">
              <w:t xml:space="preserve">15 </w:t>
            </w:r>
            <w:r>
              <w:t>–</w:t>
            </w:r>
            <w:r w:rsidRPr="00622229">
              <w:rPr>
                <w:i/>
              </w:rPr>
              <w:t>waive</w:t>
            </w:r>
            <w:r>
              <w:rPr>
                <w:i/>
              </w:rPr>
              <w:t>/decline</w:t>
            </w:r>
          </w:p>
        </w:tc>
        <w:tc>
          <w:tcPr>
            <w:tcW w:w="7919" w:type="dxa"/>
          </w:tcPr>
          <w:p w14:paraId="54368A6D" w14:textId="6FC6FC3D" w:rsidR="004A1276" w:rsidRPr="00622229" w:rsidRDefault="004A1276" w:rsidP="003C0D66">
            <w:r w:rsidRPr="00622229">
              <w:t>A</w:t>
            </w:r>
            <w:r w:rsidR="00847C3F">
              <w:t xml:space="preserve">ttorney </w:t>
            </w:r>
            <w:r w:rsidRPr="00622229">
              <w:t>G</w:t>
            </w:r>
            <w:r w:rsidR="00847C3F">
              <w:t>eneral (AG)</w:t>
            </w:r>
            <w:r w:rsidRPr="00622229">
              <w:t xml:space="preserve"> </w:t>
            </w:r>
            <w:r>
              <w:t xml:space="preserve">approves </w:t>
            </w:r>
            <w:r w:rsidRPr="00622229">
              <w:t xml:space="preserve"> purchase &amp; sale agreement</w:t>
            </w:r>
          </w:p>
          <w:p w14:paraId="4B695CC0" w14:textId="77777777" w:rsidR="004A1276" w:rsidRPr="00622229" w:rsidRDefault="004A1276" w:rsidP="003C0D66"/>
        </w:tc>
      </w:tr>
    </w:tbl>
    <w:p w14:paraId="5FF2E3DA" w14:textId="77777777" w:rsidR="003C0D66" w:rsidRPr="00622229" w:rsidRDefault="003C0D66"/>
    <w:p w14:paraId="041C1092" w14:textId="77777777" w:rsidR="00622229" w:rsidRDefault="00622229" w:rsidP="003C0D66">
      <w:pPr>
        <w:rPr>
          <w:b/>
        </w:rPr>
      </w:pPr>
    </w:p>
    <w:p w14:paraId="43B45382" w14:textId="77777777" w:rsidR="003C0D66" w:rsidRPr="00622229" w:rsidRDefault="003C0D66" w:rsidP="003C0D66">
      <w:r w:rsidRPr="00622229">
        <w:rPr>
          <w:b/>
        </w:rPr>
        <w:t xml:space="preserve">NOTE – </w:t>
      </w:r>
      <w:r w:rsidRPr="00622229">
        <w:t>If DAS does not submit a purchase and sale agreement to SPRB within 1 year from the date of the original notice, or if SPRB fails to approve a proposed agreement within 2 years from the date of the original notice, DAS must issue a re-notice to the municipality and its legislative delegation.</w:t>
      </w:r>
    </w:p>
    <w:sectPr w:rsidR="003C0D66" w:rsidRPr="00622229" w:rsidSect="00622229">
      <w:headerReference w:type="first" r:id="rId8"/>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2DB22" w14:textId="77777777" w:rsidR="00F96A6A" w:rsidRDefault="00F96A6A" w:rsidP="00D64EDA">
      <w:r>
        <w:separator/>
      </w:r>
    </w:p>
  </w:endnote>
  <w:endnote w:type="continuationSeparator" w:id="0">
    <w:p w14:paraId="1C78F4E3" w14:textId="77777777" w:rsidR="00F96A6A" w:rsidRDefault="00F96A6A" w:rsidP="00D6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794A6" w14:textId="77777777" w:rsidR="00F96A6A" w:rsidRDefault="00F96A6A" w:rsidP="00D64EDA">
      <w:r>
        <w:separator/>
      </w:r>
    </w:p>
  </w:footnote>
  <w:footnote w:type="continuationSeparator" w:id="0">
    <w:p w14:paraId="1F65A299" w14:textId="77777777" w:rsidR="00F96A6A" w:rsidRDefault="00F96A6A" w:rsidP="00D64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CE6DC" w14:textId="77777777" w:rsidR="00D64EDA" w:rsidRPr="00622229" w:rsidRDefault="00D64EDA" w:rsidP="00D64EDA">
    <w:pPr>
      <w:pStyle w:val="Header"/>
      <w:tabs>
        <w:tab w:val="left" w:pos="2010"/>
        <w:tab w:val="center" w:pos="8784"/>
      </w:tabs>
      <w:rPr>
        <w:sz w:val="28"/>
        <w:szCs w:val="28"/>
      </w:rPr>
    </w:pPr>
    <w:r>
      <w:tab/>
    </w:r>
    <w:r>
      <w:tab/>
    </w:r>
    <w:r>
      <w:tab/>
    </w:r>
    <w:r w:rsidR="00622229">
      <w:rPr>
        <w:sz w:val="28"/>
        <w:szCs w:val="28"/>
      </w:rPr>
      <w:t>PROCESS FOR DISPOSING OF S</w:t>
    </w:r>
    <w:r w:rsidRPr="00622229">
      <w:rPr>
        <w:sz w:val="28"/>
        <w:szCs w:val="28"/>
      </w:rPr>
      <w:t xml:space="preserve">URPLUS </w:t>
    </w:r>
    <w:r w:rsidR="00622229">
      <w:rPr>
        <w:sz w:val="28"/>
        <w:szCs w:val="28"/>
      </w:rPr>
      <w:t>REAL PROPERTY</w:t>
    </w:r>
  </w:p>
  <w:p w14:paraId="7CF141C9" w14:textId="77777777" w:rsidR="00622229" w:rsidRDefault="00622229" w:rsidP="00D64EDA">
    <w:pPr>
      <w:pStyle w:val="Header"/>
      <w:tabs>
        <w:tab w:val="left" w:pos="2010"/>
        <w:tab w:val="center" w:pos="87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934BC"/>
    <w:multiLevelType w:val="hybridMultilevel"/>
    <w:tmpl w:val="E154019C"/>
    <w:lvl w:ilvl="0" w:tplc="FD66DAD4">
      <w:start w:val="30"/>
      <w:numFmt w:val="bullet"/>
      <w:lvlText w:val="-"/>
      <w:lvlJc w:val="left"/>
      <w:pPr>
        <w:ind w:left="405" w:hanging="360"/>
      </w:pPr>
      <w:rPr>
        <w:rFonts w:ascii="Book Antiqua" w:eastAsiaTheme="minorHAnsi" w:hAnsi="Book Antiqua"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BB6478A"/>
    <w:multiLevelType w:val="hybridMultilevel"/>
    <w:tmpl w:val="69A41626"/>
    <w:lvl w:ilvl="0" w:tplc="0AB4D65A">
      <w:start w:val="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24450"/>
    <w:multiLevelType w:val="hybridMultilevel"/>
    <w:tmpl w:val="E0E0B6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0820FB1"/>
    <w:multiLevelType w:val="hybridMultilevel"/>
    <w:tmpl w:val="E3A82D62"/>
    <w:lvl w:ilvl="0" w:tplc="0AB4D65A">
      <w:start w:val="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26"/>
    <w:rsid w:val="00002452"/>
    <w:rsid w:val="00066F7D"/>
    <w:rsid w:val="000C2B57"/>
    <w:rsid w:val="000D3C9A"/>
    <w:rsid w:val="000E2A6E"/>
    <w:rsid w:val="001155F1"/>
    <w:rsid w:val="00134E5C"/>
    <w:rsid w:val="00141BFC"/>
    <w:rsid w:val="001474B8"/>
    <w:rsid w:val="00166280"/>
    <w:rsid w:val="00180A7A"/>
    <w:rsid w:val="00192607"/>
    <w:rsid w:val="0019574E"/>
    <w:rsid w:val="00234EBF"/>
    <w:rsid w:val="00267731"/>
    <w:rsid w:val="00274D77"/>
    <w:rsid w:val="0028094A"/>
    <w:rsid w:val="00287E7D"/>
    <w:rsid w:val="00291DF0"/>
    <w:rsid w:val="002A7DCF"/>
    <w:rsid w:val="002F48D0"/>
    <w:rsid w:val="00302A75"/>
    <w:rsid w:val="003046F2"/>
    <w:rsid w:val="00335DFB"/>
    <w:rsid w:val="003855A8"/>
    <w:rsid w:val="00392B3D"/>
    <w:rsid w:val="003A39AE"/>
    <w:rsid w:val="003C0D66"/>
    <w:rsid w:val="003F22C5"/>
    <w:rsid w:val="003F6242"/>
    <w:rsid w:val="003F6C94"/>
    <w:rsid w:val="0040279E"/>
    <w:rsid w:val="00407C0E"/>
    <w:rsid w:val="0041655C"/>
    <w:rsid w:val="0043554A"/>
    <w:rsid w:val="00436E3F"/>
    <w:rsid w:val="00444112"/>
    <w:rsid w:val="004A1276"/>
    <w:rsid w:val="0050279B"/>
    <w:rsid w:val="00533197"/>
    <w:rsid w:val="00551F35"/>
    <w:rsid w:val="005664AF"/>
    <w:rsid w:val="00570BD9"/>
    <w:rsid w:val="00591360"/>
    <w:rsid w:val="005E4D0B"/>
    <w:rsid w:val="005F2402"/>
    <w:rsid w:val="005F7240"/>
    <w:rsid w:val="00607D3E"/>
    <w:rsid w:val="00622229"/>
    <w:rsid w:val="00666731"/>
    <w:rsid w:val="00676D72"/>
    <w:rsid w:val="0067708F"/>
    <w:rsid w:val="006A273B"/>
    <w:rsid w:val="006A62B1"/>
    <w:rsid w:val="006D46B8"/>
    <w:rsid w:val="006E0E9B"/>
    <w:rsid w:val="006F2125"/>
    <w:rsid w:val="007338CF"/>
    <w:rsid w:val="007519DF"/>
    <w:rsid w:val="007B156E"/>
    <w:rsid w:val="007D3284"/>
    <w:rsid w:val="007D55F9"/>
    <w:rsid w:val="007E0120"/>
    <w:rsid w:val="007F09DF"/>
    <w:rsid w:val="007F2DF5"/>
    <w:rsid w:val="007F6023"/>
    <w:rsid w:val="00836CE4"/>
    <w:rsid w:val="00846AE1"/>
    <w:rsid w:val="00847C3F"/>
    <w:rsid w:val="008518B6"/>
    <w:rsid w:val="008523DB"/>
    <w:rsid w:val="008651BD"/>
    <w:rsid w:val="008D74CB"/>
    <w:rsid w:val="008E0D0B"/>
    <w:rsid w:val="008E49DA"/>
    <w:rsid w:val="0095052C"/>
    <w:rsid w:val="00956416"/>
    <w:rsid w:val="00973548"/>
    <w:rsid w:val="00994D28"/>
    <w:rsid w:val="009B48A1"/>
    <w:rsid w:val="009C2ABA"/>
    <w:rsid w:val="009D6CB0"/>
    <w:rsid w:val="00A0012D"/>
    <w:rsid w:val="00A3730A"/>
    <w:rsid w:val="00A535B1"/>
    <w:rsid w:val="00AB513D"/>
    <w:rsid w:val="00AC5940"/>
    <w:rsid w:val="00AD5854"/>
    <w:rsid w:val="00B1331E"/>
    <w:rsid w:val="00B20B26"/>
    <w:rsid w:val="00B40939"/>
    <w:rsid w:val="00B54A75"/>
    <w:rsid w:val="00BA55E0"/>
    <w:rsid w:val="00BB76B8"/>
    <w:rsid w:val="00BE7F71"/>
    <w:rsid w:val="00C0133F"/>
    <w:rsid w:val="00C04461"/>
    <w:rsid w:val="00C42FD2"/>
    <w:rsid w:val="00C632A0"/>
    <w:rsid w:val="00C96811"/>
    <w:rsid w:val="00CA2035"/>
    <w:rsid w:val="00CA7FC8"/>
    <w:rsid w:val="00CF6369"/>
    <w:rsid w:val="00D14C0F"/>
    <w:rsid w:val="00D34FA1"/>
    <w:rsid w:val="00D47291"/>
    <w:rsid w:val="00D50CFE"/>
    <w:rsid w:val="00D64EDA"/>
    <w:rsid w:val="00D940DC"/>
    <w:rsid w:val="00DB0DE7"/>
    <w:rsid w:val="00DF184B"/>
    <w:rsid w:val="00E31C03"/>
    <w:rsid w:val="00E51659"/>
    <w:rsid w:val="00EA1C2B"/>
    <w:rsid w:val="00EC2B1E"/>
    <w:rsid w:val="00EE4704"/>
    <w:rsid w:val="00F24F57"/>
    <w:rsid w:val="00F3572F"/>
    <w:rsid w:val="00F35A38"/>
    <w:rsid w:val="00F36DD9"/>
    <w:rsid w:val="00F4540F"/>
    <w:rsid w:val="00F57638"/>
    <w:rsid w:val="00F716B7"/>
    <w:rsid w:val="00F74D94"/>
    <w:rsid w:val="00F760D2"/>
    <w:rsid w:val="00F96A6A"/>
    <w:rsid w:val="00FC1C22"/>
    <w:rsid w:val="00FC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74214"/>
  <w15:docId w15:val="{653F3D73-37DF-49AA-A433-6DF652F5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napToGrid w:val="0"/>
        <w:color w:val="000000"/>
        <w:sz w:val="24"/>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AF"/>
  </w:style>
  <w:style w:type="paragraph" w:styleId="Heading1">
    <w:name w:val="heading 1"/>
    <w:basedOn w:val="Normal"/>
    <w:next w:val="Normal"/>
    <w:link w:val="Heading1Char"/>
    <w:uiPriority w:val="9"/>
    <w:qFormat/>
    <w:rsid w:val="005664A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664A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664A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664A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664A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664A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5664A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664A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5664A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4A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664A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664A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664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664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664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664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664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664AF"/>
    <w:rPr>
      <w:rFonts w:asciiTheme="majorHAnsi" w:eastAsiaTheme="majorEastAsia" w:hAnsiTheme="majorHAnsi" w:cstheme="majorBidi"/>
      <w:i/>
      <w:iCs/>
      <w:spacing w:val="5"/>
      <w:sz w:val="20"/>
      <w:szCs w:val="20"/>
    </w:rPr>
  </w:style>
  <w:style w:type="paragraph" w:styleId="Caption">
    <w:name w:val="caption"/>
    <w:basedOn w:val="Normal"/>
    <w:next w:val="Normal"/>
    <w:qFormat/>
    <w:rsid w:val="005664AF"/>
    <w:pPr>
      <w:ind w:left="144" w:right="144"/>
    </w:pPr>
    <w:rPr>
      <w:i/>
      <w:sz w:val="16"/>
    </w:rPr>
  </w:style>
  <w:style w:type="paragraph" w:styleId="Title">
    <w:name w:val="Title"/>
    <w:basedOn w:val="Normal"/>
    <w:next w:val="Normal"/>
    <w:link w:val="TitleChar"/>
    <w:uiPriority w:val="10"/>
    <w:qFormat/>
    <w:rsid w:val="005664A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64AF"/>
    <w:rPr>
      <w:rFonts w:asciiTheme="majorHAnsi" w:eastAsiaTheme="majorEastAsia" w:hAnsiTheme="majorHAnsi" w:cstheme="majorBidi"/>
      <w:spacing w:val="5"/>
      <w:sz w:val="52"/>
      <w:szCs w:val="52"/>
    </w:rPr>
  </w:style>
  <w:style w:type="paragraph" w:styleId="ListParagraph">
    <w:name w:val="List Paragraph"/>
    <w:basedOn w:val="Normal"/>
    <w:uiPriority w:val="34"/>
    <w:qFormat/>
    <w:rsid w:val="005664AF"/>
    <w:pPr>
      <w:ind w:left="720"/>
      <w:contextualSpacing/>
    </w:pPr>
  </w:style>
  <w:style w:type="paragraph" w:styleId="Subtitle">
    <w:name w:val="Subtitle"/>
    <w:basedOn w:val="Normal"/>
    <w:next w:val="Normal"/>
    <w:link w:val="SubtitleChar"/>
    <w:uiPriority w:val="11"/>
    <w:qFormat/>
    <w:rsid w:val="005664AF"/>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5664AF"/>
    <w:rPr>
      <w:rFonts w:asciiTheme="majorHAnsi" w:eastAsiaTheme="majorEastAsia" w:hAnsiTheme="majorHAnsi" w:cstheme="majorBidi"/>
      <w:i/>
      <w:iCs/>
      <w:spacing w:val="13"/>
      <w:sz w:val="24"/>
      <w:szCs w:val="24"/>
    </w:rPr>
  </w:style>
  <w:style w:type="character" w:styleId="Strong">
    <w:name w:val="Strong"/>
    <w:uiPriority w:val="22"/>
    <w:qFormat/>
    <w:rsid w:val="005664AF"/>
    <w:rPr>
      <w:b/>
      <w:bCs/>
    </w:rPr>
  </w:style>
  <w:style w:type="character" w:styleId="Emphasis">
    <w:name w:val="Emphasis"/>
    <w:uiPriority w:val="20"/>
    <w:qFormat/>
    <w:rsid w:val="005664AF"/>
    <w:rPr>
      <w:b/>
      <w:bCs/>
      <w:i/>
      <w:iCs/>
      <w:spacing w:val="10"/>
      <w:bdr w:val="none" w:sz="0" w:space="0" w:color="auto"/>
      <w:shd w:val="clear" w:color="auto" w:fill="auto"/>
    </w:rPr>
  </w:style>
  <w:style w:type="paragraph" w:styleId="NoSpacing">
    <w:name w:val="No Spacing"/>
    <w:basedOn w:val="Normal"/>
    <w:uiPriority w:val="1"/>
    <w:qFormat/>
    <w:rsid w:val="005664AF"/>
  </w:style>
  <w:style w:type="paragraph" w:styleId="Quote">
    <w:name w:val="Quote"/>
    <w:basedOn w:val="Normal"/>
    <w:next w:val="Normal"/>
    <w:link w:val="QuoteChar"/>
    <w:uiPriority w:val="29"/>
    <w:qFormat/>
    <w:rsid w:val="005664AF"/>
    <w:pPr>
      <w:spacing w:before="200"/>
      <w:ind w:left="360" w:right="360"/>
    </w:pPr>
    <w:rPr>
      <w:i/>
      <w:iCs/>
    </w:rPr>
  </w:style>
  <w:style w:type="character" w:customStyle="1" w:styleId="QuoteChar">
    <w:name w:val="Quote Char"/>
    <w:basedOn w:val="DefaultParagraphFont"/>
    <w:link w:val="Quote"/>
    <w:uiPriority w:val="29"/>
    <w:rsid w:val="005664AF"/>
    <w:rPr>
      <w:i/>
      <w:iCs/>
    </w:rPr>
  </w:style>
  <w:style w:type="paragraph" w:styleId="IntenseQuote">
    <w:name w:val="Intense Quote"/>
    <w:basedOn w:val="Normal"/>
    <w:next w:val="Normal"/>
    <w:link w:val="IntenseQuoteChar"/>
    <w:uiPriority w:val="30"/>
    <w:qFormat/>
    <w:rsid w:val="005664A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64AF"/>
    <w:rPr>
      <w:b/>
      <w:bCs/>
      <w:i/>
      <w:iCs/>
    </w:rPr>
  </w:style>
  <w:style w:type="character" w:styleId="SubtleEmphasis">
    <w:name w:val="Subtle Emphasis"/>
    <w:uiPriority w:val="19"/>
    <w:qFormat/>
    <w:rsid w:val="005664AF"/>
    <w:rPr>
      <w:i/>
      <w:iCs/>
    </w:rPr>
  </w:style>
  <w:style w:type="character" w:styleId="IntenseEmphasis">
    <w:name w:val="Intense Emphasis"/>
    <w:uiPriority w:val="21"/>
    <w:qFormat/>
    <w:rsid w:val="005664AF"/>
    <w:rPr>
      <w:b/>
      <w:bCs/>
    </w:rPr>
  </w:style>
  <w:style w:type="character" w:styleId="SubtleReference">
    <w:name w:val="Subtle Reference"/>
    <w:uiPriority w:val="31"/>
    <w:qFormat/>
    <w:rsid w:val="005664AF"/>
    <w:rPr>
      <w:smallCaps/>
    </w:rPr>
  </w:style>
  <w:style w:type="character" w:styleId="IntenseReference">
    <w:name w:val="Intense Reference"/>
    <w:uiPriority w:val="32"/>
    <w:qFormat/>
    <w:rsid w:val="005664AF"/>
    <w:rPr>
      <w:smallCaps/>
      <w:spacing w:val="5"/>
      <w:u w:val="single"/>
    </w:rPr>
  </w:style>
  <w:style w:type="character" w:styleId="BookTitle">
    <w:name w:val="Book Title"/>
    <w:uiPriority w:val="33"/>
    <w:qFormat/>
    <w:rsid w:val="005664AF"/>
    <w:rPr>
      <w:i/>
      <w:iCs/>
      <w:smallCaps/>
      <w:spacing w:val="5"/>
    </w:rPr>
  </w:style>
  <w:style w:type="paragraph" w:styleId="TOCHeading">
    <w:name w:val="TOC Heading"/>
    <w:basedOn w:val="Heading1"/>
    <w:next w:val="Normal"/>
    <w:uiPriority w:val="39"/>
    <w:semiHidden/>
    <w:unhideWhenUsed/>
    <w:qFormat/>
    <w:rsid w:val="005664AF"/>
    <w:pPr>
      <w:outlineLvl w:val="9"/>
    </w:pPr>
  </w:style>
  <w:style w:type="table" w:styleId="TableGrid">
    <w:name w:val="Table Grid"/>
    <w:basedOn w:val="TableNormal"/>
    <w:uiPriority w:val="59"/>
    <w:rsid w:val="00CA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4EBF"/>
    <w:rPr>
      <w:color w:val="0000FF" w:themeColor="hyperlink"/>
      <w:u w:val="single"/>
    </w:rPr>
  </w:style>
  <w:style w:type="paragraph" w:styleId="BalloonText">
    <w:name w:val="Balloon Text"/>
    <w:basedOn w:val="Normal"/>
    <w:link w:val="BalloonTextChar"/>
    <w:uiPriority w:val="99"/>
    <w:semiHidden/>
    <w:unhideWhenUsed/>
    <w:rsid w:val="00D34FA1"/>
    <w:rPr>
      <w:rFonts w:ascii="Tahoma" w:hAnsi="Tahoma" w:cs="Tahoma"/>
      <w:sz w:val="16"/>
      <w:szCs w:val="16"/>
    </w:rPr>
  </w:style>
  <w:style w:type="character" w:customStyle="1" w:styleId="BalloonTextChar">
    <w:name w:val="Balloon Text Char"/>
    <w:basedOn w:val="DefaultParagraphFont"/>
    <w:link w:val="BalloonText"/>
    <w:uiPriority w:val="99"/>
    <w:semiHidden/>
    <w:rsid w:val="00D34FA1"/>
    <w:rPr>
      <w:rFonts w:ascii="Tahoma" w:hAnsi="Tahoma" w:cs="Tahoma"/>
      <w:sz w:val="16"/>
      <w:szCs w:val="16"/>
    </w:rPr>
  </w:style>
  <w:style w:type="paragraph" w:styleId="Header">
    <w:name w:val="header"/>
    <w:basedOn w:val="Normal"/>
    <w:link w:val="HeaderChar"/>
    <w:uiPriority w:val="99"/>
    <w:unhideWhenUsed/>
    <w:rsid w:val="00D64EDA"/>
    <w:pPr>
      <w:tabs>
        <w:tab w:val="center" w:pos="4680"/>
        <w:tab w:val="right" w:pos="9360"/>
      </w:tabs>
    </w:pPr>
  </w:style>
  <w:style w:type="character" w:customStyle="1" w:styleId="HeaderChar">
    <w:name w:val="Header Char"/>
    <w:basedOn w:val="DefaultParagraphFont"/>
    <w:link w:val="Header"/>
    <w:uiPriority w:val="99"/>
    <w:rsid w:val="00D64EDA"/>
  </w:style>
  <w:style w:type="paragraph" w:styleId="Footer">
    <w:name w:val="footer"/>
    <w:basedOn w:val="Normal"/>
    <w:link w:val="FooterChar"/>
    <w:uiPriority w:val="99"/>
    <w:semiHidden/>
    <w:unhideWhenUsed/>
    <w:rsid w:val="00D64EDA"/>
    <w:pPr>
      <w:tabs>
        <w:tab w:val="center" w:pos="4680"/>
        <w:tab w:val="right" w:pos="9360"/>
      </w:tabs>
    </w:pPr>
  </w:style>
  <w:style w:type="character" w:customStyle="1" w:styleId="FooterChar">
    <w:name w:val="Footer Char"/>
    <w:basedOn w:val="DefaultParagraphFont"/>
    <w:link w:val="Footer"/>
    <w:uiPriority w:val="99"/>
    <w:semiHidden/>
    <w:rsid w:val="00D64EDA"/>
  </w:style>
  <w:style w:type="character" w:styleId="CommentReference">
    <w:name w:val="annotation reference"/>
    <w:basedOn w:val="DefaultParagraphFont"/>
    <w:uiPriority w:val="99"/>
    <w:semiHidden/>
    <w:unhideWhenUsed/>
    <w:rsid w:val="00551F35"/>
    <w:rPr>
      <w:sz w:val="16"/>
      <w:szCs w:val="16"/>
    </w:rPr>
  </w:style>
  <w:style w:type="paragraph" w:styleId="CommentText">
    <w:name w:val="annotation text"/>
    <w:basedOn w:val="Normal"/>
    <w:link w:val="CommentTextChar"/>
    <w:uiPriority w:val="99"/>
    <w:semiHidden/>
    <w:unhideWhenUsed/>
    <w:rsid w:val="00551F35"/>
    <w:rPr>
      <w:sz w:val="20"/>
      <w:szCs w:val="20"/>
    </w:rPr>
  </w:style>
  <w:style w:type="character" w:customStyle="1" w:styleId="CommentTextChar">
    <w:name w:val="Comment Text Char"/>
    <w:basedOn w:val="DefaultParagraphFont"/>
    <w:link w:val="CommentText"/>
    <w:uiPriority w:val="99"/>
    <w:semiHidden/>
    <w:rsid w:val="00551F35"/>
    <w:rPr>
      <w:sz w:val="20"/>
      <w:szCs w:val="20"/>
    </w:rPr>
  </w:style>
  <w:style w:type="paragraph" w:styleId="CommentSubject">
    <w:name w:val="annotation subject"/>
    <w:basedOn w:val="CommentText"/>
    <w:next w:val="CommentText"/>
    <w:link w:val="CommentSubjectChar"/>
    <w:uiPriority w:val="99"/>
    <w:semiHidden/>
    <w:unhideWhenUsed/>
    <w:rsid w:val="00551F35"/>
    <w:rPr>
      <w:b/>
      <w:bCs/>
    </w:rPr>
  </w:style>
  <w:style w:type="character" w:customStyle="1" w:styleId="CommentSubjectChar">
    <w:name w:val="Comment Subject Char"/>
    <w:basedOn w:val="CommentTextChar"/>
    <w:link w:val="CommentSubject"/>
    <w:uiPriority w:val="99"/>
    <w:semiHidden/>
    <w:rsid w:val="00551F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NHMAXNHNP54T-1116875371-4764</_dlc_DocId>
    <_dlc_DocIdUrl xmlns="cab01c95-1b49-42b7-a546-6473b513887b">
      <Url>http://spdas.ct.gov/webteam/_layouts/DocIdRedir.aspx?ID=NHMAXNHNP54T-1116875371-4764</Url>
      <Description>NHMAXNHNP54T-1116875371-4764</Description>
    </_dlc_DocIdUrl>
  </documentManagement>
</p:properties>
</file>

<file path=customXml/itemProps1.xml><?xml version="1.0" encoding="utf-8"?>
<ds:datastoreItem xmlns:ds="http://schemas.openxmlformats.org/officeDocument/2006/customXml" ds:itemID="{78A89A09-17DF-4480-A381-E2862EBA0FFB}"/>
</file>

<file path=customXml/itemProps2.xml><?xml version="1.0" encoding="utf-8"?>
<ds:datastoreItem xmlns:ds="http://schemas.openxmlformats.org/officeDocument/2006/customXml" ds:itemID="{CB0E7742-7BCB-414A-868B-5F069AF33770}"/>
</file>

<file path=customXml/itemProps3.xml><?xml version="1.0" encoding="utf-8"?>
<ds:datastoreItem xmlns:ds="http://schemas.openxmlformats.org/officeDocument/2006/customXml" ds:itemID="{B7D8D201-E3B6-41EC-83AD-AE5C8D859920}"/>
</file>

<file path=customXml/itemProps4.xml><?xml version="1.0" encoding="utf-8"?>
<ds:datastoreItem xmlns:ds="http://schemas.openxmlformats.org/officeDocument/2006/customXml" ds:itemID="{5B6DA714-800C-4327-8C50-C71A74870D26}"/>
</file>

<file path=customXml/itemProps5.xml><?xml version="1.0" encoding="utf-8"?>
<ds:datastoreItem xmlns:ds="http://schemas.openxmlformats.org/officeDocument/2006/customXml" ds:itemID="{3D052E3D-DDE9-428B-8BA3-2194DF2A9B6A}"/>
</file>

<file path=customXml/itemProps6.xml><?xml version="1.0" encoding="utf-8"?>
<ds:datastoreItem xmlns:ds="http://schemas.openxmlformats.org/officeDocument/2006/customXml" ds:itemID="{893522F7-694E-428A-9866-77C7CB115E2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KeiltyA</dc:creator>
  <cp:keywords/>
  <dc:description/>
  <cp:lastModifiedBy>Longanecker, Mathew</cp:lastModifiedBy>
  <cp:revision>2</cp:revision>
  <cp:lastPrinted>2017-02-02T19:43:00Z</cp:lastPrinted>
  <dcterms:created xsi:type="dcterms:W3CDTF">2017-04-05T11:44:00Z</dcterms:created>
  <dcterms:modified xsi:type="dcterms:W3CDTF">2017-04-05T11:44:00Z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7b43e478-efe9-428a-b028-02f27498f3c1</vt:lpwstr>
  </property>
</Properties>
</file>