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135" w:rsidRPr="00776135" w:rsidRDefault="00902DBB" w:rsidP="00D417B9">
      <w:pPr>
        <w:pStyle w:val="Heading1"/>
        <w:spacing w:after="60" w:line="240" w:lineRule="auto"/>
        <w:ind w:left="288" w:hanging="14"/>
        <w:rPr>
          <w:sz w:val="24"/>
        </w:rPr>
      </w:pPr>
      <w:r w:rsidRPr="00776135">
        <w:rPr>
          <w:noProof/>
          <w:sz w:val="28"/>
        </w:rPr>
        <w:drawing>
          <wp:anchor distT="0" distB="0" distL="114300" distR="114300" simplePos="0" relativeHeight="251658240" behindDoc="0" locked="0" layoutInCell="1" allowOverlap="0" wp14:anchorId="0EB27624" wp14:editId="6F6B08E9">
            <wp:simplePos x="0" y="0"/>
            <wp:positionH relativeFrom="column">
              <wp:posOffset>177151</wp:posOffset>
            </wp:positionH>
            <wp:positionV relativeFrom="paragraph">
              <wp:posOffset>-305849</wp:posOffset>
            </wp:positionV>
            <wp:extent cx="973071" cy="959094"/>
            <wp:effectExtent l="0" t="0" r="0" b="0"/>
            <wp:wrapSquare wrapText="bothSides"/>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7"/>
                    <a:stretch>
                      <a:fillRect/>
                    </a:stretch>
                  </pic:blipFill>
                  <pic:spPr>
                    <a:xfrm>
                      <a:off x="0" y="0"/>
                      <a:ext cx="973071" cy="959094"/>
                    </a:xfrm>
                    <a:prstGeom prst="rect">
                      <a:avLst/>
                    </a:prstGeom>
                  </pic:spPr>
                </pic:pic>
              </a:graphicData>
            </a:graphic>
          </wp:anchor>
        </w:drawing>
      </w:r>
      <w:r w:rsidR="00DF558D">
        <w:rPr>
          <w:sz w:val="28"/>
        </w:rPr>
        <w:t>DEPARTMENT OF ADMINISTRATIVE SERVICES (DAS)</w:t>
      </w:r>
      <w:r w:rsidRPr="00776135">
        <w:rPr>
          <w:sz w:val="28"/>
        </w:rPr>
        <w:t xml:space="preserve"> </w:t>
      </w:r>
    </w:p>
    <w:p w:rsidR="00D61C63" w:rsidRPr="00D417B9" w:rsidRDefault="00902DBB" w:rsidP="00D417B9">
      <w:pPr>
        <w:pStyle w:val="Heading1"/>
        <w:spacing w:after="240" w:line="240" w:lineRule="auto"/>
        <w:ind w:left="288" w:hanging="14"/>
        <w:rPr>
          <w:sz w:val="24"/>
        </w:rPr>
      </w:pPr>
      <w:r w:rsidRPr="00D417B9">
        <w:rPr>
          <w:sz w:val="24"/>
        </w:rPr>
        <w:t>Office of School Construction Grants</w:t>
      </w:r>
      <w:r w:rsidR="00776135" w:rsidRPr="00D417B9">
        <w:rPr>
          <w:sz w:val="24"/>
        </w:rPr>
        <w:t xml:space="preserve"> &amp; Review</w:t>
      </w:r>
      <w:r w:rsidR="00DF558D" w:rsidRPr="00D417B9">
        <w:rPr>
          <w:sz w:val="24"/>
        </w:rPr>
        <w:t xml:space="preserve"> (OSCG&amp;R)</w:t>
      </w:r>
    </w:p>
    <w:p w:rsidR="00E56D37" w:rsidRPr="003649A0" w:rsidRDefault="003649A0" w:rsidP="003649A0">
      <w:pPr>
        <w:spacing w:before="120" w:after="120" w:line="240" w:lineRule="auto"/>
        <w:ind w:left="-173" w:hanging="187"/>
        <w:jc w:val="center"/>
        <w:rPr>
          <w:b/>
          <w:sz w:val="24"/>
        </w:rPr>
      </w:pPr>
      <w:r w:rsidRPr="003649A0">
        <w:rPr>
          <w:b/>
          <w:sz w:val="24"/>
        </w:rPr>
        <w:t>HIGH PERFORMANCE SCHOOL CONSTRUCTION</w:t>
      </w:r>
      <w:r w:rsidRPr="003649A0">
        <w:rPr>
          <w:b/>
          <w:sz w:val="24"/>
        </w:rPr>
        <w:t xml:space="preserve"> </w:t>
      </w:r>
      <w:r w:rsidRPr="003649A0">
        <w:rPr>
          <w:b/>
          <w:sz w:val="24"/>
        </w:rPr>
        <w:t>BULLETIN</w:t>
      </w:r>
    </w:p>
    <w:p w:rsidR="00E56D37" w:rsidRPr="003649A0" w:rsidRDefault="00DF558D" w:rsidP="003649A0">
      <w:pPr>
        <w:spacing w:before="60" w:after="97" w:line="240" w:lineRule="auto"/>
        <w:ind w:left="0" w:hanging="187"/>
        <w:rPr>
          <w:b/>
          <w:sz w:val="27"/>
          <w:szCs w:val="27"/>
          <w:u w:val="single" w:color="000000"/>
        </w:rPr>
      </w:pPr>
      <w:r>
        <w:tab/>
      </w:r>
      <w:r>
        <w:tab/>
      </w:r>
      <w:r w:rsidR="00E56D37">
        <w:tab/>
      </w:r>
      <w:r w:rsidR="00E56D37">
        <w:tab/>
        <w:t xml:space="preserve">      </w:t>
      </w:r>
      <w:r w:rsidR="00E56D37" w:rsidRPr="003649A0">
        <w:rPr>
          <w:b/>
          <w:color w:val="auto"/>
          <w:sz w:val="27"/>
          <w:szCs w:val="27"/>
        </w:rPr>
        <w:t>FORM SCG-30</w:t>
      </w:r>
      <w:r w:rsidR="00D417B9" w:rsidRPr="003649A0">
        <w:rPr>
          <w:b/>
          <w:color w:val="auto"/>
          <w:sz w:val="27"/>
          <w:szCs w:val="27"/>
        </w:rPr>
        <w:t>4</w:t>
      </w:r>
      <w:r w:rsidR="003649A0" w:rsidRPr="003649A0">
        <w:rPr>
          <w:b/>
          <w:color w:val="auto"/>
          <w:sz w:val="27"/>
          <w:szCs w:val="27"/>
        </w:rPr>
        <w:t>8</w:t>
      </w:r>
    </w:p>
    <w:p w:rsidR="00DF558D" w:rsidRDefault="00DF558D" w:rsidP="00E56D37">
      <w:pPr>
        <w:spacing w:after="97" w:line="259" w:lineRule="auto"/>
        <w:ind w:left="0" w:firstLine="0"/>
        <w:rPr>
          <w:sz w:val="16"/>
        </w:rPr>
      </w:pPr>
    </w:p>
    <w:p w:rsidR="0011757A" w:rsidRPr="0011757A" w:rsidRDefault="0011757A" w:rsidP="00E56D37">
      <w:pPr>
        <w:spacing w:after="97" w:line="259" w:lineRule="auto"/>
        <w:ind w:left="0" w:firstLine="0"/>
        <w:rPr>
          <w:sz w:val="12"/>
        </w:rPr>
      </w:pPr>
      <w:r>
        <w:rPr>
          <w:sz w:val="12"/>
        </w:rPr>
        <w:t>This form was revised on 6/20/17</w:t>
      </w:r>
    </w:p>
    <w:p w:rsidR="00EC2279" w:rsidRPr="00EC2279" w:rsidRDefault="00EC2279" w:rsidP="00EC2279">
      <w:pPr>
        <w:spacing w:after="0" w:line="240" w:lineRule="auto"/>
        <w:ind w:left="0" w:firstLine="0"/>
        <w:jc w:val="both"/>
        <w:rPr>
          <w:rFonts w:eastAsia="Times New Roman"/>
          <w:color w:val="auto"/>
          <w:szCs w:val="20"/>
        </w:rPr>
      </w:pPr>
      <w:r w:rsidRPr="00EC2279">
        <w:rPr>
          <w:rFonts w:eastAsia="Times New Roman"/>
          <w:color w:val="auto"/>
          <w:szCs w:val="20"/>
        </w:rPr>
        <w:t xml:space="preserve">Section 16a-38k of the Connecticut General Statutes require that the construction of (1) a State agency facility projected to cost five million dollars or more and for which all budgeted bond funds are allocated by the State Bond Commission on or after </w:t>
      </w:r>
      <w:smartTag w:uri="urn:schemas-microsoft-com:office:smarttags" w:element="date">
        <w:smartTagPr>
          <w:attr w:name="ls" w:val="trans"/>
          <w:attr w:name="Month" w:val="1"/>
          <w:attr w:name="Day" w:val="1"/>
          <w:attr w:name="Year" w:val="09"/>
        </w:smartTagPr>
        <w:r w:rsidRPr="00EC2279">
          <w:rPr>
            <w:rFonts w:eastAsia="Times New Roman"/>
            <w:color w:val="auto"/>
            <w:szCs w:val="20"/>
          </w:rPr>
          <w:t>1/1/09</w:t>
        </w:r>
      </w:smartTag>
      <w:r w:rsidRPr="00EC2279">
        <w:rPr>
          <w:rFonts w:eastAsia="Times New Roman"/>
          <w:color w:val="auto"/>
          <w:szCs w:val="20"/>
        </w:rPr>
        <w:t xml:space="preserve">; (2) renovation of a State agency facility projected to cost two million dollars or more and utilizing two million dollars of state funds approved and funded after </w:t>
      </w:r>
      <w:smartTag w:uri="urn:schemas-microsoft-com:office:smarttags" w:element="date">
        <w:smartTagPr>
          <w:attr w:name="ls" w:val="trans"/>
          <w:attr w:name="Month" w:val="1"/>
          <w:attr w:name="Day" w:val="1"/>
          <w:attr w:name="Year" w:val="08"/>
        </w:smartTagPr>
        <w:r w:rsidRPr="00EC2279">
          <w:rPr>
            <w:rFonts w:eastAsia="Times New Roman"/>
            <w:color w:val="auto"/>
            <w:szCs w:val="20"/>
          </w:rPr>
          <w:t>1/1/08</w:t>
        </w:r>
      </w:smartTag>
      <w:r w:rsidRPr="00EC2279">
        <w:rPr>
          <w:rFonts w:eastAsia="Times New Roman"/>
          <w:color w:val="auto"/>
          <w:szCs w:val="20"/>
        </w:rPr>
        <w:t xml:space="preserve">; (3) new construction of a facility projected to cost five million or more of which two million dollars or more is state funding and is authorized by the General Assembly pursuant to Chapter 173 (“Public School Building Projects”) on or after </w:t>
      </w:r>
      <w:smartTag w:uri="urn:schemas-microsoft-com:office:smarttags" w:element="date">
        <w:smartTagPr>
          <w:attr w:name="ls" w:val="trans"/>
          <w:attr w:name="Month" w:val="1"/>
          <w:attr w:name="Day" w:val="1"/>
          <w:attr w:name="Year" w:val="09"/>
        </w:smartTagPr>
        <w:r w:rsidRPr="00EC2279">
          <w:rPr>
            <w:rFonts w:eastAsia="Times New Roman"/>
            <w:color w:val="auto"/>
            <w:szCs w:val="20"/>
          </w:rPr>
          <w:t>1/1/09</w:t>
        </w:r>
      </w:smartTag>
      <w:r w:rsidRPr="00EC2279">
        <w:rPr>
          <w:rFonts w:eastAsia="Times New Roman"/>
          <w:color w:val="auto"/>
          <w:szCs w:val="20"/>
        </w:rPr>
        <w:t>; and (4) renovation of a public school facility as defined in subdivision (18) of section 10-282 that is projected to cost two million dollars or more of which two million dollars or more is state funding and is authorized by the General Assembly pursuant to chapter 173 on or after 1/1/</w:t>
      </w:r>
      <w:r>
        <w:rPr>
          <w:rFonts w:eastAsia="Times New Roman"/>
          <w:color w:val="auto"/>
          <w:szCs w:val="20"/>
        </w:rPr>
        <w:t>20</w:t>
      </w:r>
      <w:r w:rsidRPr="00EC2279">
        <w:rPr>
          <w:rFonts w:eastAsia="Times New Roman"/>
          <w:color w:val="auto"/>
          <w:szCs w:val="20"/>
        </w:rPr>
        <w:t>09 must comply with state regulations.</w:t>
      </w:r>
    </w:p>
    <w:p w:rsidR="00EC2279" w:rsidRPr="00EC2279" w:rsidRDefault="00EC2279" w:rsidP="00EC2279">
      <w:pPr>
        <w:spacing w:after="0" w:line="240" w:lineRule="auto"/>
        <w:ind w:left="0" w:firstLine="0"/>
        <w:jc w:val="both"/>
        <w:rPr>
          <w:rFonts w:eastAsia="Times New Roman"/>
          <w:b/>
          <w:color w:val="auto"/>
          <w:szCs w:val="20"/>
        </w:rPr>
      </w:pPr>
    </w:p>
    <w:p w:rsidR="00EC2279" w:rsidRPr="00EC2279" w:rsidRDefault="00EC2279" w:rsidP="00EC2279">
      <w:pPr>
        <w:spacing w:after="0" w:line="240" w:lineRule="auto"/>
        <w:ind w:left="0" w:firstLine="0"/>
        <w:jc w:val="both"/>
        <w:rPr>
          <w:rFonts w:eastAsia="Times New Roman"/>
          <w:b/>
          <w:color w:val="auto"/>
          <w:szCs w:val="20"/>
        </w:rPr>
      </w:pPr>
      <w:r w:rsidRPr="00EC2279">
        <w:rPr>
          <w:rFonts w:eastAsia="Times New Roman"/>
          <w:b/>
          <w:color w:val="auto"/>
          <w:szCs w:val="20"/>
        </w:rPr>
        <w:t>This law (and associated regulations) was prompted by the State Legislature and is currently under the auspices of the Department of Energy and Environmental Protection (DEEP) and Department of Administrative Services (DAS).</w:t>
      </w:r>
    </w:p>
    <w:p w:rsidR="00EC2279" w:rsidRPr="00EC2279" w:rsidRDefault="00EC2279" w:rsidP="00EC2279">
      <w:pPr>
        <w:spacing w:after="0" w:line="240" w:lineRule="auto"/>
        <w:ind w:left="0" w:firstLine="0"/>
        <w:jc w:val="both"/>
        <w:rPr>
          <w:rFonts w:eastAsia="Times New Roman"/>
          <w:b/>
          <w:color w:val="auto"/>
          <w:szCs w:val="20"/>
        </w:rPr>
      </w:pPr>
    </w:p>
    <w:p w:rsidR="00EC2279" w:rsidRPr="00EC2279" w:rsidRDefault="00EC2279" w:rsidP="00EC2279">
      <w:pPr>
        <w:spacing w:after="0" w:line="240" w:lineRule="auto"/>
        <w:ind w:left="0" w:firstLine="0"/>
        <w:jc w:val="both"/>
        <w:rPr>
          <w:rFonts w:eastAsia="Times New Roman"/>
          <w:color w:val="auto"/>
          <w:szCs w:val="20"/>
        </w:rPr>
      </w:pPr>
      <w:r w:rsidRPr="00EC2279">
        <w:rPr>
          <w:rFonts w:eastAsia="Times New Roman"/>
          <w:color w:val="auto"/>
          <w:szCs w:val="20"/>
        </w:rPr>
        <w:t xml:space="preserve">It is the responsibility of the municipality and the contracted project team to ensure compliance with the statutes and regulations, including the </w:t>
      </w:r>
      <w:r w:rsidRPr="00EC2279">
        <w:rPr>
          <w:rFonts w:eastAsia="Times New Roman"/>
          <w:b/>
          <w:i/>
          <w:color w:val="auto"/>
          <w:szCs w:val="20"/>
        </w:rPr>
        <w:t>Connecticut Building Standard Guidelines Compliance Manual for High Performance Buildings (Rev. September 2011)</w:t>
      </w:r>
      <w:r w:rsidRPr="00EC2279">
        <w:rPr>
          <w:rFonts w:eastAsia="Times New Roman"/>
          <w:color w:val="auto"/>
          <w:szCs w:val="20"/>
        </w:rPr>
        <w:t xml:space="preserve">, as well as other referenced documents.  The regulations (16a-38k) and the </w:t>
      </w:r>
      <w:r w:rsidRPr="00EC2279">
        <w:rPr>
          <w:rFonts w:eastAsia="Times New Roman"/>
          <w:i/>
          <w:color w:val="auto"/>
          <w:szCs w:val="20"/>
        </w:rPr>
        <w:t>Compliance Manual</w:t>
      </w:r>
      <w:r w:rsidRPr="00EC2279">
        <w:rPr>
          <w:rFonts w:eastAsia="Times New Roman"/>
          <w:color w:val="auto"/>
          <w:szCs w:val="20"/>
        </w:rPr>
        <w:t xml:space="preserve"> include information to assist in determining what is required, who has to take </w:t>
      </w:r>
      <w:r>
        <w:rPr>
          <w:rFonts w:eastAsia="Times New Roman"/>
          <w:color w:val="auto"/>
          <w:szCs w:val="20"/>
        </w:rPr>
        <w:t xml:space="preserve">a particular action, and when. </w:t>
      </w:r>
      <w:r w:rsidRPr="00EC2279">
        <w:rPr>
          <w:rFonts w:eastAsia="Times New Roman"/>
          <w:color w:val="auto"/>
          <w:szCs w:val="20"/>
        </w:rPr>
        <w:t xml:space="preserve">The Office of School </w:t>
      </w:r>
      <w:r>
        <w:rPr>
          <w:rFonts w:eastAsia="Times New Roman"/>
          <w:color w:val="auto"/>
          <w:szCs w:val="20"/>
        </w:rPr>
        <w:t>Construction Grants &amp; Review</w:t>
      </w:r>
      <w:r w:rsidRPr="00EC2279">
        <w:rPr>
          <w:rFonts w:eastAsia="Times New Roman"/>
          <w:color w:val="auto"/>
          <w:szCs w:val="20"/>
        </w:rPr>
        <w:t xml:space="preserve"> (OS</w:t>
      </w:r>
      <w:r>
        <w:rPr>
          <w:rFonts w:eastAsia="Times New Roman"/>
          <w:color w:val="auto"/>
          <w:szCs w:val="20"/>
        </w:rPr>
        <w:t>CG&amp;R)</w:t>
      </w:r>
      <w:r w:rsidRPr="00EC2279">
        <w:rPr>
          <w:rFonts w:eastAsia="Times New Roman"/>
          <w:color w:val="auto"/>
          <w:szCs w:val="20"/>
        </w:rPr>
        <w:t xml:space="preserve"> </w:t>
      </w:r>
      <w:r>
        <w:rPr>
          <w:rFonts w:eastAsia="Times New Roman"/>
          <w:color w:val="auto"/>
          <w:szCs w:val="20"/>
        </w:rPr>
        <w:t>requires</w:t>
      </w:r>
      <w:r w:rsidRPr="00EC2279">
        <w:rPr>
          <w:rFonts w:eastAsia="Times New Roman"/>
          <w:color w:val="auto"/>
          <w:szCs w:val="20"/>
        </w:rPr>
        <w:t xml:space="preserve"> the project teams to </w:t>
      </w:r>
      <w:r>
        <w:rPr>
          <w:rFonts w:eastAsia="Times New Roman"/>
          <w:color w:val="auto"/>
          <w:szCs w:val="20"/>
        </w:rPr>
        <w:t>research</w:t>
      </w:r>
      <w:r w:rsidRPr="00EC2279">
        <w:rPr>
          <w:rFonts w:eastAsia="Times New Roman"/>
          <w:color w:val="auto"/>
          <w:szCs w:val="20"/>
        </w:rPr>
        <w:t xml:space="preserve"> the requirements in order to better understand and implement them.</w:t>
      </w:r>
    </w:p>
    <w:p w:rsidR="00EC2279" w:rsidRPr="00EC2279" w:rsidRDefault="00EC2279" w:rsidP="00EC2279">
      <w:pPr>
        <w:spacing w:after="0" w:line="240" w:lineRule="auto"/>
        <w:ind w:left="0" w:firstLine="0"/>
        <w:jc w:val="both"/>
        <w:rPr>
          <w:rFonts w:eastAsia="Times New Roman"/>
          <w:color w:val="auto"/>
          <w:szCs w:val="20"/>
        </w:rPr>
      </w:pPr>
    </w:p>
    <w:p w:rsidR="00EC2279" w:rsidRPr="00EC2279" w:rsidRDefault="00EC2279" w:rsidP="00EC2279">
      <w:pPr>
        <w:spacing w:after="0" w:line="240" w:lineRule="auto"/>
        <w:ind w:left="0" w:firstLine="0"/>
        <w:jc w:val="both"/>
        <w:rPr>
          <w:rFonts w:eastAsia="Times New Roman"/>
          <w:b/>
          <w:color w:val="auto"/>
          <w:szCs w:val="20"/>
          <w:u w:val="single"/>
        </w:rPr>
      </w:pPr>
      <w:r w:rsidRPr="00EC2279">
        <w:rPr>
          <w:rFonts w:eastAsia="Times New Roman"/>
          <w:b/>
          <w:color w:val="auto"/>
          <w:szCs w:val="20"/>
          <w:u w:val="single"/>
        </w:rPr>
        <w:t>DISCUSSION</w:t>
      </w:r>
    </w:p>
    <w:p w:rsidR="00EC2279" w:rsidRPr="00EC2279" w:rsidRDefault="00EC2279" w:rsidP="00EC2279">
      <w:pPr>
        <w:spacing w:after="0" w:line="240" w:lineRule="auto"/>
        <w:ind w:left="0" w:firstLine="0"/>
        <w:jc w:val="both"/>
        <w:rPr>
          <w:rFonts w:eastAsia="Times New Roman"/>
          <w:color w:val="auto"/>
          <w:szCs w:val="20"/>
        </w:rPr>
      </w:pPr>
    </w:p>
    <w:p w:rsidR="00EC2279" w:rsidRPr="00EC2279" w:rsidRDefault="00EC2279" w:rsidP="00EC2279">
      <w:pPr>
        <w:numPr>
          <w:ilvl w:val="0"/>
          <w:numId w:val="8"/>
        </w:numPr>
        <w:tabs>
          <w:tab w:val="num" w:pos="180"/>
        </w:tabs>
        <w:spacing w:after="60" w:line="240" w:lineRule="auto"/>
        <w:ind w:left="187" w:hanging="187"/>
        <w:jc w:val="both"/>
        <w:rPr>
          <w:rFonts w:eastAsia="Times New Roman"/>
          <w:color w:val="auto"/>
          <w:szCs w:val="20"/>
        </w:rPr>
      </w:pPr>
      <w:r w:rsidRPr="00EC2279">
        <w:rPr>
          <w:rFonts w:eastAsia="Times New Roman"/>
          <w:color w:val="auto"/>
          <w:szCs w:val="20"/>
        </w:rPr>
        <w:t xml:space="preserve">All new school building projects authorized on or after </w:t>
      </w:r>
      <w:smartTag w:uri="urn:schemas-microsoft-com:office:smarttags" w:element="date">
        <w:smartTagPr>
          <w:attr w:name="ls" w:val="trans"/>
          <w:attr w:name="Month" w:val="1"/>
          <w:attr w:name="Day" w:val="1"/>
          <w:attr w:name="Year" w:val="2009"/>
        </w:smartTagPr>
        <w:r w:rsidRPr="00EC2279">
          <w:rPr>
            <w:rFonts w:eastAsia="Times New Roman"/>
            <w:color w:val="auto"/>
            <w:szCs w:val="20"/>
          </w:rPr>
          <w:t>January 1, 2009</w:t>
        </w:r>
      </w:smartTag>
      <w:r w:rsidRPr="00EC2279">
        <w:rPr>
          <w:rFonts w:eastAsia="Times New Roman"/>
          <w:color w:val="auto"/>
          <w:szCs w:val="20"/>
        </w:rPr>
        <w:t xml:space="preserve"> (meeting specified project cost benchmarks) shall be designed to the new High Performance Standards following the required formal process, as indicated in the </w:t>
      </w:r>
      <w:r w:rsidRPr="00EC2279">
        <w:rPr>
          <w:rFonts w:eastAsia="Times New Roman"/>
          <w:i/>
          <w:color w:val="auto"/>
          <w:szCs w:val="20"/>
        </w:rPr>
        <w:t xml:space="preserve">regulations of C.G.S. Section 16a-38k (1 through 9) and the </w:t>
      </w:r>
      <w:r w:rsidRPr="00EC2279">
        <w:rPr>
          <w:rFonts w:eastAsia="Times New Roman"/>
          <w:b/>
          <w:i/>
          <w:color w:val="auto"/>
          <w:szCs w:val="20"/>
        </w:rPr>
        <w:t>Connecticut Building Standard Guidelines Compliance Manual for High Performance Buildings</w:t>
      </w:r>
      <w:r w:rsidRPr="00EC2279">
        <w:rPr>
          <w:rFonts w:eastAsia="Times New Roman"/>
          <w:color w:val="auto"/>
          <w:szCs w:val="20"/>
        </w:rPr>
        <w:t>.  The benchmarks also apply to the new construction of building additions.</w:t>
      </w:r>
    </w:p>
    <w:p w:rsidR="00EC2279" w:rsidRPr="00EC2279" w:rsidRDefault="00EC2279" w:rsidP="00EC2279">
      <w:pPr>
        <w:numPr>
          <w:ilvl w:val="0"/>
          <w:numId w:val="8"/>
        </w:numPr>
        <w:spacing w:after="60" w:line="240" w:lineRule="auto"/>
        <w:ind w:left="187" w:hanging="187"/>
        <w:jc w:val="both"/>
        <w:rPr>
          <w:rFonts w:eastAsia="Times New Roman"/>
          <w:color w:val="auto"/>
          <w:szCs w:val="20"/>
        </w:rPr>
      </w:pPr>
      <w:r w:rsidRPr="00EC2279">
        <w:rPr>
          <w:rFonts w:eastAsia="Times New Roman"/>
          <w:color w:val="auto"/>
          <w:szCs w:val="20"/>
        </w:rPr>
        <w:t>Many of the performance strategy points cannot be obtained until after construction is completed, or the building is occupied.  Utilizing the DAS/DEEP process of the regulations does not require an independent organization certification, and as such the process should be less problematic for tracking/record-keeping.</w:t>
      </w:r>
    </w:p>
    <w:p w:rsidR="00EC2279" w:rsidRPr="00EC2279" w:rsidRDefault="00EC2279" w:rsidP="00EC2279">
      <w:pPr>
        <w:numPr>
          <w:ilvl w:val="0"/>
          <w:numId w:val="8"/>
        </w:numPr>
        <w:spacing w:after="60" w:line="240" w:lineRule="auto"/>
        <w:ind w:left="187" w:hanging="187"/>
        <w:jc w:val="both"/>
        <w:rPr>
          <w:rFonts w:eastAsia="Times New Roman"/>
          <w:color w:val="auto"/>
          <w:szCs w:val="20"/>
        </w:rPr>
      </w:pPr>
      <w:r w:rsidRPr="00EC2279">
        <w:rPr>
          <w:rFonts w:eastAsia="Times New Roman"/>
          <w:color w:val="auto"/>
          <w:szCs w:val="20"/>
        </w:rPr>
        <w:t xml:space="preserve">The </w:t>
      </w:r>
      <w:r w:rsidRPr="00EC2279">
        <w:rPr>
          <w:rFonts w:eastAsia="Times New Roman"/>
          <w:b/>
          <w:i/>
          <w:color w:val="auto"/>
          <w:szCs w:val="20"/>
        </w:rPr>
        <w:t>Compliance Checklist-Schools</w:t>
      </w:r>
      <w:r w:rsidRPr="00EC2279">
        <w:rPr>
          <w:rFonts w:eastAsia="Times New Roman"/>
          <w:b/>
          <w:color w:val="auto"/>
          <w:szCs w:val="20"/>
        </w:rPr>
        <w:t xml:space="preserve"> </w:t>
      </w:r>
      <w:r w:rsidRPr="00EC2279">
        <w:rPr>
          <w:rFonts w:eastAsia="Times New Roman"/>
          <w:color w:val="auto"/>
          <w:szCs w:val="20"/>
        </w:rPr>
        <w:t xml:space="preserve">(at the end of the </w:t>
      </w:r>
      <w:r w:rsidRPr="00EC2279">
        <w:rPr>
          <w:rFonts w:eastAsia="Times New Roman"/>
          <w:i/>
          <w:color w:val="auto"/>
          <w:szCs w:val="20"/>
        </w:rPr>
        <w:t>Compliance Manual</w:t>
      </w:r>
      <w:r w:rsidRPr="00EC2279">
        <w:rPr>
          <w:rFonts w:eastAsia="Times New Roman"/>
          <w:color w:val="auto"/>
          <w:szCs w:val="20"/>
        </w:rPr>
        <w:t xml:space="preserve">) shall accompany the second and third reports required by Section 16a-38k-8.  The Checklist shall be (at a minimum) expanded to clearly outline the strategy approach, the responsible parties, and the specific documents where the strategy is best exemplified (specification sections and drawing sheet numbers).  If LEED or NE-CHPS is pursued as the alternative strategy, the </w:t>
      </w:r>
      <w:r w:rsidRPr="00EC2279">
        <w:rPr>
          <w:rFonts w:eastAsia="Times New Roman"/>
          <w:i/>
          <w:color w:val="auto"/>
          <w:szCs w:val="20"/>
        </w:rPr>
        <w:t>Compliance Checklist-Schools</w:t>
      </w:r>
      <w:r w:rsidRPr="00EC2279">
        <w:rPr>
          <w:rFonts w:eastAsia="Times New Roman"/>
          <w:color w:val="auto"/>
          <w:szCs w:val="20"/>
        </w:rPr>
        <w:t xml:space="preserve"> shall be accompanied by the appropriate checklists, expanded as previously described.  If LEED is utilized as the alternative strategy, OSF recommends the use of </w:t>
      </w:r>
      <w:r w:rsidRPr="00EC2279">
        <w:rPr>
          <w:rFonts w:eastAsia="Times New Roman"/>
          <w:i/>
          <w:color w:val="auto"/>
          <w:szCs w:val="20"/>
        </w:rPr>
        <w:t>LEED for Schools.</w:t>
      </w:r>
    </w:p>
    <w:p w:rsidR="00EC2279" w:rsidRPr="00FF76C2" w:rsidRDefault="00EC2279" w:rsidP="00EC2279">
      <w:pPr>
        <w:spacing w:after="60" w:line="240" w:lineRule="auto"/>
        <w:jc w:val="both"/>
        <w:rPr>
          <w:rFonts w:eastAsia="Times New Roman"/>
          <w:color w:val="auto"/>
          <w:sz w:val="10"/>
          <w:szCs w:val="20"/>
        </w:rPr>
      </w:pPr>
    </w:p>
    <w:p w:rsidR="00EC2279" w:rsidRPr="00EC2279" w:rsidRDefault="00EC2279" w:rsidP="00EC2279">
      <w:pPr>
        <w:spacing w:after="0" w:line="240" w:lineRule="auto"/>
        <w:ind w:left="0" w:firstLine="0"/>
        <w:jc w:val="both"/>
        <w:rPr>
          <w:rFonts w:eastAsia="Times New Roman"/>
          <w:b/>
          <w:color w:val="auto"/>
          <w:szCs w:val="20"/>
        </w:rPr>
      </w:pPr>
      <w:r w:rsidRPr="00EC2279">
        <w:rPr>
          <w:rFonts w:eastAsia="Times New Roman"/>
          <w:b/>
          <w:color w:val="auto"/>
          <w:szCs w:val="20"/>
        </w:rPr>
        <w:t>The following is a summary of the regulations applicable to state-funded school building projects.</w:t>
      </w:r>
    </w:p>
    <w:p w:rsidR="00EC2279" w:rsidRPr="00B414B5" w:rsidRDefault="00EC2279" w:rsidP="00EC2279">
      <w:pPr>
        <w:spacing w:after="60" w:line="240" w:lineRule="auto"/>
        <w:jc w:val="both"/>
        <w:rPr>
          <w:rFonts w:eastAsia="Times New Roman"/>
          <w:color w:val="auto"/>
          <w:sz w:val="14"/>
          <w:szCs w:val="20"/>
        </w:rPr>
      </w:pPr>
    </w:p>
    <w:p w:rsidR="00EC2279" w:rsidRPr="00EC2279" w:rsidRDefault="00EC2279" w:rsidP="00EC2279">
      <w:pPr>
        <w:spacing w:after="0" w:line="240" w:lineRule="auto"/>
        <w:ind w:left="0" w:firstLine="0"/>
        <w:jc w:val="both"/>
        <w:rPr>
          <w:rFonts w:eastAsia="Times New Roman"/>
          <w:color w:val="auto"/>
          <w:szCs w:val="20"/>
        </w:rPr>
      </w:pPr>
      <w:r w:rsidRPr="00EC2279">
        <w:rPr>
          <w:rFonts w:eastAsia="Times New Roman"/>
          <w:b/>
          <w:color w:val="auto"/>
          <w:szCs w:val="20"/>
        </w:rPr>
        <w:t xml:space="preserve">16a-38k-1 Definitions </w:t>
      </w:r>
      <w:r w:rsidRPr="00EC2279">
        <w:rPr>
          <w:rFonts w:eastAsia="Times New Roman"/>
          <w:color w:val="auto"/>
          <w:szCs w:val="20"/>
        </w:rPr>
        <w:t>(applicable to all sections of the regulations)</w:t>
      </w:r>
    </w:p>
    <w:p w:rsidR="00EC2279" w:rsidRPr="00B414B5" w:rsidRDefault="00EC2279" w:rsidP="00EC2279">
      <w:pPr>
        <w:spacing w:after="60" w:line="240" w:lineRule="auto"/>
        <w:jc w:val="both"/>
        <w:rPr>
          <w:rFonts w:eastAsia="Times New Roman"/>
          <w:i/>
          <w:color w:val="auto"/>
          <w:sz w:val="16"/>
          <w:szCs w:val="20"/>
        </w:rPr>
      </w:pPr>
    </w:p>
    <w:p w:rsidR="00EC2279" w:rsidRPr="00EC2279" w:rsidRDefault="00EC2279" w:rsidP="00EC2279">
      <w:pPr>
        <w:spacing w:after="0" w:line="240" w:lineRule="auto"/>
        <w:ind w:left="0" w:firstLine="0"/>
        <w:jc w:val="both"/>
        <w:rPr>
          <w:rFonts w:eastAsia="Times New Roman"/>
          <w:color w:val="auto"/>
          <w:szCs w:val="20"/>
        </w:rPr>
      </w:pPr>
      <w:r w:rsidRPr="00EC2279">
        <w:rPr>
          <w:rFonts w:eastAsia="Times New Roman"/>
          <w:b/>
          <w:color w:val="auto"/>
          <w:szCs w:val="20"/>
        </w:rPr>
        <w:t xml:space="preserve">16a-38k-2 Applicability </w:t>
      </w:r>
      <w:r w:rsidRPr="00EC2279">
        <w:rPr>
          <w:rFonts w:eastAsia="Times New Roman"/>
          <w:color w:val="auto"/>
          <w:szCs w:val="20"/>
        </w:rPr>
        <w:t xml:space="preserve">(projects authorized on or after </w:t>
      </w:r>
      <w:smartTag w:uri="urn:schemas-microsoft-com:office:smarttags" w:element="date">
        <w:smartTagPr>
          <w:attr w:name="ls" w:val="trans"/>
          <w:attr w:name="Month" w:val="1"/>
          <w:attr w:name="Day" w:val="1"/>
          <w:attr w:name="Year" w:val="2009"/>
        </w:smartTagPr>
        <w:r w:rsidRPr="00EC2279">
          <w:rPr>
            <w:rFonts w:eastAsia="Times New Roman"/>
            <w:color w:val="auto"/>
            <w:szCs w:val="20"/>
          </w:rPr>
          <w:t>January 1, 2009</w:t>
        </w:r>
      </w:smartTag>
      <w:r w:rsidRPr="00EC2279">
        <w:rPr>
          <w:rFonts w:eastAsia="Times New Roman"/>
          <w:color w:val="auto"/>
          <w:szCs w:val="20"/>
        </w:rPr>
        <w:t>)</w:t>
      </w:r>
    </w:p>
    <w:p w:rsidR="00EC2279" w:rsidRPr="00EC2279" w:rsidRDefault="00EC2279" w:rsidP="00EC2279">
      <w:pPr>
        <w:spacing w:after="0" w:line="240" w:lineRule="auto"/>
        <w:ind w:left="0" w:firstLine="0"/>
        <w:jc w:val="both"/>
        <w:rPr>
          <w:rFonts w:eastAsia="Times New Roman"/>
          <w:color w:val="auto"/>
          <w:sz w:val="8"/>
          <w:szCs w:val="20"/>
        </w:rPr>
      </w:pPr>
    </w:p>
    <w:p w:rsidR="00EC2279" w:rsidRPr="00EC2279" w:rsidRDefault="00EC2279" w:rsidP="00251756">
      <w:pPr>
        <w:tabs>
          <w:tab w:val="left" w:pos="180"/>
        </w:tabs>
        <w:spacing w:after="0" w:line="240" w:lineRule="auto"/>
        <w:ind w:left="0" w:firstLine="0"/>
        <w:jc w:val="both"/>
        <w:rPr>
          <w:rFonts w:eastAsia="Times New Roman"/>
          <w:color w:val="auto"/>
          <w:szCs w:val="20"/>
        </w:rPr>
      </w:pPr>
      <w:r w:rsidRPr="00EC2279">
        <w:rPr>
          <w:rFonts w:eastAsia="Times New Roman"/>
          <w:color w:val="auto"/>
          <w:szCs w:val="20"/>
        </w:rPr>
        <w:tab/>
        <w:t xml:space="preserve">(a) </w:t>
      </w:r>
      <w:r w:rsidRPr="00EC2279">
        <w:rPr>
          <w:rFonts w:eastAsia="Times New Roman"/>
          <w:b/>
          <w:color w:val="auto"/>
          <w:szCs w:val="20"/>
        </w:rPr>
        <w:t>(</w:t>
      </w:r>
      <w:r w:rsidR="00251756" w:rsidRPr="00EC2279">
        <w:rPr>
          <w:rFonts w:eastAsia="Times New Roman"/>
          <w:b/>
          <w:color w:val="auto"/>
          <w:szCs w:val="20"/>
        </w:rPr>
        <w:t>Applicable</w:t>
      </w:r>
      <w:r w:rsidRPr="00EC2279">
        <w:rPr>
          <w:rFonts w:eastAsia="Times New Roman"/>
          <w:b/>
          <w:color w:val="auto"/>
          <w:szCs w:val="20"/>
        </w:rPr>
        <w:t xml:space="preserve"> to the Division of Construction Services projects only)</w:t>
      </w:r>
    </w:p>
    <w:p w:rsidR="00EC2279" w:rsidRPr="00EC2279" w:rsidRDefault="00EC2279" w:rsidP="00251756">
      <w:pPr>
        <w:tabs>
          <w:tab w:val="left" w:pos="180"/>
        </w:tabs>
        <w:spacing w:after="0" w:line="240" w:lineRule="auto"/>
        <w:ind w:left="0" w:firstLine="0"/>
        <w:jc w:val="both"/>
        <w:rPr>
          <w:rFonts w:eastAsia="Times New Roman"/>
          <w:color w:val="auto"/>
          <w:szCs w:val="20"/>
        </w:rPr>
      </w:pPr>
      <w:r w:rsidRPr="00EC2279">
        <w:rPr>
          <w:rFonts w:eastAsia="Times New Roman"/>
          <w:color w:val="auto"/>
          <w:szCs w:val="20"/>
        </w:rPr>
        <w:tab/>
        <w:t xml:space="preserve">(b) </w:t>
      </w:r>
      <w:r w:rsidRPr="00EC2279">
        <w:rPr>
          <w:rFonts w:eastAsia="Times New Roman"/>
          <w:b/>
          <w:color w:val="auto"/>
          <w:szCs w:val="20"/>
        </w:rPr>
        <w:t>(</w:t>
      </w:r>
      <w:r w:rsidR="00251756" w:rsidRPr="00EC2279">
        <w:rPr>
          <w:rFonts w:eastAsia="Times New Roman"/>
          <w:b/>
          <w:color w:val="auto"/>
          <w:szCs w:val="20"/>
        </w:rPr>
        <w:t>Applicable</w:t>
      </w:r>
      <w:r w:rsidRPr="00EC2279">
        <w:rPr>
          <w:rFonts w:eastAsia="Times New Roman"/>
          <w:b/>
          <w:color w:val="auto"/>
          <w:szCs w:val="20"/>
        </w:rPr>
        <w:t xml:space="preserve"> to the Division of Construction Services projects only)</w:t>
      </w:r>
    </w:p>
    <w:p w:rsidR="00EC2279" w:rsidRPr="00EC2279" w:rsidRDefault="00EC2279" w:rsidP="00251756">
      <w:pPr>
        <w:tabs>
          <w:tab w:val="left" w:pos="180"/>
        </w:tabs>
        <w:spacing w:after="0" w:line="240" w:lineRule="auto"/>
        <w:ind w:left="0" w:firstLine="0"/>
        <w:jc w:val="both"/>
        <w:rPr>
          <w:rFonts w:eastAsia="Times New Roman"/>
          <w:color w:val="auto"/>
          <w:szCs w:val="20"/>
        </w:rPr>
      </w:pPr>
      <w:r w:rsidRPr="00EC2279">
        <w:rPr>
          <w:rFonts w:eastAsia="Times New Roman"/>
          <w:color w:val="auto"/>
          <w:szCs w:val="20"/>
        </w:rPr>
        <w:tab/>
        <w:t>(c) New School construction - $5 million w/ $2 million state funding</w:t>
      </w:r>
    </w:p>
    <w:p w:rsidR="00EC2279" w:rsidRDefault="00EC2279" w:rsidP="00251756">
      <w:pPr>
        <w:tabs>
          <w:tab w:val="left" w:pos="180"/>
        </w:tabs>
        <w:spacing w:after="0" w:line="240" w:lineRule="auto"/>
        <w:ind w:left="0" w:firstLine="0"/>
        <w:jc w:val="both"/>
        <w:rPr>
          <w:rFonts w:eastAsia="Times New Roman"/>
          <w:color w:val="auto"/>
          <w:szCs w:val="20"/>
        </w:rPr>
      </w:pPr>
      <w:r w:rsidRPr="00EC2279">
        <w:rPr>
          <w:rFonts w:eastAsia="Times New Roman"/>
          <w:color w:val="auto"/>
          <w:szCs w:val="20"/>
        </w:rPr>
        <w:tab/>
        <w:t>(d) Renovation (CGS 10-282) - $2 million w/ $2 million state funding</w:t>
      </w:r>
    </w:p>
    <w:p w:rsidR="00EC2279" w:rsidRDefault="00EC2279" w:rsidP="00EC2279">
      <w:pPr>
        <w:tabs>
          <w:tab w:val="left" w:pos="720"/>
        </w:tabs>
        <w:spacing w:after="0" w:line="240" w:lineRule="auto"/>
        <w:ind w:left="0" w:firstLine="0"/>
        <w:jc w:val="both"/>
        <w:rPr>
          <w:rFonts w:eastAsia="Times New Roman"/>
          <w:color w:val="auto"/>
          <w:sz w:val="6"/>
          <w:szCs w:val="20"/>
        </w:rPr>
      </w:pPr>
    </w:p>
    <w:p w:rsidR="00B414B5" w:rsidRDefault="00B414B5" w:rsidP="00EC2279">
      <w:pPr>
        <w:tabs>
          <w:tab w:val="left" w:pos="720"/>
        </w:tabs>
        <w:spacing w:after="0" w:line="240" w:lineRule="auto"/>
        <w:ind w:left="0" w:firstLine="0"/>
        <w:jc w:val="both"/>
        <w:rPr>
          <w:rFonts w:eastAsia="Times New Roman"/>
          <w:color w:val="auto"/>
          <w:sz w:val="6"/>
          <w:szCs w:val="20"/>
        </w:rPr>
      </w:pPr>
    </w:p>
    <w:p w:rsidR="0011757A" w:rsidRDefault="0011757A" w:rsidP="00EC2279">
      <w:pPr>
        <w:tabs>
          <w:tab w:val="left" w:pos="720"/>
        </w:tabs>
        <w:spacing w:after="0" w:line="240" w:lineRule="auto"/>
        <w:ind w:left="0" w:firstLine="0"/>
        <w:jc w:val="both"/>
        <w:rPr>
          <w:rFonts w:eastAsia="Times New Roman"/>
          <w:color w:val="auto"/>
          <w:sz w:val="6"/>
          <w:szCs w:val="20"/>
        </w:rPr>
      </w:pPr>
    </w:p>
    <w:p w:rsidR="0011757A" w:rsidRDefault="0011757A" w:rsidP="00EC2279">
      <w:pPr>
        <w:tabs>
          <w:tab w:val="left" w:pos="720"/>
        </w:tabs>
        <w:spacing w:after="0" w:line="240" w:lineRule="auto"/>
        <w:ind w:left="0" w:firstLine="0"/>
        <w:jc w:val="both"/>
        <w:rPr>
          <w:rFonts w:eastAsia="Times New Roman"/>
          <w:color w:val="auto"/>
          <w:sz w:val="6"/>
          <w:szCs w:val="20"/>
        </w:rPr>
      </w:pPr>
    </w:p>
    <w:p w:rsidR="00FF76C2" w:rsidRDefault="00FF76C2" w:rsidP="00EC2279">
      <w:pPr>
        <w:tabs>
          <w:tab w:val="left" w:pos="720"/>
        </w:tabs>
        <w:spacing w:after="0" w:line="240" w:lineRule="auto"/>
        <w:ind w:left="0" w:firstLine="0"/>
        <w:jc w:val="both"/>
        <w:rPr>
          <w:rFonts w:eastAsia="Times New Roman"/>
          <w:color w:val="auto"/>
          <w:sz w:val="6"/>
          <w:szCs w:val="20"/>
        </w:rPr>
      </w:pPr>
    </w:p>
    <w:p w:rsidR="00B414B5" w:rsidRPr="00EC2279" w:rsidRDefault="00B414B5" w:rsidP="00B414B5">
      <w:pPr>
        <w:tabs>
          <w:tab w:val="left" w:pos="720"/>
        </w:tabs>
        <w:spacing w:after="0" w:line="240" w:lineRule="auto"/>
        <w:ind w:left="0" w:firstLine="0"/>
        <w:jc w:val="center"/>
        <w:rPr>
          <w:rFonts w:eastAsia="Times New Roman"/>
          <w:color w:val="auto"/>
          <w:sz w:val="14"/>
          <w:szCs w:val="20"/>
        </w:rPr>
      </w:pPr>
      <w:r w:rsidRPr="00B414B5">
        <w:rPr>
          <w:rFonts w:eastAsia="Times New Roman"/>
          <w:color w:val="auto"/>
          <w:sz w:val="14"/>
          <w:szCs w:val="20"/>
        </w:rPr>
        <w:t>Page 1 of 3</w:t>
      </w:r>
    </w:p>
    <w:p w:rsidR="00EC2279" w:rsidRPr="00EC2279" w:rsidRDefault="00EC2279" w:rsidP="0011757A">
      <w:pPr>
        <w:spacing w:after="40" w:line="240" w:lineRule="auto"/>
        <w:ind w:left="0" w:firstLine="0"/>
        <w:jc w:val="both"/>
        <w:rPr>
          <w:rFonts w:eastAsia="Times New Roman"/>
          <w:b/>
          <w:color w:val="auto"/>
          <w:szCs w:val="20"/>
        </w:rPr>
      </w:pPr>
      <w:r w:rsidRPr="00EC2279">
        <w:rPr>
          <w:rFonts w:eastAsia="Times New Roman"/>
          <w:b/>
          <w:color w:val="auto"/>
          <w:szCs w:val="20"/>
        </w:rPr>
        <w:t>16a-38k-3 Mandatory Building Project Requirements</w:t>
      </w:r>
      <w:r w:rsidRPr="00EC2279">
        <w:rPr>
          <w:rFonts w:eastAsia="Times New Roman"/>
          <w:color w:val="auto"/>
          <w:szCs w:val="20"/>
        </w:rPr>
        <w:t xml:space="preserve"> - </w:t>
      </w:r>
      <w:r w:rsidRPr="00EC2279">
        <w:rPr>
          <w:rFonts w:eastAsia="Times New Roman"/>
          <w:color w:val="auto"/>
          <w:szCs w:val="20"/>
          <w:u w:val="single"/>
        </w:rPr>
        <w:t>Twelve (12) mandatory standards</w:t>
      </w:r>
    </w:p>
    <w:p w:rsidR="00EC2279" w:rsidRPr="00EC2279" w:rsidRDefault="00EC2279" w:rsidP="00251756">
      <w:pPr>
        <w:tabs>
          <w:tab w:val="left" w:pos="720"/>
        </w:tabs>
        <w:spacing w:after="0" w:line="240" w:lineRule="auto"/>
        <w:ind w:left="0" w:firstLine="180"/>
        <w:jc w:val="both"/>
        <w:rPr>
          <w:rFonts w:eastAsia="Times New Roman"/>
          <w:color w:val="auto"/>
          <w:szCs w:val="20"/>
        </w:rPr>
      </w:pPr>
      <w:r w:rsidRPr="00EC2279">
        <w:rPr>
          <w:rFonts w:eastAsia="Times New Roman"/>
          <w:color w:val="auto"/>
          <w:szCs w:val="20"/>
        </w:rPr>
        <w:t>(a) Commissioning</w:t>
      </w:r>
    </w:p>
    <w:p w:rsidR="00EC2279" w:rsidRPr="00EC2279" w:rsidRDefault="00EC2279" w:rsidP="00251756">
      <w:pPr>
        <w:tabs>
          <w:tab w:val="left" w:pos="720"/>
        </w:tabs>
        <w:spacing w:after="0" w:line="240" w:lineRule="auto"/>
        <w:ind w:left="0" w:firstLine="180"/>
        <w:jc w:val="both"/>
        <w:rPr>
          <w:rFonts w:eastAsia="Times New Roman"/>
          <w:color w:val="auto"/>
          <w:szCs w:val="20"/>
        </w:rPr>
      </w:pPr>
      <w:r w:rsidRPr="00EC2279">
        <w:rPr>
          <w:rFonts w:eastAsia="Times New Roman"/>
          <w:color w:val="auto"/>
          <w:szCs w:val="20"/>
        </w:rPr>
        <w:t>(b) Integrated Design Process</w:t>
      </w:r>
    </w:p>
    <w:p w:rsidR="00EC2279" w:rsidRPr="00EC2279" w:rsidRDefault="00EC2279" w:rsidP="00251756">
      <w:pPr>
        <w:tabs>
          <w:tab w:val="left" w:pos="720"/>
        </w:tabs>
        <w:spacing w:after="0" w:line="240" w:lineRule="auto"/>
        <w:ind w:left="0" w:firstLine="180"/>
        <w:jc w:val="both"/>
        <w:rPr>
          <w:rFonts w:eastAsia="Times New Roman"/>
          <w:color w:val="auto"/>
          <w:szCs w:val="20"/>
        </w:rPr>
      </w:pPr>
      <w:r w:rsidRPr="00EC2279">
        <w:rPr>
          <w:rFonts w:eastAsia="Times New Roman"/>
          <w:color w:val="auto"/>
          <w:szCs w:val="20"/>
        </w:rPr>
        <w:t xml:space="preserve">(c) Energy Performance </w:t>
      </w:r>
      <w:r w:rsidR="000E6C8B">
        <w:rPr>
          <w:rFonts w:eastAsia="Times New Roman"/>
          <w:color w:val="auto"/>
          <w:szCs w:val="20"/>
        </w:rPr>
        <w:t>equal to current Building Code requirements</w:t>
      </w:r>
    </w:p>
    <w:p w:rsidR="00EC2279" w:rsidRPr="00EC2279" w:rsidRDefault="00EC2279" w:rsidP="00251756">
      <w:pPr>
        <w:tabs>
          <w:tab w:val="left" w:pos="720"/>
        </w:tabs>
        <w:spacing w:after="0" w:line="240" w:lineRule="auto"/>
        <w:ind w:left="0" w:firstLine="180"/>
        <w:jc w:val="both"/>
        <w:rPr>
          <w:rFonts w:eastAsia="Times New Roman"/>
          <w:color w:val="auto"/>
          <w:szCs w:val="20"/>
        </w:rPr>
      </w:pPr>
      <w:r w:rsidRPr="00EC2279">
        <w:rPr>
          <w:rFonts w:eastAsia="Times New Roman"/>
          <w:color w:val="auto"/>
          <w:szCs w:val="20"/>
        </w:rPr>
        <w:t>(d) Energy Star products</w:t>
      </w:r>
    </w:p>
    <w:p w:rsidR="00EC2279" w:rsidRPr="00EC2279" w:rsidRDefault="00EC2279" w:rsidP="00251756">
      <w:pPr>
        <w:tabs>
          <w:tab w:val="left" w:pos="720"/>
        </w:tabs>
        <w:spacing w:after="0" w:line="240" w:lineRule="auto"/>
        <w:ind w:left="0" w:firstLine="180"/>
        <w:jc w:val="both"/>
        <w:rPr>
          <w:rFonts w:eastAsia="Times New Roman"/>
          <w:color w:val="auto"/>
          <w:szCs w:val="20"/>
        </w:rPr>
      </w:pPr>
      <w:r w:rsidRPr="00EC2279">
        <w:rPr>
          <w:rFonts w:eastAsia="Times New Roman"/>
          <w:color w:val="auto"/>
          <w:szCs w:val="20"/>
        </w:rPr>
        <w:t>(e) Project Manager-Facilitator (Owner’s Rep.) to develop Indoor Air Quality management plan</w:t>
      </w:r>
    </w:p>
    <w:p w:rsidR="00EC2279" w:rsidRPr="00EC2279" w:rsidRDefault="00EC2279" w:rsidP="00251756">
      <w:pPr>
        <w:tabs>
          <w:tab w:val="left" w:pos="720"/>
        </w:tabs>
        <w:spacing w:after="0" w:line="240" w:lineRule="auto"/>
        <w:ind w:left="0" w:firstLine="180"/>
        <w:jc w:val="both"/>
        <w:rPr>
          <w:rFonts w:eastAsia="Times New Roman"/>
          <w:color w:val="auto"/>
          <w:szCs w:val="20"/>
        </w:rPr>
      </w:pPr>
      <w:r w:rsidRPr="00EC2279">
        <w:rPr>
          <w:rFonts w:eastAsia="Times New Roman"/>
          <w:color w:val="auto"/>
          <w:szCs w:val="20"/>
        </w:rPr>
        <w:t>(f)  Use low-flow fixtures to consume 20% less water than base level calculations</w:t>
      </w:r>
    </w:p>
    <w:p w:rsidR="00EC2279" w:rsidRPr="00EC2279" w:rsidRDefault="00EC2279" w:rsidP="00251756">
      <w:pPr>
        <w:tabs>
          <w:tab w:val="left" w:pos="720"/>
        </w:tabs>
        <w:spacing w:after="0" w:line="240" w:lineRule="auto"/>
        <w:ind w:left="0" w:firstLine="180"/>
        <w:jc w:val="both"/>
        <w:rPr>
          <w:rFonts w:eastAsia="Times New Roman"/>
          <w:color w:val="auto"/>
          <w:szCs w:val="20"/>
        </w:rPr>
      </w:pPr>
      <w:r w:rsidRPr="00EC2279">
        <w:rPr>
          <w:rFonts w:eastAsia="Times New Roman"/>
          <w:color w:val="auto"/>
          <w:szCs w:val="20"/>
        </w:rPr>
        <w:t>(g) Recycle area</w:t>
      </w:r>
    </w:p>
    <w:p w:rsidR="00EC2279" w:rsidRPr="00EC2279" w:rsidRDefault="00EC2279" w:rsidP="00251756">
      <w:pPr>
        <w:tabs>
          <w:tab w:val="left" w:pos="720"/>
        </w:tabs>
        <w:spacing w:after="0" w:line="240" w:lineRule="auto"/>
        <w:ind w:left="0" w:firstLine="180"/>
        <w:jc w:val="both"/>
        <w:rPr>
          <w:rFonts w:eastAsia="Times New Roman"/>
          <w:color w:val="auto"/>
          <w:szCs w:val="20"/>
        </w:rPr>
      </w:pPr>
      <w:r w:rsidRPr="00EC2279">
        <w:rPr>
          <w:rFonts w:eastAsia="Times New Roman"/>
          <w:color w:val="auto"/>
          <w:szCs w:val="20"/>
        </w:rPr>
        <w:t>(h) Erosion and Sediment control</w:t>
      </w:r>
    </w:p>
    <w:p w:rsidR="00EC2279" w:rsidRPr="00EC2279" w:rsidRDefault="00EC2279" w:rsidP="00251756">
      <w:pPr>
        <w:tabs>
          <w:tab w:val="left" w:pos="720"/>
        </w:tabs>
        <w:spacing w:after="0" w:line="240" w:lineRule="auto"/>
        <w:ind w:left="0" w:firstLine="180"/>
        <w:jc w:val="both"/>
        <w:rPr>
          <w:rFonts w:eastAsia="Times New Roman"/>
          <w:color w:val="auto"/>
          <w:szCs w:val="20"/>
        </w:rPr>
      </w:pPr>
      <w:r w:rsidRPr="00EC2279">
        <w:rPr>
          <w:rFonts w:eastAsia="Times New Roman"/>
          <w:color w:val="auto"/>
          <w:szCs w:val="20"/>
        </w:rPr>
        <w:t>(i)  No Smoking in building</w:t>
      </w:r>
    </w:p>
    <w:p w:rsidR="00EC2279" w:rsidRPr="00EC2279" w:rsidRDefault="00EC2279" w:rsidP="00251756">
      <w:pPr>
        <w:tabs>
          <w:tab w:val="left" w:pos="720"/>
        </w:tabs>
        <w:spacing w:after="0" w:line="240" w:lineRule="auto"/>
        <w:ind w:left="0" w:firstLine="180"/>
        <w:jc w:val="both"/>
        <w:rPr>
          <w:rFonts w:eastAsia="Times New Roman"/>
          <w:color w:val="auto"/>
          <w:szCs w:val="20"/>
        </w:rPr>
      </w:pPr>
      <w:r w:rsidRPr="00EC2279">
        <w:rPr>
          <w:rFonts w:eastAsia="Times New Roman"/>
          <w:color w:val="auto"/>
          <w:szCs w:val="20"/>
        </w:rPr>
        <w:t>(j)  Integrated Pest Management Plan</w:t>
      </w:r>
    </w:p>
    <w:p w:rsidR="00EC2279" w:rsidRPr="00EC2279" w:rsidRDefault="00EC2279" w:rsidP="00251756">
      <w:pPr>
        <w:tabs>
          <w:tab w:val="left" w:pos="720"/>
        </w:tabs>
        <w:spacing w:after="0" w:line="240" w:lineRule="auto"/>
        <w:ind w:left="0" w:firstLine="180"/>
        <w:jc w:val="both"/>
        <w:rPr>
          <w:rFonts w:eastAsia="Times New Roman"/>
          <w:color w:val="auto"/>
          <w:szCs w:val="20"/>
        </w:rPr>
      </w:pPr>
      <w:r w:rsidRPr="00EC2279">
        <w:rPr>
          <w:rFonts w:eastAsia="Times New Roman"/>
          <w:color w:val="auto"/>
          <w:szCs w:val="20"/>
        </w:rPr>
        <w:t xml:space="preserve">(k) No </w:t>
      </w:r>
      <w:smartTag w:uri="urn:schemas-microsoft-com:office:smarttags" w:element="stockticker">
        <w:r w:rsidRPr="00EC2279">
          <w:rPr>
            <w:rFonts w:eastAsia="Times New Roman"/>
            <w:color w:val="auto"/>
            <w:szCs w:val="20"/>
          </w:rPr>
          <w:t>CFC</w:t>
        </w:r>
      </w:smartTag>
      <w:r w:rsidRPr="00EC2279">
        <w:rPr>
          <w:rFonts w:eastAsia="Times New Roman"/>
          <w:color w:val="auto"/>
          <w:szCs w:val="20"/>
        </w:rPr>
        <w:t>-based refrigerants</w:t>
      </w:r>
    </w:p>
    <w:p w:rsidR="00EC2279" w:rsidRPr="00EC2279" w:rsidRDefault="00EC2279" w:rsidP="00251756">
      <w:pPr>
        <w:tabs>
          <w:tab w:val="left" w:pos="720"/>
        </w:tabs>
        <w:spacing w:after="0" w:line="240" w:lineRule="auto"/>
        <w:ind w:left="0" w:firstLine="180"/>
        <w:jc w:val="both"/>
        <w:rPr>
          <w:rFonts w:eastAsia="Times New Roman"/>
          <w:color w:val="auto"/>
          <w:szCs w:val="20"/>
        </w:rPr>
      </w:pPr>
      <w:r w:rsidRPr="00EC2279">
        <w:rPr>
          <w:rFonts w:eastAsia="Times New Roman"/>
          <w:color w:val="auto"/>
          <w:szCs w:val="20"/>
        </w:rPr>
        <w:t>(l)  Building ventilation to meet ASHRAE 62.1 or Building Code (more stringent)</w:t>
      </w:r>
    </w:p>
    <w:p w:rsidR="00EC2279" w:rsidRPr="00EC2279" w:rsidRDefault="00EC2279" w:rsidP="00EC2279">
      <w:pPr>
        <w:spacing w:after="0" w:line="240" w:lineRule="auto"/>
        <w:ind w:left="0" w:firstLine="0"/>
        <w:jc w:val="both"/>
        <w:rPr>
          <w:rFonts w:eastAsia="Times New Roman"/>
          <w:color w:val="auto"/>
          <w:sz w:val="18"/>
          <w:szCs w:val="20"/>
        </w:rPr>
      </w:pPr>
    </w:p>
    <w:p w:rsidR="00EC2279" w:rsidRPr="00EC2279" w:rsidRDefault="00EC2279" w:rsidP="00EC2279">
      <w:pPr>
        <w:spacing w:after="0" w:line="240" w:lineRule="auto"/>
        <w:ind w:left="720" w:hanging="720"/>
        <w:jc w:val="both"/>
        <w:rPr>
          <w:rFonts w:eastAsia="Times New Roman"/>
          <w:b/>
          <w:color w:val="auto"/>
          <w:szCs w:val="20"/>
        </w:rPr>
      </w:pPr>
      <w:r w:rsidRPr="00EC2279">
        <w:rPr>
          <w:rFonts w:eastAsia="Times New Roman"/>
          <w:b/>
          <w:color w:val="auto"/>
          <w:szCs w:val="20"/>
        </w:rPr>
        <w:t xml:space="preserve">16a-38k-5 </w:t>
      </w:r>
      <w:smartTag w:uri="urn:schemas-microsoft-com:office:smarttags" w:element="place">
        <w:smartTag w:uri="urn:schemas-microsoft-com:office:smarttags" w:element="PlaceName">
          <w:r w:rsidRPr="00EC2279">
            <w:rPr>
              <w:rFonts w:eastAsia="Times New Roman"/>
              <w:b/>
              <w:color w:val="auto"/>
              <w:szCs w:val="20"/>
            </w:rPr>
            <w:t>Additional</w:t>
          </w:r>
        </w:smartTag>
        <w:r w:rsidRPr="00EC2279">
          <w:rPr>
            <w:rFonts w:eastAsia="Times New Roman"/>
            <w:b/>
            <w:color w:val="auto"/>
            <w:szCs w:val="20"/>
          </w:rPr>
          <w:t xml:space="preserve"> </w:t>
        </w:r>
        <w:smartTag w:uri="urn:schemas-microsoft-com:office:smarttags" w:element="PlaceName">
          <w:r w:rsidRPr="00EC2279">
            <w:rPr>
              <w:rFonts w:eastAsia="Times New Roman"/>
              <w:b/>
              <w:color w:val="auto"/>
              <w:szCs w:val="20"/>
            </w:rPr>
            <w:t>Mandatory</w:t>
          </w:r>
        </w:smartTag>
        <w:r w:rsidRPr="00EC2279">
          <w:rPr>
            <w:rFonts w:eastAsia="Times New Roman"/>
            <w:b/>
            <w:color w:val="auto"/>
            <w:szCs w:val="20"/>
          </w:rPr>
          <w:t xml:space="preserve"> </w:t>
        </w:r>
        <w:smartTag w:uri="urn:schemas-microsoft-com:office:smarttags" w:element="PlaceType">
          <w:r w:rsidRPr="00EC2279">
            <w:rPr>
              <w:rFonts w:eastAsia="Times New Roman"/>
              <w:b/>
              <w:color w:val="auto"/>
              <w:szCs w:val="20"/>
            </w:rPr>
            <w:t>Building</w:t>
          </w:r>
        </w:smartTag>
      </w:smartTag>
      <w:r w:rsidRPr="00EC2279">
        <w:rPr>
          <w:rFonts w:eastAsia="Times New Roman"/>
          <w:b/>
          <w:color w:val="auto"/>
          <w:szCs w:val="20"/>
        </w:rPr>
        <w:t xml:space="preserve"> Project Requirements for Schools</w:t>
      </w:r>
      <w:r w:rsidRPr="00EC2279">
        <w:rPr>
          <w:rFonts w:eastAsia="Times New Roman"/>
          <w:color w:val="auto"/>
          <w:szCs w:val="20"/>
        </w:rPr>
        <w:t xml:space="preserve"> - </w:t>
      </w:r>
      <w:r w:rsidRPr="00EC2279">
        <w:rPr>
          <w:rFonts w:eastAsia="Times New Roman"/>
          <w:color w:val="auto"/>
          <w:szCs w:val="20"/>
          <w:u w:val="single"/>
        </w:rPr>
        <w:t>Six (6) additional mandatory requirements</w:t>
      </w:r>
    </w:p>
    <w:p w:rsidR="00EC2279" w:rsidRPr="00EC2279" w:rsidRDefault="00EC2279" w:rsidP="00251756">
      <w:pPr>
        <w:tabs>
          <w:tab w:val="left" w:pos="180"/>
        </w:tabs>
        <w:spacing w:after="0" w:line="240" w:lineRule="auto"/>
        <w:ind w:left="0" w:firstLine="0"/>
        <w:jc w:val="both"/>
        <w:rPr>
          <w:rFonts w:eastAsia="Times New Roman"/>
          <w:color w:val="auto"/>
          <w:szCs w:val="20"/>
        </w:rPr>
      </w:pPr>
      <w:r w:rsidRPr="00EC2279">
        <w:rPr>
          <w:rFonts w:eastAsia="Times New Roman"/>
          <w:color w:val="auto"/>
          <w:szCs w:val="20"/>
        </w:rPr>
        <w:tab/>
        <w:t>(a) Acoustical Standards as required per CGS 10-285g</w:t>
      </w:r>
    </w:p>
    <w:p w:rsidR="00EC2279" w:rsidRPr="00EC2279" w:rsidRDefault="00EC2279" w:rsidP="00251756">
      <w:pPr>
        <w:tabs>
          <w:tab w:val="left" w:pos="180"/>
          <w:tab w:val="left" w:pos="720"/>
        </w:tabs>
        <w:spacing w:after="0" w:line="240" w:lineRule="auto"/>
        <w:ind w:left="1080" w:hanging="1080"/>
        <w:jc w:val="both"/>
        <w:rPr>
          <w:rFonts w:eastAsia="Times New Roman"/>
          <w:color w:val="auto"/>
          <w:szCs w:val="20"/>
        </w:rPr>
      </w:pPr>
      <w:r w:rsidRPr="00EC2279">
        <w:rPr>
          <w:rFonts w:eastAsia="Times New Roman"/>
          <w:color w:val="auto"/>
          <w:szCs w:val="20"/>
        </w:rPr>
        <w:tab/>
        <w:t>(b) Outside air intakes at least 25 feet from hazards (chimneys, vents, cooling towers, parking lots, etc.)</w:t>
      </w:r>
    </w:p>
    <w:p w:rsidR="00EC2279" w:rsidRPr="00EC2279" w:rsidRDefault="00EC2279" w:rsidP="00251756">
      <w:pPr>
        <w:tabs>
          <w:tab w:val="left" w:pos="180"/>
          <w:tab w:val="left" w:pos="720"/>
        </w:tabs>
        <w:spacing w:after="0" w:line="240" w:lineRule="auto"/>
        <w:ind w:left="0" w:firstLine="0"/>
        <w:jc w:val="both"/>
        <w:rPr>
          <w:rFonts w:eastAsia="Times New Roman"/>
          <w:color w:val="auto"/>
          <w:szCs w:val="20"/>
        </w:rPr>
      </w:pPr>
      <w:r w:rsidRPr="00EC2279">
        <w:rPr>
          <w:rFonts w:eastAsia="Times New Roman"/>
          <w:color w:val="auto"/>
          <w:szCs w:val="20"/>
        </w:rPr>
        <w:tab/>
        <w:t>(c) Only electronic ignition on gas-fired appliances (no pilot lights)</w:t>
      </w:r>
    </w:p>
    <w:p w:rsidR="00EC2279" w:rsidRPr="00EC2279" w:rsidRDefault="00EC2279" w:rsidP="00251756">
      <w:pPr>
        <w:tabs>
          <w:tab w:val="left" w:pos="180"/>
          <w:tab w:val="left" w:pos="720"/>
        </w:tabs>
        <w:spacing w:after="0" w:line="240" w:lineRule="auto"/>
        <w:ind w:left="0" w:firstLine="0"/>
        <w:jc w:val="both"/>
        <w:rPr>
          <w:rFonts w:eastAsia="Times New Roman"/>
          <w:color w:val="auto"/>
          <w:szCs w:val="20"/>
        </w:rPr>
      </w:pPr>
      <w:r w:rsidRPr="00EC2279">
        <w:rPr>
          <w:rFonts w:eastAsia="Times New Roman"/>
          <w:color w:val="auto"/>
          <w:szCs w:val="20"/>
        </w:rPr>
        <w:tab/>
        <w:t>(d) Low VOCs certification of materials (adhesives, paints, carpet, ceilings, etc.)</w:t>
      </w:r>
    </w:p>
    <w:p w:rsidR="00EC2279" w:rsidRPr="00EC2279" w:rsidRDefault="00EC2279" w:rsidP="00251756">
      <w:pPr>
        <w:tabs>
          <w:tab w:val="left" w:pos="180"/>
          <w:tab w:val="left" w:pos="720"/>
        </w:tabs>
        <w:spacing w:after="0" w:line="240" w:lineRule="auto"/>
        <w:ind w:left="1080" w:hanging="1080"/>
        <w:jc w:val="both"/>
        <w:rPr>
          <w:rFonts w:eastAsia="Times New Roman"/>
          <w:color w:val="auto"/>
          <w:szCs w:val="20"/>
        </w:rPr>
      </w:pPr>
      <w:r w:rsidRPr="00EC2279">
        <w:rPr>
          <w:rFonts w:eastAsia="Times New Roman"/>
          <w:color w:val="auto"/>
          <w:szCs w:val="20"/>
        </w:rPr>
        <w:tab/>
        <w:t xml:space="preserve">(e) Perform Phase I environmental site assessment (per </w:t>
      </w:r>
      <w:smartTag w:uri="urn:schemas-microsoft-com:office:smarttags" w:element="stockticker">
        <w:r w:rsidRPr="00EC2279">
          <w:rPr>
            <w:rFonts w:eastAsia="Times New Roman"/>
            <w:color w:val="auto"/>
            <w:szCs w:val="20"/>
          </w:rPr>
          <w:t>ASTM</w:t>
        </w:r>
      </w:smartTag>
      <w:r w:rsidRPr="00EC2279">
        <w:rPr>
          <w:rFonts w:eastAsia="Times New Roman"/>
          <w:color w:val="auto"/>
          <w:szCs w:val="20"/>
        </w:rPr>
        <w:t xml:space="preserve"> #E1527) and subsequent actions as required.</w:t>
      </w:r>
    </w:p>
    <w:p w:rsidR="00EC2279" w:rsidRPr="00EC2279" w:rsidRDefault="00EC2279" w:rsidP="00251756">
      <w:pPr>
        <w:tabs>
          <w:tab w:val="left" w:pos="180"/>
          <w:tab w:val="left" w:pos="720"/>
        </w:tabs>
        <w:spacing w:after="0" w:line="240" w:lineRule="auto"/>
        <w:ind w:left="0" w:firstLine="0"/>
        <w:jc w:val="both"/>
        <w:rPr>
          <w:rFonts w:eastAsia="Times New Roman"/>
          <w:color w:val="auto"/>
          <w:szCs w:val="20"/>
        </w:rPr>
      </w:pPr>
      <w:r w:rsidRPr="00EC2279">
        <w:rPr>
          <w:rFonts w:eastAsia="Times New Roman"/>
          <w:color w:val="auto"/>
          <w:szCs w:val="20"/>
        </w:rPr>
        <w:tab/>
        <w:t>(f)</w:t>
      </w:r>
      <w:r w:rsidRPr="00EC2279">
        <w:rPr>
          <w:rFonts w:eastAsia="Times New Roman"/>
          <w:color w:val="auto"/>
          <w:sz w:val="36"/>
          <w:szCs w:val="20"/>
        </w:rPr>
        <w:t xml:space="preserve"> </w:t>
      </w:r>
      <w:r w:rsidRPr="00EC2279">
        <w:rPr>
          <w:rFonts w:eastAsia="Times New Roman"/>
          <w:color w:val="auto"/>
          <w:szCs w:val="20"/>
        </w:rPr>
        <w:t>HEPA vacuum prior to occupancy</w:t>
      </w:r>
    </w:p>
    <w:p w:rsidR="00EC2279" w:rsidRPr="00EC2279" w:rsidRDefault="00EC2279" w:rsidP="00EC2279">
      <w:pPr>
        <w:tabs>
          <w:tab w:val="left" w:pos="720"/>
        </w:tabs>
        <w:spacing w:after="0" w:line="240" w:lineRule="auto"/>
        <w:ind w:left="0" w:firstLine="0"/>
        <w:jc w:val="both"/>
        <w:rPr>
          <w:rFonts w:eastAsia="Times New Roman"/>
          <w:color w:val="auto"/>
          <w:sz w:val="18"/>
          <w:szCs w:val="20"/>
        </w:rPr>
      </w:pPr>
    </w:p>
    <w:p w:rsidR="00EC2279" w:rsidRPr="00EC2279" w:rsidRDefault="00EC2279" w:rsidP="0011757A">
      <w:pPr>
        <w:spacing w:after="40" w:line="240" w:lineRule="auto"/>
        <w:ind w:left="0" w:firstLine="0"/>
        <w:jc w:val="both"/>
        <w:rPr>
          <w:rFonts w:eastAsia="Times New Roman"/>
          <w:b/>
          <w:color w:val="auto"/>
          <w:szCs w:val="20"/>
        </w:rPr>
      </w:pPr>
      <w:r w:rsidRPr="00EC2279">
        <w:rPr>
          <w:rFonts w:eastAsia="Times New Roman"/>
          <w:b/>
          <w:color w:val="auto"/>
          <w:szCs w:val="20"/>
        </w:rPr>
        <w:t>16a-38k-6 Building Standard Strategies</w:t>
      </w:r>
      <w:r w:rsidRPr="00EC2279">
        <w:rPr>
          <w:rFonts w:eastAsia="Times New Roman"/>
          <w:color w:val="auto"/>
          <w:szCs w:val="20"/>
        </w:rPr>
        <w:t xml:space="preserve"> - </w:t>
      </w:r>
      <w:r w:rsidRPr="00EC2279">
        <w:rPr>
          <w:rFonts w:eastAsia="Times New Roman"/>
          <w:color w:val="auto"/>
          <w:szCs w:val="20"/>
          <w:u w:val="single"/>
        </w:rPr>
        <w:t>Minimum of 28 of the 59 optional strategies</w:t>
      </w:r>
    </w:p>
    <w:p w:rsidR="00EC2279" w:rsidRPr="00EC2279" w:rsidRDefault="00EC2279" w:rsidP="00251756">
      <w:pPr>
        <w:tabs>
          <w:tab w:val="left" w:pos="180"/>
        </w:tabs>
        <w:spacing w:after="0" w:line="240" w:lineRule="auto"/>
        <w:ind w:left="0" w:firstLine="0"/>
        <w:jc w:val="both"/>
        <w:rPr>
          <w:rFonts w:eastAsia="Times New Roman"/>
          <w:color w:val="auto"/>
          <w:szCs w:val="20"/>
        </w:rPr>
      </w:pPr>
      <w:r w:rsidRPr="00EC2279">
        <w:rPr>
          <w:rFonts w:eastAsia="Times New Roman"/>
          <w:color w:val="auto"/>
          <w:szCs w:val="20"/>
        </w:rPr>
        <w:tab/>
        <w:t xml:space="preserve">(a) Energy Efficiency &amp; Renewable Energy </w:t>
      </w:r>
    </w:p>
    <w:p w:rsidR="00EC2279" w:rsidRPr="00EC2279" w:rsidRDefault="00EC2279" w:rsidP="00251756">
      <w:pPr>
        <w:tabs>
          <w:tab w:val="left" w:pos="180"/>
        </w:tabs>
        <w:spacing w:after="0" w:line="240" w:lineRule="auto"/>
        <w:ind w:left="0" w:firstLine="0"/>
        <w:jc w:val="both"/>
        <w:rPr>
          <w:rFonts w:eastAsia="Times New Roman"/>
          <w:color w:val="auto"/>
          <w:szCs w:val="20"/>
        </w:rPr>
      </w:pPr>
      <w:r w:rsidRPr="00EC2279">
        <w:rPr>
          <w:rFonts w:eastAsia="Times New Roman"/>
          <w:color w:val="auto"/>
          <w:szCs w:val="20"/>
        </w:rPr>
        <w:tab/>
        <w:t>(b) Indoor environment</w:t>
      </w:r>
    </w:p>
    <w:p w:rsidR="00EC2279" w:rsidRPr="00EC2279" w:rsidRDefault="00EC2279" w:rsidP="00251756">
      <w:pPr>
        <w:tabs>
          <w:tab w:val="left" w:pos="180"/>
        </w:tabs>
        <w:spacing w:after="0" w:line="240" w:lineRule="auto"/>
        <w:ind w:left="0" w:firstLine="0"/>
        <w:jc w:val="both"/>
        <w:rPr>
          <w:rFonts w:eastAsia="Times New Roman"/>
          <w:color w:val="auto"/>
          <w:szCs w:val="20"/>
        </w:rPr>
      </w:pPr>
      <w:r w:rsidRPr="00EC2279">
        <w:rPr>
          <w:rFonts w:eastAsia="Times New Roman"/>
          <w:color w:val="auto"/>
          <w:szCs w:val="20"/>
        </w:rPr>
        <w:tab/>
        <w:t>(c) Water efficiency</w:t>
      </w:r>
    </w:p>
    <w:p w:rsidR="00EC2279" w:rsidRPr="00EC2279" w:rsidRDefault="00EC2279" w:rsidP="00251756">
      <w:pPr>
        <w:tabs>
          <w:tab w:val="left" w:pos="180"/>
        </w:tabs>
        <w:spacing w:after="0" w:line="240" w:lineRule="auto"/>
        <w:ind w:left="0" w:firstLine="0"/>
        <w:jc w:val="both"/>
        <w:rPr>
          <w:rFonts w:eastAsia="Times New Roman"/>
          <w:color w:val="auto"/>
          <w:szCs w:val="20"/>
        </w:rPr>
      </w:pPr>
      <w:r w:rsidRPr="00EC2279">
        <w:rPr>
          <w:rFonts w:eastAsia="Times New Roman"/>
          <w:color w:val="auto"/>
          <w:szCs w:val="20"/>
        </w:rPr>
        <w:tab/>
        <w:t>(d) Recycling, Reuse, and Sustainability</w:t>
      </w:r>
    </w:p>
    <w:p w:rsidR="00EC2279" w:rsidRPr="00EC2279" w:rsidRDefault="00EC2279" w:rsidP="00251756">
      <w:pPr>
        <w:tabs>
          <w:tab w:val="left" w:pos="180"/>
        </w:tabs>
        <w:spacing w:after="0" w:line="240" w:lineRule="auto"/>
        <w:ind w:left="0" w:firstLine="0"/>
        <w:jc w:val="both"/>
        <w:rPr>
          <w:rFonts w:eastAsia="Times New Roman"/>
          <w:color w:val="auto"/>
          <w:szCs w:val="20"/>
        </w:rPr>
      </w:pPr>
      <w:r w:rsidRPr="00EC2279">
        <w:rPr>
          <w:rFonts w:eastAsia="Times New Roman"/>
          <w:color w:val="auto"/>
          <w:szCs w:val="20"/>
        </w:rPr>
        <w:tab/>
        <w:t>(e) Site Selection and Development</w:t>
      </w:r>
    </w:p>
    <w:p w:rsidR="00EC2279" w:rsidRPr="00EC2279" w:rsidRDefault="00EC2279" w:rsidP="00251756">
      <w:pPr>
        <w:tabs>
          <w:tab w:val="left" w:pos="180"/>
        </w:tabs>
        <w:spacing w:after="0" w:line="240" w:lineRule="auto"/>
        <w:ind w:left="0" w:firstLine="0"/>
        <w:jc w:val="both"/>
        <w:rPr>
          <w:rFonts w:eastAsia="Times New Roman"/>
          <w:color w:val="auto"/>
          <w:szCs w:val="20"/>
        </w:rPr>
      </w:pPr>
      <w:r w:rsidRPr="00EC2279">
        <w:rPr>
          <w:rFonts w:eastAsia="Times New Roman"/>
          <w:color w:val="auto"/>
          <w:szCs w:val="20"/>
        </w:rPr>
        <w:tab/>
        <w:t>(f)  Operations and Procedures/Innovation</w:t>
      </w:r>
    </w:p>
    <w:p w:rsidR="00EC2279" w:rsidRPr="00EC2279" w:rsidRDefault="00EC2279" w:rsidP="00EC2279">
      <w:pPr>
        <w:spacing w:after="0" w:line="240" w:lineRule="auto"/>
        <w:ind w:left="0" w:firstLine="0"/>
        <w:jc w:val="both"/>
        <w:rPr>
          <w:rFonts w:eastAsia="Times New Roman"/>
          <w:b/>
          <w:color w:val="auto"/>
          <w:sz w:val="18"/>
          <w:szCs w:val="20"/>
        </w:rPr>
      </w:pPr>
    </w:p>
    <w:p w:rsidR="00EC2279" w:rsidRPr="00EC2279" w:rsidRDefault="00EC2279" w:rsidP="0011757A">
      <w:pPr>
        <w:spacing w:after="40" w:line="240" w:lineRule="auto"/>
        <w:ind w:left="0" w:firstLine="0"/>
        <w:jc w:val="both"/>
        <w:rPr>
          <w:rFonts w:eastAsia="Times New Roman"/>
          <w:b/>
          <w:color w:val="auto"/>
          <w:szCs w:val="20"/>
        </w:rPr>
      </w:pPr>
      <w:r w:rsidRPr="00EC2279">
        <w:rPr>
          <w:rFonts w:eastAsia="Times New Roman"/>
          <w:b/>
          <w:color w:val="auto"/>
          <w:szCs w:val="20"/>
        </w:rPr>
        <w:t>16a-38k-7 Alternative Strategies</w:t>
      </w:r>
    </w:p>
    <w:p w:rsidR="00EC2279" w:rsidRPr="00EC2279" w:rsidRDefault="00EC2279" w:rsidP="00251756">
      <w:pPr>
        <w:tabs>
          <w:tab w:val="left" w:pos="450"/>
        </w:tabs>
        <w:spacing w:after="0" w:line="240" w:lineRule="auto"/>
        <w:ind w:left="0" w:firstLine="0"/>
        <w:jc w:val="both"/>
        <w:rPr>
          <w:rFonts w:eastAsia="Times New Roman"/>
          <w:color w:val="auto"/>
          <w:szCs w:val="20"/>
        </w:rPr>
      </w:pPr>
      <w:r w:rsidRPr="00EC2279">
        <w:rPr>
          <w:rFonts w:eastAsia="Times New Roman"/>
          <w:color w:val="auto"/>
          <w:szCs w:val="20"/>
        </w:rPr>
        <w:tab/>
        <w:t xml:space="preserve">Permits </w:t>
      </w:r>
      <w:r w:rsidRPr="00EC2279">
        <w:rPr>
          <w:rFonts w:eastAsia="Times New Roman"/>
          <w:i/>
          <w:color w:val="auto"/>
          <w:szCs w:val="20"/>
        </w:rPr>
        <w:t>LEED for Schools</w:t>
      </w:r>
      <w:r w:rsidRPr="00EC2279">
        <w:rPr>
          <w:rFonts w:eastAsia="Times New Roman"/>
          <w:color w:val="auto"/>
          <w:szCs w:val="20"/>
        </w:rPr>
        <w:t xml:space="preserve"> silver rating or </w:t>
      </w:r>
      <w:r w:rsidRPr="00EC2279">
        <w:rPr>
          <w:rFonts w:eastAsia="Times New Roman"/>
          <w:i/>
          <w:color w:val="auto"/>
          <w:szCs w:val="20"/>
        </w:rPr>
        <w:t>NE-CHPS</w:t>
      </w:r>
      <w:r w:rsidRPr="00EC2279">
        <w:rPr>
          <w:rFonts w:eastAsia="Times New Roman"/>
          <w:color w:val="auto"/>
          <w:szCs w:val="20"/>
        </w:rPr>
        <w:t xml:space="preserve"> rating system/certification</w:t>
      </w:r>
    </w:p>
    <w:p w:rsidR="00EC2279" w:rsidRPr="00EC2279" w:rsidRDefault="00EC2279" w:rsidP="00251756">
      <w:pPr>
        <w:tabs>
          <w:tab w:val="left" w:pos="450"/>
        </w:tabs>
        <w:spacing w:after="0" w:line="240" w:lineRule="auto"/>
        <w:ind w:left="0" w:firstLine="0"/>
        <w:jc w:val="both"/>
        <w:rPr>
          <w:rFonts w:eastAsia="Times New Roman"/>
          <w:color w:val="auto"/>
          <w:szCs w:val="20"/>
        </w:rPr>
      </w:pPr>
      <w:r w:rsidRPr="00EC2279">
        <w:rPr>
          <w:rFonts w:eastAsia="Times New Roman"/>
          <w:color w:val="auto"/>
          <w:szCs w:val="20"/>
        </w:rPr>
        <w:tab/>
        <w:t>But also incorporates the requirements of 16a-38k-3, 16a-38k-5, 16a-38k-8, and 16a-38k-9.</w:t>
      </w:r>
    </w:p>
    <w:p w:rsidR="00EC2279" w:rsidRPr="00EC2279" w:rsidRDefault="00EC2279" w:rsidP="00EC2279">
      <w:pPr>
        <w:spacing w:after="0" w:line="240" w:lineRule="auto"/>
        <w:ind w:left="0" w:firstLine="0"/>
        <w:jc w:val="both"/>
        <w:rPr>
          <w:rFonts w:eastAsia="Times New Roman"/>
          <w:b/>
          <w:color w:val="auto"/>
          <w:szCs w:val="20"/>
        </w:rPr>
      </w:pPr>
    </w:p>
    <w:p w:rsidR="00EC2279" w:rsidRPr="00EC2279" w:rsidRDefault="00EC2279" w:rsidP="00251756">
      <w:pPr>
        <w:spacing w:after="60" w:line="240" w:lineRule="auto"/>
        <w:ind w:left="0" w:firstLine="0"/>
        <w:jc w:val="both"/>
        <w:rPr>
          <w:rFonts w:eastAsia="Times New Roman"/>
          <w:b/>
          <w:color w:val="auto"/>
          <w:szCs w:val="20"/>
        </w:rPr>
      </w:pPr>
      <w:r w:rsidRPr="00EC2279">
        <w:rPr>
          <w:rFonts w:eastAsia="Times New Roman"/>
          <w:b/>
          <w:color w:val="auto"/>
          <w:szCs w:val="20"/>
        </w:rPr>
        <w:t>16a-38k-8(b) Reporting Requirements (to DAS)</w:t>
      </w:r>
    </w:p>
    <w:p w:rsidR="00EC2279" w:rsidRPr="00EC2279" w:rsidRDefault="00EC2279" w:rsidP="000E6C8B">
      <w:pPr>
        <w:spacing w:after="40" w:line="240" w:lineRule="auto"/>
        <w:ind w:left="720" w:hanging="360"/>
        <w:jc w:val="both"/>
        <w:rPr>
          <w:rFonts w:eastAsia="Times New Roman"/>
          <w:color w:val="auto"/>
          <w:szCs w:val="20"/>
        </w:rPr>
      </w:pPr>
      <w:r w:rsidRPr="00EC2279">
        <w:rPr>
          <w:rFonts w:eastAsia="Times New Roman"/>
          <w:color w:val="auto"/>
          <w:szCs w:val="20"/>
        </w:rPr>
        <w:t xml:space="preserve">1.  </w:t>
      </w:r>
      <w:r w:rsidR="00CD4B1E">
        <w:rPr>
          <w:rFonts w:eastAsia="Times New Roman"/>
          <w:color w:val="auto"/>
          <w:szCs w:val="20"/>
        </w:rPr>
        <w:t xml:space="preserve"> </w:t>
      </w:r>
      <w:r w:rsidRPr="00EC2279">
        <w:rPr>
          <w:rFonts w:eastAsia="Times New Roman"/>
          <w:color w:val="auto"/>
          <w:szCs w:val="20"/>
          <w:u w:val="single"/>
        </w:rPr>
        <w:t>Report after award of design contract</w:t>
      </w:r>
      <w:r w:rsidRPr="00EC2279">
        <w:rPr>
          <w:rFonts w:eastAsia="Times New Roman"/>
          <w:color w:val="auto"/>
          <w:szCs w:val="20"/>
        </w:rPr>
        <w:t xml:space="preserve"> (prior to PREP meeting) from design team to </w:t>
      </w:r>
      <w:r w:rsidR="00CD4B1E">
        <w:rPr>
          <w:rFonts w:eastAsia="Times New Roman"/>
          <w:color w:val="auto"/>
          <w:szCs w:val="20"/>
        </w:rPr>
        <w:t xml:space="preserve">the Commissioner of the </w:t>
      </w:r>
      <w:r w:rsidRPr="00EC2279">
        <w:rPr>
          <w:rFonts w:eastAsia="Times New Roman"/>
          <w:color w:val="auto"/>
          <w:szCs w:val="20"/>
        </w:rPr>
        <w:t>DAS</w:t>
      </w:r>
      <w:r w:rsidR="00CD4B1E">
        <w:rPr>
          <w:rFonts w:eastAsia="Times New Roman"/>
          <w:color w:val="auto"/>
          <w:szCs w:val="20"/>
        </w:rPr>
        <w:t xml:space="preserve"> </w:t>
      </w:r>
    </w:p>
    <w:p w:rsidR="00EC2279" w:rsidRPr="00EC2279" w:rsidRDefault="00EC2279" w:rsidP="000E6C8B">
      <w:pPr>
        <w:spacing w:after="40" w:line="240" w:lineRule="auto"/>
        <w:ind w:left="450" w:hanging="270"/>
        <w:jc w:val="both"/>
        <w:rPr>
          <w:rFonts w:eastAsia="Times New Roman"/>
          <w:color w:val="auto"/>
          <w:szCs w:val="20"/>
        </w:rPr>
      </w:pPr>
      <w:r w:rsidRPr="00EC2279">
        <w:rPr>
          <w:rFonts w:eastAsia="Times New Roman"/>
          <w:color w:val="auto"/>
          <w:szCs w:val="20"/>
        </w:rPr>
        <w:tab/>
      </w:r>
      <w:r w:rsidRPr="00EC2279">
        <w:rPr>
          <w:rFonts w:eastAsia="Times New Roman"/>
          <w:color w:val="auto"/>
          <w:szCs w:val="20"/>
        </w:rPr>
        <w:tab/>
      </w:r>
      <w:r w:rsidR="00CD4B1E" w:rsidRPr="00EC2279">
        <w:rPr>
          <w:rFonts w:eastAsia="Times New Roman"/>
          <w:color w:val="auto"/>
          <w:szCs w:val="20"/>
        </w:rPr>
        <w:t>a. Project</w:t>
      </w:r>
      <w:r w:rsidRPr="00EC2279">
        <w:rPr>
          <w:rFonts w:eastAsia="Times New Roman"/>
          <w:color w:val="auto"/>
          <w:szCs w:val="20"/>
        </w:rPr>
        <w:t xml:space="preserve"> time-lines</w:t>
      </w:r>
    </w:p>
    <w:p w:rsidR="00EC2279" w:rsidRPr="00EC2279" w:rsidRDefault="00EC2279" w:rsidP="000E6C8B">
      <w:pPr>
        <w:spacing w:after="40" w:line="240" w:lineRule="auto"/>
        <w:ind w:left="720" w:hanging="630"/>
        <w:jc w:val="both"/>
        <w:rPr>
          <w:rFonts w:eastAsia="Times New Roman"/>
          <w:color w:val="auto"/>
          <w:szCs w:val="20"/>
        </w:rPr>
      </w:pPr>
      <w:r w:rsidRPr="00EC2279">
        <w:rPr>
          <w:rFonts w:eastAsia="Times New Roman"/>
          <w:color w:val="auto"/>
          <w:szCs w:val="20"/>
        </w:rPr>
        <w:tab/>
      </w:r>
      <w:r w:rsidR="00CD4B1E">
        <w:rPr>
          <w:rFonts w:eastAsia="Times New Roman"/>
          <w:color w:val="auto"/>
          <w:szCs w:val="20"/>
        </w:rPr>
        <w:t xml:space="preserve">b. </w:t>
      </w:r>
      <w:r w:rsidRPr="00EC2279">
        <w:rPr>
          <w:rFonts w:eastAsia="Times New Roman"/>
          <w:color w:val="auto"/>
          <w:szCs w:val="20"/>
        </w:rPr>
        <w:t>Project Design Team List (names, addresses, phone, fax, e-mail)</w:t>
      </w:r>
      <w:r w:rsidR="00CD4B1E">
        <w:rPr>
          <w:rFonts w:eastAsia="Times New Roman"/>
          <w:color w:val="auto"/>
          <w:szCs w:val="20"/>
        </w:rPr>
        <w:t xml:space="preserve"> </w:t>
      </w:r>
      <w:r w:rsidRPr="00EC2279">
        <w:rPr>
          <w:rFonts w:eastAsia="Times New Roman"/>
          <w:color w:val="auto"/>
          <w:szCs w:val="20"/>
        </w:rPr>
        <w:t>at minimum architect, mechanical engineer, electrical engineer, civil engineer, commissioning agent, the project manager-facilitator (owner’s rep.), and repr</w:t>
      </w:r>
      <w:r w:rsidR="00CD4B1E">
        <w:rPr>
          <w:rFonts w:eastAsia="Times New Roman"/>
          <w:color w:val="auto"/>
          <w:szCs w:val="20"/>
        </w:rPr>
        <w:t>esentatives of the municipality.</w:t>
      </w:r>
    </w:p>
    <w:p w:rsidR="00EC2279" w:rsidRDefault="00EC2279" w:rsidP="000E6C8B">
      <w:pPr>
        <w:spacing w:after="40" w:line="240" w:lineRule="auto"/>
        <w:ind w:left="450" w:hanging="270"/>
        <w:jc w:val="both"/>
        <w:rPr>
          <w:rFonts w:eastAsia="Times New Roman"/>
          <w:color w:val="auto"/>
          <w:szCs w:val="20"/>
        </w:rPr>
      </w:pPr>
      <w:r w:rsidRPr="00EC2279">
        <w:rPr>
          <w:rFonts w:eastAsia="Times New Roman"/>
          <w:color w:val="auto"/>
          <w:szCs w:val="20"/>
        </w:rPr>
        <w:tab/>
      </w:r>
      <w:r w:rsidRPr="00EC2279">
        <w:rPr>
          <w:rFonts w:eastAsia="Times New Roman"/>
          <w:color w:val="auto"/>
          <w:szCs w:val="20"/>
        </w:rPr>
        <w:tab/>
      </w:r>
      <w:r w:rsidR="00CD4B1E" w:rsidRPr="00EC2279">
        <w:rPr>
          <w:rFonts w:eastAsia="Times New Roman"/>
          <w:color w:val="auto"/>
          <w:szCs w:val="20"/>
        </w:rPr>
        <w:t>c. Letter</w:t>
      </w:r>
      <w:r w:rsidRPr="00EC2279">
        <w:rPr>
          <w:rFonts w:eastAsia="Times New Roman"/>
          <w:color w:val="auto"/>
          <w:szCs w:val="20"/>
        </w:rPr>
        <w:t xml:space="preserve"> of Understanding of the requirements of the regulations</w:t>
      </w:r>
    </w:p>
    <w:p w:rsidR="00CD4B1E" w:rsidRPr="00EC2279" w:rsidRDefault="00CD4B1E" w:rsidP="00CD4B1E">
      <w:pPr>
        <w:spacing w:after="0" w:line="240" w:lineRule="auto"/>
        <w:ind w:left="450" w:hanging="270"/>
        <w:jc w:val="both"/>
        <w:rPr>
          <w:rFonts w:eastAsia="Times New Roman"/>
          <w:color w:val="auto"/>
          <w:sz w:val="12"/>
          <w:szCs w:val="20"/>
        </w:rPr>
      </w:pPr>
    </w:p>
    <w:p w:rsidR="00EC2279" w:rsidRPr="00EC2279" w:rsidRDefault="00EC2279" w:rsidP="00CD4B1E">
      <w:pPr>
        <w:tabs>
          <w:tab w:val="left" w:pos="720"/>
        </w:tabs>
        <w:spacing w:after="60" w:line="240" w:lineRule="auto"/>
        <w:ind w:left="720" w:hanging="360"/>
        <w:jc w:val="both"/>
        <w:rPr>
          <w:rFonts w:eastAsia="Times New Roman"/>
          <w:color w:val="auto"/>
          <w:szCs w:val="20"/>
        </w:rPr>
      </w:pPr>
      <w:r w:rsidRPr="00EC2279">
        <w:rPr>
          <w:rFonts w:eastAsia="Times New Roman"/>
          <w:color w:val="auto"/>
          <w:szCs w:val="20"/>
        </w:rPr>
        <w:t xml:space="preserve">2.  </w:t>
      </w:r>
      <w:r w:rsidR="00CD4B1E">
        <w:rPr>
          <w:rFonts w:eastAsia="Times New Roman"/>
          <w:color w:val="auto"/>
          <w:szCs w:val="20"/>
        </w:rPr>
        <w:t xml:space="preserve">  </w:t>
      </w:r>
      <w:r w:rsidRPr="00EC2279">
        <w:rPr>
          <w:rFonts w:eastAsia="Times New Roman"/>
          <w:color w:val="auto"/>
          <w:szCs w:val="20"/>
          <w:u w:val="single"/>
        </w:rPr>
        <w:t>Report upon completion of design development</w:t>
      </w:r>
      <w:r w:rsidRPr="00EC2279">
        <w:rPr>
          <w:rFonts w:eastAsia="Times New Roman"/>
          <w:color w:val="auto"/>
          <w:szCs w:val="20"/>
        </w:rPr>
        <w:t xml:space="preserve"> from Project-Manager Facilitator (Owner’s Rep.), signed by municipality (Building Committee Chairperson) to DAS Commissioner </w:t>
      </w:r>
      <w:r w:rsidR="00CD4B1E">
        <w:rPr>
          <w:rFonts w:eastAsia="Times New Roman"/>
          <w:color w:val="auto"/>
          <w:szCs w:val="20"/>
        </w:rPr>
        <w:tab/>
      </w:r>
      <w:r w:rsidRPr="00EC2279">
        <w:rPr>
          <w:rFonts w:eastAsia="Times New Roman"/>
          <w:color w:val="auto"/>
          <w:szCs w:val="20"/>
        </w:rPr>
        <w:t xml:space="preserve">prior </w:t>
      </w:r>
      <w:r w:rsidR="00CD4B1E">
        <w:rPr>
          <w:rFonts w:eastAsia="Times New Roman"/>
          <w:color w:val="auto"/>
          <w:szCs w:val="20"/>
        </w:rPr>
        <w:t>to PCR meeting.</w:t>
      </w:r>
    </w:p>
    <w:p w:rsidR="00EC2279" w:rsidRPr="00EC2279" w:rsidRDefault="00EC2279" w:rsidP="000E6C8B">
      <w:pPr>
        <w:spacing w:after="40" w:line="240" w:lineRule="auto"/>
        <w:ind w:left="450" w:hanging="187"/>
        <w:jc w:val="both"/>
        <w:rPr>
          <w:rFonts w:eastAsia="Times New Roman"/>
          <w:color w:val="auto"/>
          <w:szCs w:val="20"/>
        </w:rPr>
      </w:pPr>
      <w:r w:rsidRPr="00EC2279">
        <w:rPr>
          <w:rFonts w:eastAsia="Times New Roman"/>
          <w:color w:val="auto"/>
          <w:szCs w:val="20"/>
        </w:rPr>
        <w:tab/>
      </w:r>
      <w:r w:rsidRPr="00EC2279">
        <w:rPr>
          <w:rFonts w:eastAsia="Times New Roman"/>
          <w:color w:val="auto"/>
          <w:szCs w:val="20"/>
        </w:rPr>
        <w:tab/>
      </w:r>
      <w:r w:rsidR="00CD4B1E" w:rsidRPr="00EC2279">
        <w:rPr>
          <w:rFonts w:eastAsia="Times New Roman"/>
          <w:color w:val="auto"/>
          <w:szCs w:val="20"/>
        </w:rPr>
        <w:t>a. Details</w:t>
      </w:r>
      <w:r w:rsidRPr="00EC2279">
        <w:rPr>
          <w:rFonts w:eastAsia="Times New Roman"/>
          <w:color w:val="auto"/>
          <w:szCs w:val="20"/>
        </w:rPr>
        <w:t xml:space="preserve"> of compliance with section 16a-38k-3 and 16a-38k-5 of the regulations</w:t>
      </w:r>
    </w:p>
    <w:p w:rsidR="00EC2279" w:rsidRPr="00EC2279" w:rsidRDefault="00EC2279" w:rsidP="000E6C8B">
      <w:pPr>
        <w:spacing w:after="40" w:line="240" w:lineRule="auto"/>
        <w:ind w:left="720" w:hanging="187"/>
        <w:jc w:val="both"/>
        <w:rPr>
          <w:rFonts w:eastAsia="Times New Roman"/>
          <w:color w:val="auto"/>
          <w:szCs w:val="20"/>
        </w:rPr>
      </w:pPr>
      <w:r w:rsidRPr="00EC2279">
        <w:rPr>
          <w:rFonts w:eastAsia="Times New Roman"/>
          <w:color w:val="auto"/>
          <w:szCs w:val="20"/>
        </w:rPr>
        <w:tab/>
      </w:r>
      <w:r w:rsidR="00CD4B1E" w:rsidRPr="00EC2279">
        <w:rPr>
          <w:rFonts w:eastAsia="Times New Roman"/>
          <w:color w:val="auto"/>
          <w:szCs w:val="20"/>
        </w:rPr>
        <w:t>b. Document</w:t>
      </w:r>
      <w:r w:rsidRPr="00EC2279">
        <w:rPr>
          <w:rFonts w:eastAsia="Times New Roman"/>
          <w:color w:val="auto"/>
          <w:szCs w:val="20"/>
        </w:rPr>
        <w:t xml:space="preserve"> which of the 28 strategies are planned for implementation </w:t>
      </w:r>
      <w:r w:rsidRPr="00EC2279">
        <w:rPr>
          <w:rFonts w:eastAsia="Times New Roman"/>
          <w:b/>
          <w:color w:val="auto"/>
          <w:szCs w:val="20"/>
        </w:rPr>
        <w:t>or</w:t>
      </w:r>
      <w:r w:rsidR="00CD4B1E">
        <w:rPr>
          <w:rFonts w:eastAsia="Times New Roman"/>
          <w:b/>
          <w:color w:val="auto"/>
          <w:szCs w:val="20"/>
        </w:rPr>
        <w:t xml:space="preserve"> </w:t>
      </w:r>
      <w:r w:rsidRPr="00EC2279">
        <w:rPr>
          <w:rFonts w:eastAsia="Times New Roman"/>
          <w:color w:val="auto"/>
          <w:szCs w:val="20"/>
        </w:rPr>
        <w:t>the Alternative Strategy utilized pursuant to section 16a-38k-7</w:t>
      </w:r>
    </w:p>
    <w:p w:rsidR="00EC2279" w:rsidRDefault="00EC2279" w:rsidP="000E6C8B">
      <w:pPr>
        <w:spacing w:after="40" w:line="240" w:lineRule="auto"/>
        <w:ind w:left="450" w:hanging="187"/>
        <w:jc w:val="both"/>
        <w:rPr>
          <w:rFonts w:eastAsia="Times New Roman"/>
          <w:color w:val="auto"/>
          <w:szCs w:val="20"/>
        </w:rPr>
      </w:pPr>
      <w:r w:rsidRPr="00EC2279">
        <w:rPr>
          <w:rFonts w:eastAsia="Times New Roman"/>
          <w:color w:val="auto"/>
          <w:szCs w:val="20"/>
        </w:rPr>
        <w:tab/>
      </w:r>
      <w:r w:rsidRPr="00EC2279">
        <w:rPr>
          <w:rFonts w:eastAsia="Times New Roman"/>
          <w:color w:val="auto"/>
          <w:szCs w:val="20"/>
        </w:rPr>
        <w:tab/>
      </w:r>
      <w:r w:rsidR="00CD4B1E" w:rsidRPr="00EC2279">
        <w:rPr>
          <w:rFonts w:eastAsia="Times New Roman"/>
          <w:color w:val="auto"/>
          <w:szCs w:val="20"/>
        </w:rPr>
        <w:t>c. Document</w:t>
      </w:r>
      <w:r w:rsidRPr="00EC2279">
        <w:rPr>
          <w:rFonts w:eastAsia="Times New Roman"/>
          <w:color w:val="auto"/>
          <w:szCs w:val="20"/>
        </w:rPr>
        <w:t xml:space="preserve"> how team intends to meet the alternative paths to compliance</w:t>
      </w:r>
    </w:p>
    <w:p w:rsidR="00CD4B1E" w:rsidRPr="00EC2279" w:rsidRDefault="00CD4B1E" w:rsidP="00CD4B1E">
      <w:pPr>
        <w:spacing w:after="0" w:line="240" w:lineRule="auto"/>
        <w:ind w:left="450" w:firstLine="0"/>
        <w:jc w:val="both"/>
        <w:rPr>
          <w:rFonts w:eastAsia="Times New Roman"/>
          <w:color w:val="auto"/>
          <w:sz w:val="12"/>
          <w:szCs w:val="20"/>
        </w:rPr>
      </w:pPr>
    </w:p>
    <w:p w:rsidR="00EC2279" w:rsidRPr="00EC2279" w:rsidRDefault="00EC2279" w:rsidP="00251756">
      <w:pPr>
        <w:spacing w:after="60" w:line="240" w:lineRule="auto"/>
        <w:ind w:left="634" w:hanging="274"/>
        <w:jc w:val="both"/>
        <w:rPr>
          <w:rFonts w:eastAsia="Times New Roman"/>
          <w:color w:val="auto"/>
          <w:szCs w:val="20"/>
        </w:rPr>
      </w:pPr>
      <w:r w:rsidRPr="00EC2279">
        <w:rPr>
          <w:rFonts w:eastAsia="Times New Roman"/>
          <w:color w:val="auto"/>
          <w:szCs w:val="20"/>
        </w:rPr>
        <w:t xml:space="preserve">3.  </w:t>
      </w:r>
      <w:r w:rsidRPr="00EC2279">
        <w:rPr>
          <w:rFonts w:eastAsia="Times New Roman"/>
          <w:color w:val="auto"/>
          <w:szCs w:val="20"/>
          <w:u w:val="single"/>
        </w:rPr>
        <w:t>Report at completion of the construction documents</w:t>
      </w:r>
      <w:r w:rsidRPr="00EC2279">
        <w:rPr>
          <w:rFonts w:eastAsia="Times New Roman"/>
          <w:color w:val="auto"/>
          <w:szCs w:val="20"/>
        </w:rPr>
        <w:t xml:space="preserve"> (no later than BSF</w:t>
      </w:r>
      <w:r w:rsidR="00CD4B1E">
        <w:rPr>
          <w:rFonts w:eastAsia="Times New Roman"/>
          <w:color w:val="auto"/>
          <w:szCs w:val="20"/>
        </w:rPr>
        <w:t xml:space="preserve"> PCT meeting) prepared d</w:t>
      </w:r>
      <w:r w:rsidRPr="00EC2279">
        <w:rPr>
          <w:rFonts w:eastAsia="Times New Roman"/>
          <w:color w:val="auto"/>
          <w:szCs w:val="20"/>
        </w:rPr>
        <w:t>esign team, provided to project-manager facilitator to submit to DAS Commissioner</w:t>
      </w:r>
    </w:p>
    <w:p w:rsidR="00EC2279" w:rsidRPr="00EC2279" w:rsidRDefault="00CD4B1E" w:rsidP="000E6C8B">
      <w:pPr>
        <w:spacing w:after="40" w:line="240" w:lineRule="auto"/>
        <w:ind w:left="446" w:firstLine="0"/>
        <w:rPr>
          <w:rFonts w:eastAsia="Times New Roman"/>
          <w:color w:val="auto"/>
          <w:szCs w:val="20"/>
        </w:rPr>
      </w:pPr>
      <w:r>
        <w:rPr>
          <w:rFonts w:eastAsia="Times New Roman"/>
          <w:color w:val="auto"/>
          <w:szCs w:val="20"/>
        </w:rPr>
        <w:tab/>
      </w:r>
      <w:r w:rsidR="00EC2279" w:rsidRPr="00EC2279">
        <w:rPr>
          <w:rFonts w:eastAsia="Times New Roman"/>
          <w:color w:val="auto"/>
          <w:szCs w:val="20"/>
        </w:rPr>
        <w:t>a.</w:t>
      </w:r>
      <w:r>
        <w:rPr>
          <w:rFonts w:eastAsia="Times New Roman"/>
          <w:color w:val="auto"/>
          <w:szCs w:val="20"/>
        </w:rPr>
        <w:t xml:space="preserve"> </w:t>
      </w:r>
      <w:r w:rsidR="00EC2279" w:rsidRPr="00EC2279">
        <w:rPr>
          <w:rFonts w:eastAsia="Times New Roman"/>
          <w:color w:val="auto"/>
          <w:szCs w:val="20"/>
        </w:rPr>
        <w:t>Include energy modeling (</w:t>
      </w:r>
      <w:r w:rsidR="00EC2279" w:rsidRPr="00EC2279">
        <w:rPr>
          <w:rFonts w:eastAsia="Times New Roman"/>
          <w:b/>
          <w:color w:val="auto"/>
          <w:szCs w:val="20"/>
        </w:rPr>
        <w:t>summary</w:t>
      </w:r>
      <w:r w:rsidR="00EC2279" w:rsidRPr="00EC2279">
        <w:rPr>
          <w:rFonts w:eastAsia="Times New Roman"/>
          <w:color w:val="auto"/>
          <w:szCs w:val="20"/>
        </w:rPr>
        <w:t xml:space="preserve"> of data input and data output and resulting</w:t>
      </w:r>
      <w:r>
        <w:rPr>
          <w:rFonts w:eastAsia="Times New Roman"/>
          <w:color w:val="auto"/>
          <w:szCs w:val="20"/>
        </w:rPr>
        <w:t xml:space="preserve"> </w:t>
      </w:r>
      <w:r w:rsidR="00EC2279" w:rsidRPr="00EC2279">
        <w:rPr>
          <w:rFonts w:eastAsia="Times New Roman"/>
          <w:color w:val="auto"/>
          <w:szCs w:val="20"/>
        </w:rPr>
        <w:t>performance)</w:t>
      </w:r>
    </w:p>
    <w:p w:rsidR="00EC2279" w:rsidRDefault="00CD4B1E" w:rsidP="000E6C8B">
      <w:pPr>
        <w:spacing w:after="40" w:line="240" w:lineRule="auto"/>
        <w:ind w:left="446" w:firstLine="0"/>
        <w:jc w:val="both"/>
        <w:rPr>
          <w:rFonts w:eastAsia="Times New Roman"/>
          <w:color w:val="auto"/>
          <w:szCs w:val="20"/>
        </w:rPr>
      </w:pPr>
      <w:r>
        <w:rPr>
          <w:rFonts w:eastAsia="Times New Roman"/>
          <w:color w:val="auto"/>
          <w:szCs w:val="20"/>
        </w:rPr>
        <w:tab/>
      </w:r>
      <w:r w:rsidRPr="00EC2279">
        <w:rPr>
          <w:rFonts w:eastAsia="Times New Roman"/>
          <w:color w:val="auto"/>
          <w:szCs w:val="20"/>
        </w:rPr>
        <w:t>b. Cost</w:t>
      </w:r>
      <w:r w:rsidR="00EC2279" w:rsidRPr="00EC2279">
        <w:rPr>
          <w:rFonts w:eastAsia="Times New Roman"/>
          <w:color w:val="auto"/>
          <w:szCs w:val="20"/>
        </w:rPr>
        <w:t xml:space="preserve"> differentials and operational savings</w:t>
      </w:r>
    </w:p>
    <w:p w:rsidR="00251756" w:rsidRPr="0011757A" w:rsidRDefault="00251756" w:rsidP="00CD4B1E">
      <w:pPr>
        <w:spacing w:after="60" w:line="240" w:lineRule="auto"/>
        <w:ind w:left="446" w:firstLine="0"/>
        <w:jc w:val="both"/>
        <w:rPr>
          <w:rFonts w:eastAsia="Times New Roman"/>
          <w:color w:val="auto"/>
          <w:sz w:val="2"/>
          <w:szCs w:val="20"/>
        </w:rPr>
      </w:pPr>
    </w:p>
    <w:p w:rsidR="00EC2279" w:rsidRDefault="00EC2279" w:rsidP="000E6C8B">
      <w:pPr>
        <w:spacing w:after="0" w:line="240" w:lineRule="auto"/>
        <w:ind w:left="990" w:right="660" w:firstLine="0"/>
        <w:jc w:val="both"/>
        <w:rPr>
          <w:rFonts w:eastAsia="Times New Roman"/>
          <w:color w:val="auto"/>
          <w:sz w:val="18"/>
          <w:szCs w:val="20"/>
        </w:rPr>
      </w:pPr>
      <w:r w:rsidRPr="00EC2279">
        <w:rPr>
          <w:rFonts w:eastAsia="Times New Roman"/>
          <w:color w:val="auto"/>
          <w:sz w:val="18"/>
          <w:szCs w:val="20"/>
        </w:rPr>
        <w:t xml:space="preserve">The </w:t>
      </w:r>
      <w:r w:rsidRPr="00EC2279">
        <w:rPr>
          <w:rFonts w:eastAsia="Times New Roman"/>
          <w:i/>
          <w:color w:val="auto"/>
          <w:sz w:val="18"/>
          <w:szCs w:val="20"/>
        </w:rPr>
        <w:t>Compliance Checklist-Schools</w:t>
      </w:r>
      <w:r w:rsidRPr="00EC2279">
        <w:rPr>
          <w:rFonts w:eastAsia="Times New Roman"/>
          <w:color w:val="auto"/>
          <w:sz w:val="18"/>
          <w:szCs w:val="20"/>
        </w:rPr>
        <w:t xml:space="preserve"> </w:t>
      </w:r>
      <w:r w:rsidRPr="00EC2279">
        <w:rPr>
          <w:rFonts w:eastAsia="Times New Roman"/>
          <w:b/>
          <w:color w:val="auto"/>
          <w:sz w:val="18"/>
          <w:szCs w:val="20"/>
        </w:rPr>
        <w:t>shall be expanded</w:t>
      </w:r>
      <w:r w:rsidRPr="00EC2279">
        <w:rPr>
          <w:rFonts w:eastAsia="Times New Roman"/>
          <w:color w:val="auto"/>
          <w:sz w:val="18"/>
          <w:szCs w:val="20"/>
        </w:rPr>
        <w:t xml:space="preserve"> to (at a minimum) clearly outline the strategy approach, the responsible parties, and the specific documents where the strategy is best exemplified (specification sections and drawing sheet numbers) as a way to more clearly demonstrate compliance</w:t>
      </w:r>
      <w:r w:rsidR="00251756">
        <w:rPr>
          <w:rFonts w:eastAsia="Times New Roman"/>
          <w:color w:val="auto"/>
          <w:sz w:val="18"/>
          <w:szCs w:val="20"/>
        </w:rPr>
        <w:t>.</w:t>
      </w:r>
    </w:p>
    <w:p w:rsidR="000E6C8B" w:rsidRPr="00FF76C2" w:rsidRDefault="000E6C8B" w:rsidP="00B414B5">
      <w:pPr>
        <w:spacing w:after="0" w:line="240" w:lineRule="auto"/>
        <w:ind w:left="990" w:right="660" w:firstLine="0"/>
        <w:jc w:val="center"/>
        <w:rPr>
          <w:rFonts w:eastAsia="Times New Roman"/>
          <w:color w:val="auto"/>
          <w:sz w:val="10"/>
          <w:szCs w:val="20"/>
        </w:rPr>
      </w:pPr>
    </w:p>
    <w:p w:rsidR="00B414B5" w:rsidRPr="00B414B5" w:rsidRDefault="00B414B5" w:rsidP="00B414B5">
      <w:pPr>
        <w:spacing w:after="0" w:line="240" w:lineRule="auto"/>
        <w:ind w:left="990" w:right="660" w:firstLine="0"/>
        <w:jc w:val="center"/>
        <w:rPr>
          <w:rFonts w:eastAsia="Times New Roman"/>
          <w:color w:val="auto"/>
          <w:sz w:val="14"/>
          <w:szCs w:val="20"/>
        </w:rPr>
      </w:pPr>
      <w:r w:rsidRPr="00B414B5">
        <w:rPr>
          <w:rFonts w:eastAsia="Times New Roman"/>
          <w:color w:val="auto"/>
          <w:sz w:val="14"/>
          <w:szCs w:val="20"/>
        </w:rPr>
        <w:t>Page 2 of 3</w:t>
      </w:r>
    </w:p>
    <w:p w:rsidR="00251756" w:rsidRPr="00EC2279" w:rsidRDefault="00EC2279" w:rsidP="00251756">
      <w:pPr>
        <w:spacing w:after="60" w:line="240" w:lineRule="auto"/>
        <w:ind w:left="720" w:hanging="360"/>
        <w:jc w:val="both"/>
        <w:rPr>
          <w:rFonts w:eastAsia="Times New Roman"/>
          <w:color w:val="auto"/>
          <w:szCs w:val="20"/>
        </w:rPr>
      </w:pPr>
      <w:r w:rsidRPr="00EC2279">
        <w:rPr>
          <w:rFonts w:eastAsia="Times New Roman"/>
          <w:color w:val="auto"/>
          <w:szCs w:val="20"/>
        </w:rPr>
        <w:t xml:space="preserve">4.  </w:t>
      </w:r>
      <w:r w:rsidRPr="00EC2279">
        <w:rPr>
          <w:rFonts w:eastAsia="Times New Roman"/>
          <w:color w:val="auto"/>
          <w:szCs w:val="20"/>
          <w:u w:val="single"/>
        </w:rPr>
        <w:t>Substitutions of any strategy (during construction process</w:t>
      </w:r>
      <w:r w:rsidRPr="00EC2279">
        <w:rPr>
          <w:rFonts w:eastAsia="Times New Roman"/>
          <w:color w:val="auto"/>
          <w:szCs w:val="20"/>
        </w:rPr>
        <w:t>) requires written notification from project-manager facilitator to DAS Commissioner</w:t>
      </w:r>
    </w:p>
    <w:p w:rsidR="00EC2279" w:rsidRDefault="00251756" w:rsidP="00CD4B1E">
      <w:pPr>
        <w:spacing w:after="0" w:line="240" w:lineRule="auto"/>
        <w:ind w:left="450" w:firstLine="0"/>
        <w:jc w:val="both"/>
        <w:rPr>
          <w:rFonts w:eastAsia="Times New Roman"/>
          <w:color w:val="auto"/>
          <w:szCs w:val="20"/>
        </w:rPr>
      </w:pPr>
      <w:r>
        <w:rPr>
          <w:rFonts w:eastAsia="Times New Roman"/>
          <w:color w:val="auto"/>
          <w:szCs w:val="20"/>
        </w:rPr>
        <w:tab/>
      </w:r>
      <w:r w:rsidRPr="00EC2279">
        <w:rPr>
          <w:rFonts w:eastAsia="Times New Roman"/>
          <w:color w:val="auto"/>
          <w:szCs w:val="20"/>
        </w:rPr>
        <w:t>a. Detail</w:t>
      </w:r>
      <w:r w:rsidR="00EC2279" w:rsidRPr="00EC2279">
        <w:rPr>
          <w:rFonts w:eastAsia="Times New Roman"/>
          <w:color w:val="auto"/>
          <w:szCs w:val="20"/>
        </w:rPr>
        <w:t xml:space="preserve"> how substitution(s) will be in conformance to the project manual (efficiency goal)</w:t>
      </w:r>
      <w:r>
        <w:rPr>
          <w:rFonts w:eastAsia="Times New Roman"/>
          <w:color w:val="auto"/>
          <w:szCs w:val="20"/>
        </w:rPr>
        <w:t>.</w:t>
      </w:r>
    </w:p>
    <w:p w:rsidR="00251756" w:rsidRPr="00EC2279" w:rsidRDefault="00251756" w:rsidP="00CD4B1E">
      <w:pPr>
        <w:spacing w:after="0" w:line="240" w:lineRule="auto"/>
        <w:ind w:left="450" w:firstLine="0"/>
        <w:jc w:val="both"/>
        <w:rPr>
          <w:rFonts w:eastAsia="Times New Roman"/>
          <w:color w:val="auto"/>
          <w:szCs w:val="20"/>
        </w:rPr>
      </w:pPr>
    </w:p>
    <w:p w:rsidR="00EC2279" w:rsidRPr="00EC2279" w:rsidRDefault="00251756" w:rsidP="00251756">
      <w:pPr>
        <w:tabs>
          <w:tab w:val="left" w:pos="1080"/>
        </w:tabs>
        <w:spacing w:after="60" w:line="240" w:lineRule="auto"/>
        <w:ind w:left="720" w:hanging="360"/>
        <w:jc w:val="both"/>
        <w:rPr>
          <w:rFonts w:eastAsia="Times New Roman"/>
          <w:color w:val="auto"/>
          <w:szCs w:val="20"/>
        </w:rPr>
      </w:pPr>
      <w:r>
        <w:rPr>
          <w:rFonts w:eastAsia="Times New Roman"/>
          <w:color w:val="auto"/>
          <w:szCs w:val="20"/>
        </w:rPr>
        <w:t xml:space="preserve">5.  </w:t>
      </w:r>
      <w:r w:rsidR="00EC2279" w:rsidRPr="00EC2279">
        <w:rPr>
          <w:rFonts w:eastAsia="Times New Roman"/>
          <w:color w:val="auto"/>
          <w:szCs w:val="20"/>
          <w:u w:val="single"/>
        </w:rPr>
        <w:t>Pre-Occupancy Commissioning report</w:t>
      </w:r>
      <w:r w:rsidR="00EC2279" w:rsidRPr="00EC2279">
        <w:rPr>
          <w:rFonts w:eastAsia="Times New Roman"/>
          <w:color w:val="auto"/>
          <w:szCs w:val="20"/>
        </w:rPr>
        <w:t xml:space="preserve"> (for all projects) by commissioning agent and sealed by the professional engineer</w:t>
      </w:r>
    </w:p>
    <w:p w:rsidR="00EC2279" w:rsidRDefault="00251756" w:rsidP="00CD4B1E">
      <w:pPr>
        <w:spacing w:after="0" w:line="240" w:lineRule="auto"/>
        <w:ind w:left="450" w:firstLine="0"/>
        <w:jc w:val="both"/>
        <w:rPr>
          <w:rFonts w:eastAsia="Times New Roman"/>
          <w:color w:val="auto"/>
          <w:szCs w:val="20"/>
        </w:rPr>
      </w:pPr>
      <w:r>
        <w:rPr>
          <w:rFonts w:eastAsia="Times New Roman"/>
          <w:color w:val="auto"/>
          <w:szCs w:val="20"/>
        </w:rPr>
        <w:tab/>
      </w:r>
      <w:r w:rsidRPr="00EC2279">
        <w:rPr>
          <w:rFonts w:eastAsia="Times New Roman"/>
          <w:color w:val="auto"/>
          <w:szCs w:val="20"/>
        </w:rPr>
        <w:t>a. Must</w:t>
      </w:r>
      <w:r w:rsidR="00EC2279" w:rsidRPr="00EC2279">
        <w:rPr>
          <w:rFonts w:eastAsia="Times New Roman"/>
          <w:color w:val="auto"/>
          <w:szCs w:val="20"/>
        </w:rPr>
        <w:t xml:space="preserve"> indicate “this report certifies that the material contained herein is true and correct”</w:t>
      </w:r>
    </w:p>
    <w:p w:rsidR="00251756" w:rsidRPr="00EC2279" w:rsidRDefault="00251756" w:rsidP="00CD4B1E">
      <w:pPr>
        <w:spacing w:after="0" w:line="240" w:lineRule="auto"/>
        <w:ind w:left="450" w:firstLine="0"/>
        <w:jc w:val="both"/>
        <w:rPr>
          <w:rFonts w:eastAsia="Times New Roman"/>
          <w:color w:val="auto"/>
          <w:szCs w:val="20"/>
        </w:rPr>
      </w:pPr>
    </w:p>
    <w:p w:rsidR="00EC2279" w:rsidRPr="00EC2279" w:rsidRDefault="00251756" w:rsidP="00251756">
      <w:pPr>
        <w:spacing w:after="0" w:line="240" w:lineRule="auto"/>
        <w:ind w:left="720" w:hanging="450"/>
        <w:jc w:val="both"/>
        <w:rPr>
          <w:rFonts w:eastAsia="Times New Roman"/>
          <w:color w:val="auto"/>
          <w:szCs w:val="20"/>
        </w:rPr>
      </w:pPr>
      <w:r>
        <w:rPr>
          <w:rFonts w:eastAsia="Times New Roman"/>
          <w:color w:val="auto"/>
          <w:szCs w:val="20"/>
        </w:rPr>
        <w:t xml:space="preserve"> </w:t>
      </w:r>
      <w:r w:rsidR="00EC2279" w:rsidRPr="00EC2279">
        <w:rPr>
          <w:rFonts w:eastAsia="Times New Roman"/>
          <w:color w:val="auto"/>
          <w:szCs w:val="20"/>
        </w:rPr>
        <w:t xml:space="preserve">6.  </w:t>
      </w:r>
      <w:r w:rsidR="00EC2279" w:rsidRPr="00EC2279">
        <w:rPr>
          <w:rFonts w:eastAsia="Times New Roman"/>
          <w:color w:val="auto"/>
          <w:szCs w:val="20"/>
          <w:u w:val="single"/>
        </w:rPr>
        <w:t>Report at Post-occupancy</w:t>
      </w:r>
      <w:r w:rsidR="00EC2279" w:rsidRPr="00EC2279">
        <w:rPr>
          <w:rFonts w:eastAsia="Times New Roman"/>
          <w:color w:val="auto"/>
          <w:szCs w:val="20"/>
        </w:rPr>
        <w:t xml:space="preserve"> submitted within 180 days after one year occupancy (actual building performance report)</w:t>
      </w:r>
    </w:p>
    <w:p w:rsidR="00EC2279" w:rsidRPr="00EC2279" w:rsidRDefault="00EC2279" w:rsidP="00CD4B1E">
      <w:pPr>
        <w:spacing w:after="0" w:line="240" w:lineRule="auto"/>
        <w:ind w:left="450" w:firstLine="0"/>
        <w:jc w:val="both"/>
        <w:rPr>
          <w:rFonts w:eastAsia="Times New Roman"/>
          <w:color w:val="auto"/>
          <w:szCs w:val="20"/>
        </w:rPr>
      </w:pPr>
    </w:p>
    <w:p w:rsidR="00EC2279" w:rsidRPr="00EC2279" w:rsidRDefault="00EC2279" w:rsidP="00CD4B1E">
      <w:pPr>
        <w:spacing w:after="0" w:line="240" w:lineRule="auto"/>
        <w:ind w:left="450" w:firstLine="0"/>
        <w:jc w:val="both"/>
        <w:rPr>
          <w:rFonts w:eastAsia="Times New Roman"/>
          <w:b/>
          <w:color w:val="auto"/>
          <w:szCs w:val="20"/>
        </w:rPr>
      </w:pPr>
    </w:p>
    <w:p w:rsidR="00EC2279" w:rsidRPr="00EC2279" w:rsidRDefault="00EC2279" w:rsidP="0011757A">
      <w:pPr>
        <w:spacing w:after="40" w:line="240" w:lineRule="auto"/>
        <w:ind w:left="0" w:firstLine="0"/>
        <w:jc w:val="both"/>
        <w:rPr>
          <w:rFonts w:eastAsia="Times New Roman"/>
          <w:b/>
          <w:color w:val="auto"/>
          <w:szCs w:val="20"/>
        </w:rPr>
      </w:pPr>
      <w:r w:rsidRPr="00EC2279">
        <w:rPr>
          <w:rFonts w:eastAsia="Times New Roman"/>
          <w:b/>
          <w:color w:val="auto"/>
          <w:szCs w:val="20"/>
        </w:rPr>
        <w:t>16a-38k-9 Exemptions</w:t>
      </w:r>
    </w:p>
    <w:p w:rsidR="00EC2279" w:rsidRPr="00EC2279" w:rsidRDefault="00EC2279" w:rsidP="00EC2279">
      <w:pPr>
        <w:tabs>
          <w:tab w:val="left" w:pos="720"/>
        </w:tabs>
        <w:spacing w:after="0" w:line="240" w:lineRule="auto"/>
        <w:ind w:left="720" w:hanging="720"/>
        <w:jc w:val="both"/>
        <w:rPr>
          <w:rFonts w:eastAsia="Times New Roman"/>
          <w:color w:val="auto"/>
          <w:szCs w:val="20"/>
        </w:rPr>
      </w:pPr>
      <w:r w:rsidRPr="00EC2279">
        <w:rPr>
          <w:rFonts w:eastAsia="Times New Roman"/>
          <w:color w:val="auto"/>
          <w:szCs w:val="20"/>
        </w:rPr>
        <w:tab/>
        <w:t>Any exemption to a previously approved performance strategy must be requested in writing to the DAS Commissioner.  Similar to the requirements of 16a-38k-8(b) 3, regarding substitutions, written notification shall be from the Project-Manager Facilitator to DAS Commissioner requires a letter from the chief operating officer of the owner/municipality.</w:t>
      </w:r>
    </w:p>
    <w:p w:rsidR="00EC2279" w:rsidRPr="00EC2279" w:rsidRDefault="00EC2279" w:rsidP="00EC2279">
      <w:pPr>
        <w:tabs>
          <w:tab w:val="left" w:pos="720"/>
        </w:tabs>
        <w:spacing w:after="0" w:line="240" w:lineRule="auto"/>
        <w:ind w:left="0" w:firstLine="0"/>
        <w:jc w:val="both"/>
        <w:rPr>
          <w:rFonts w:eastAsia="Times New Roman"/>
          <w:color w:val="auto"/>
          <w:szCs w:val="20"/>
        </w:rPr>
      </w:pPr>
    </w:p>
    <w:p w:rsidR="00EC2279" w:rsidRPr="00EC2279" w:rsidRDefault="00EC2279" w:rsidP="00EC2279">
      <w:pPr>
        <w:spacing w:after="0" w:line="240" w:lineRule="auto"/>
        <w:ind w:left="0" w:firstLine="0"/>
        <w:jc w:val="both"/>
        <w:rPr>
          <w:rFonts w:eastAsia="Times New Roman"/>
          <w:color w:val="auto"/>
          <w:szCs w:val="20"/>
        </w:rPr>
      </w:pPr>
    </w:p>
    <w:p w:rsidR="00EC2279" w:rsidRPr="00EC2279" w:rsidRDefault="00EC2279" w:rsidP="00EC2279">
      <w:pPr>
        <w:spacing w:after="0" w:line="240" w:lineRule="auto"/>
        <w:ind w:left="360" w:hanging="360"/>
        <w:jc w:val="both"/>
        <w:rPr>
          <w:rFonts w:eastAsia="Times New Roman"/>
          <w:b/>
          <w:color w:val="auto"/>
          <w:szCs w:val="20"/>
          <w:u w:val="single"/>
        </w:rPr>
      </w:pPr>
      <w:r w:rsidRPr="00EC2279">
        <w:rPr>
          <w:rFonts w:eastAsia="Times New Roman"/>
          <w:b/>
          <w:color w:val="auto"/>
          <w:szCs w:val="20"/>
          <w:u w:val="single"/>
        </w:rPr>
        <w:t>Report Preparation Guidance:</w:t>
      </w:r>
    </w:p>
    <w:p w:rsidR="00EC2279" w:rsidRPr="00EC2279" w:rsidRDefault="00EC2279" w:rsidP="00EC2279">
      <w:pPr>
        <w:spacing w:after="0" w:line="240" w:lineRule="auto"/>
        <w:ind w:left="360" w:hanging="360"/>
        <w:jc w:val="both"/>
        <w:rPr>
          <w:rFonts w:eastAsia="Times New Roman"/>
          <w:color w:val="auto"/>
          <w:szCs w:val="20"/>
        </w:rPr>
      </w:pPr>
    </w:p>
    <w:p w:rsidR="00EC2279" w:rsidRPr="00EC2279" w:rsidRDefault="00EC2279" w:rsidP="00EC2279">
      <w:pPr>
        <w:spacing w:after="0" w:line="240" w:lineRule="auto"/>
        <w:ind w:left="360" w:hanging="360"/>
        <w:jc w:val="both"/>
        <w:rPr>
          <w:rFonts w:eastAsia="Times New Roman"/>
          <w:color w:val="auto"/>
          <w:szCs w:val="20"/>
        </w:rPr>
      </w:pPr>
      <w:r w:rsidRPr="00EC2279">
        <w:rPr>
          <w:rFonts w:eastAsia="Times New Roman"/>
          <w:color w:val="auto"/>
          <w:szCs w:val="20"/>
        </w:rPr>
        <w:t>When preparing and submitting the various reports (pursuant to 16a-38k-8) to the DAS Commissioner:</w:t>
      </w:r>
    </w:p>
    <w:p w:rsidR="00EC2279" w:rsidRPr="00EC2279" w:rsidRDefault="00EC2279" w:rsidP="00EC2279">
      <w:pPr>
        <w:spacing w:after="0" w:line="240" w:lineRule="auto"/>
        <w:ind w:left="360" w:hanging="360"/>
        <w:jc w:val="both"/>
        <w:rPr>
          <w:rFonts w:eastAsia="Times New Roman"/>
          <w:color w:val="auto"/>
          <w:szCs w:val="20"/>
        </w:rPr>
      </w:pPr>
    </w:p>
    <w:p w:rsidR="00EC2279" w:rsidRPr="00EC2279" w:rsidRDefault="00EC2279" w:rsidP="000E6C8B">
      <w:pPr>
        <w:spacing w:after="60" w:line="240" w:lineRule="auto"/>
        <w:ind w:left="360" w:right="480" w:hanging="360"/>
        <w:jc w:val="both"/>
        <w:rPr>
          <w:rFonts w:eastAsia="Times New Roman"/>
          <w:color w:val="auto"/>
          <w:szCs w:val="20"/>
        </w:rPr>
      </w:pPr>
      <w:r w:rsidRPr="00EC2279">
        <w:rPr>
          <w:rFonts w:eastAsia="Times New Roman"/>
          <w:color w:val="auto"/>
          <w:szCs w:val="20"/>
        </w:rPr>
        <w:t>1.</w:t>
      </w:r>
      <w:r w:rsidRPr="00EC2279">
        <w:rPr>
          <w:rFonts w:eastAsia="Times New Roman"/>
          <w:color w:val="auto"/>
          <w:szCs w:val="20"/>
        </w:rPr>
        <w:tab/>
        <w:t xml:space="preserve">Send </w:t>
      </w:r>
      <w:r w:rsidR="00251756" w:rsidRPr="00251756">
        <w:rPr>
          <w:rFonts w:eastAsia="Times New Roman"/>
          <w:color w:val="auto"/>
          <w:szCs w:val="20"/>
        </w:rPr>
        <w:t>to</w:t>
      </w:r>
      <w:r w:rsidRPr="00EC2279">
        <w:rPr>
          <w:rFonts w:eastAsia="Times New Roman"/>
          <w:color w:val="auto"/>
          <w:szCs w:val="20"/>
        </w:rPr>
        <w:t xml:space="preserve"> the </w:t>
      </w:r>
      <w:r w:rsidRPr="00EC2279">
        <w:rPr>
          <w:rFonts w:eastAsia="Times New Roman"/>
          <w:b/>
          <w:color w:val="auto"/>
          <w:szCs w:val="20"/>
        </w:rPr>
        <w:t>Commissioner of Administrative Services</w:t>
      </w:r>
      <w:r w:rsidRPr="00EC2279">
        <w:rPr>
          <w:rFonts w:eastAsia="Times New Roman"/>
          <w:color w:val="auto"/>
          <w:szCs w:val="20"/>
        </w:rPr>
        <w:t xml:space="preserve">, </w:t>
      </w:r>
      <w:r w:rsidRPr="00EC2279">
        <w:rPr>
          <w:rFonts w:eastAsia="Times New Roman"/>
          <w:b/>
          <w:color w:val="auto"/>
          <w:szCs w:val="20"/>
        </w:rPr>
        <w:t xml:space="preserve">Office of School </w:t>
      </w:r>
      <w:r w:rsidR="00251756">
        <w:rPr>
          <w:rFonts w:eastAsia="Times New Roman"/>
          <w:b/>
          <w:color w:val="auto"/>
          <w:szCs w:val="20"/>
        </w:rPr>
        <w:t>Construction Grants &amp; Review</w:t>
      </w:r>
      <w:r w:rsidRPr="00EC2279">
        <w:rPr>
          <w:rFonts w:eastAsia="Times New Roman"/>
          <w:color w:val="auto"/>
          <w:szCs w:val="20"/>
        </w:rPr>
        <w:t xml:space="preserve">, </w:t>
      </w:r>
      <w:r w:rsidR="00251756">
        <w:rPr>
          <w:rFonts w:eastAsia="Times New Roman"/>
          <w:color w:val="auto"/>
          <w:szCs w:val="20"/>
        </w:rPr>
        <w:t xml:space="preserve">450 Columbus Blvd., </w:t>
      </w:r>
      <w:r w:rsidRPr="00EC2279">
        <w:rPr>
          <w:rFonts w:eastAsia="Times New Roman"/>
          <w:color w:val="auto"/>
          <w:szCs w:val="20"/>
        </w:rPr>
        <w:t>Hartford, CT  0610</w:t>
      </w:r>
      <w:r w:rsidR="00251756">
        <w:rPr>
          <w:rFonts w:eastAsia="Times New Roman"/>
          <w:color w:val="auto"/>
          <w:szCs w:val="20"/>
        </w:rPr>
        <w:t>3.</w:t>
      </w:r>
    </w:p>
    <w:p w:rsidR="00EC2279" w:rsidRPr="00EC2279" w:rsidRDefault="00EC2279" w:rsidP="000E6C8B">
      <w:pPr>
        <w:tabs>
          <w:tab w:val="left" w:pos="360"/>
        </w:tabs>
        <w:spacing w:after="60" w:line="240" w:lineRule="auto"/>
        <w:ind w:left="360" w:right="480" w:hanging="360"/>
        <w:jc w:val="both"/>
        <w:rPr>
          <w:rFonts w:eastAsia="Times New Roman"/>
          <w:color w:val="auto"/>
          <w:szCs w:val="20"/>
        </w:rPr>
      </w:pPr>
      <w:r w:rsidRPr="00EC2279">
        <w:rPr>
          <w:rFonts w:eastAsia="Times New Roman"/>
          <w:color w:val="auto"/>
          <w:szCs w:val="20"/>
        </w:rPr>
        <w:t>2.</w:t>
      </w:r>
      <w:r w:rsidRPr="00EC2279">
        <w:rPr>
          <w:rFonts w:eastAsia="Times New Roman"/>
          <w:color w:val="auto"/>
          <w:szCs w:val="20"/>
        </w:rPr>
        <w:tab/>
        <w:t xml:space="preserve">The </w:t>
      </w:r>
      <w:r w:rsidRPr="00EC2279">
        <w:rPr>
          <w:rFonts w:eastAsia="Times New Roman"/>
          <w:b/>
          <w:color w:val="auto"/>
          <w:szCs w:val="20"/>
        </w:rPr>
        <w:t>Cover letters</w:t>
      </w:r>
      <w:r w:rsidRPr="00EC2279">
        <w:rPr>
          <w:rFonts w:eastAsia="Times New Roman"/>
          <w:color w:val="auto"/>
          <w:szCs w:val="20"/>
        </w:rPr>
        <w:t xml:space="preserve"> shall be authored by the appropriate parties, and include the project title and Office of School </w:t>
      </w:r>
      <w:r w:rsidR="000E6C8B">
        <w:rPr>
          <w:rFonts w:eastAsia="Times New Roman"/>
          <w:color w:val="auto"/>
          <w:szCs w:val="20"/>
        </w:rPr>
        <w:t>Construction Grants &amp; Review</w:t>
      </w:r>
      <w:r w:rsidRPr="00EC2279">
        <w:rPr>
          <w:rFonts w:eastAsia="Times New Roman"/>
          <w:color w:val="auto"/>
          <w:szCs w:val="20"/>
        </w:rPr>
        <w:t xml:space="preserve"> Project Number.</w:t>
      </w:r>
    </w:p>
    <w:p w:rsidR="00EC2279" w:rsidRPr="00EC2279" w:rsidRDefault="00EC2279" w:rsidP="000E6C8B">
      <w:pPr>
        <w:tabs>
          <w:tab w:val="left" w:pos="360"/>
        </w:tabs>
        <w:spacing w:after="60" w:line="240" w:lineRule="auto"/>
        <w:ind w:left="360" w:right="480" w:hanging="360"/>
        <w:jc w:val="both"/>
        <w:rPr>
          <w:rFonts w:eastAsia="Times New Roman"/>
          <w:color w:val="auto"/>
          <w:szCs w:val="20"/>
        </w:rPr>
      </w:pPr>
      <w:r w:rsidRPr="00EC2279">
        <w:rPr>
          <w:rFonts w:eastAsia="Times New Roman"/>
          <w:color w:val="auto"/>
          <w:szCs w:val="20"/>
        </w:rPr>
        <w:t>3.</w:t>
      </w:r>
      <w:r w:rsidRPr="00EC2279">
        <w:rPr>
          <w:rFonts w:eastAsia="Times New Roman"/>
          <w:color w:val="auto"/>
          <w:szCs w:val="20"/>
        </w:rPr>
        <w:tab/>
      </w:r>
      <w:r w:rsidRPr="00EC2279">
        <w:rPr>
          <w:rFonts w:eastAsia="Times New Roman"/>
          <w:b/>
          <w:color w:val="auto"/>
          <w:szCs w:val="20"/>
        </w:rPr>
        <w:t>Reports</w:t>
      </w:r>
      <w:r w:rsidRPr="00EC2279">
        <w:rPr>
          <w:rFonts w:eastAsia="Times New Roman"/>
          <w:color w:val="auto"/>
          <w:szCs w:val="20"/>
        </w:rPr>
        <w:t xml:space="preserve"> should be brief and identify what stage of the process the report corresponds to.</w:t>
      </w:r>
    </w:p>
    <w:p w:rsidR="00EC2279" w:rsidRPr="00EC2279" w:rsidRDefault="00EC2279" w:rsidP="000E6C8B">
      <w:pPr>
        <w:tabs>
          <w:tab w:val="left" w:pos="360"/>
        </w:tabs>
        <w:spacing w:after="60" w:line="240" w:lineRule="auto"/>
        <w:ind w:left="360" w:right="480" w:hanging="360"/>
        <w:jc w:val="both"/>
        <w:rPr>
          <w:rFonts w:eastAsia="Times New Roman"/>
          <w:color w:val="auto"/>
          <w:szCs w:val="20"/>
        </w:rPr>
      </w:pPr>
      <w:r w:rsidRPr="00EC2279">
        <w:rPr>
          <w:rFonts w:eastAsia="Times New Roman"/>
          <w:color w:val="auto"/>
          <w:szCs w:val="20"/>
        </w:rPr>
        <w:t>4.</w:t>
      </w:r>
      <w:r w:rsidRPr="00EC2279">
        <w:rPr>
          <w:rFonts w:eastAsia="Times New Roman"/>
          <w:color w:val="auto"/>
          <w:szCs w:val="20"/>
        </w:rPr>
        <w:tab/>
        <w:t xml:space="preserve">Submit only a </w:t>
      </w:r>
      <w:r w:rsidRPr="00EC2279">
        <w:rPr>
          <w:rFonts w:eastAsia="Times New Roman"/>
          <w:b/>
          <w:color w:val="auto"/>
          <w:szCs w:val="20"/>
        </w:rPr>
        <w:t>summary</w:t>
      </w:r>
      <w:r w:rsidRPr="00EC2279">
        <w:rPr>
          <w:rFonts w:eastAsia="Times New Roman"/>
          <w:color w:val="auto"/>
          <w:szCs w:val="20"/>
        </w:rPr>
        <w:t xml:space="preserve"> of the </w:t>
      </w:r>
      <w:r w:rsidRPr="00EC2279">
        <w:rPr>
          <w:rFonts w:eastAsia="Times New Roman"/>
          <w:b/>
          <w:color w:val="auto"/>
          <w:szCs w:val="20"/>
        </w:rPr>
        <w:t>energy modeling</w:t>
      </w:r>
      <w:r w:rsidRPr="00EC2279">
        <w:rPr>
          <w:rFonts w:eastAsia="Times New Roman"/>
          <w:color w:val="auto"/>
          <w:szCs w:val="20"/>
        </w:rPr>
        <w:t>, with the anticipated performance level (</w:t>
      </w:r>
      <w:r w:rsidR="000E6C8B">
        <w:rPr>
          <w:rFonts w:eastAsia="Times New Roman"/>
          <w:color w:val="auto"/>
          <w:szCs w:val="20"/>
        </w:rPr>
        <w:t>meet the current Building Code energy requirements</w:t>
      </w:r>
      <w:r w:rsidRPr="00EC2279">
        <w:rPr>
          <w:rFonts w:eastAsia="Times New Roman"/>
          <w:color w:val="auto"/>
          <w:szCs w:val="20"/>
        </w:rPr>
        <w:t>).</w:t>
      </w:r>
    </w:p>
    <w:p w:rsidR="00EC2279" w:rsidRPr="00EC2279" w:rsidRDefault="00EC2279" w:rsidP="000E6C8B">
      <w:pPr>
        <w:tabs>
          <w:tab w:val="left" w:pos="360"/>
        </w:tabs>
        <w:spacing w:after="60" w:line="240" w:lineRule="auto"/>
        <w:ind w:left="360" w:right="480" w:hanging="360"/>
        <w:jc w:val="both"/>
        <w:rPr>
          <w:rFonts w:eastAsia="Times New Roman"/>
          <w:color w:val="auto"/>
          <w:szCs w:val="20"/>
        </w:rPr>
      </w:pPr>
      <w:r w:rsidRPr="00EC2279">
        <w:rPr>
          <w:rFonts w:eastAsia="Times New Roman"/>
          <w:color w:val="auto"/>
          <w:szCs w:val="20"/>
        </w:rPr>
        <w:t>5.</w:t>
      </w:r>
      <w:r w:rsidRPr="00EC2279">
        <w:rPr>
          <w:rFonts w:eastAsia="Times New Roman"/>
          <w:color w:val="auto"/>
          <w:szCs w:val="20"/>
        </w:rPr>
        <w:tab/>
        <w:t xml:space="preserve">Submit a completed </w:t>
      </w:r>
      <w:r w:rsidRPr="00EC2279">
        <w:rPr>
          <w:rFonts w:eastAsia="Times New Roman"/>
          <w:b/>
          <w:color w:val="auto"/>
          <w:szCs w:val="20"/>
        </w:rPr>
        <w:t>Compliance Checklist-Schools</w:t>
      </w:r>
      <w:r w:rsidRPr="00EC2279">
        <w:rPr>
          <w:rFonts w:eastAsia="Times New Roman"/>
          <w:color w:val="auto"/>
          <w:szCs w:val="20"/>
        </w:rPr>
        <w:t xml:space="preserve"> (found at end of the </w:t>
      </w:r>
      <w:r w:rsidRPr="00EC2279">
        <w:rPr>
          <w:rFonts w:eastAsia="Times New Roman"/>
          <w:i/>
          <w:color w:val="auto"/>
          <w:szCs w:val="20"/>
        </w:rPr>
        <w:t>Connecticut Building Standard Guidelines Compliance Manual for High Performance Buildings, September 2011</w:t>
      </w:r>
      <w:r w:rsidRPr="00EC2279">
        <w:rPr>
          <w:rFonts w:eastAsia="Times New Roman"/>
          <w:color w:val="auto"/>
          <w:szCs w:val="20"/>
        </w:rPr>
        <w:t>).</w:t>
      </w:r>
    </w:p>
    <w:p w:rsidR="00EC2279" w:rsidRPr="00EC2279" w:rsidRDefault="00EC2279" w:rsidP="00EC2279">
      <w:pPr>
        <w:tabs>
          <w:tab w:val="left" w:pos="360"/>
        </w:tabs>
        <w:spacing w:after="0" w:line="240" w:lineRule="auto"/>
        <w:ind w:left="360" w:hanging="360"/>
        <w:jc w:val="both"/>
        <w:rPr>
          <w:rFonts w:eastAsia="Times New Roman"/>
          <w:color w:val="auto"/>
          <w:szCs w:val="20"/>
        </w:rPr>
      </w:pPr>
    </w:p>
    <w:p w:rsidR="00EC2279" w:rsidRPr="00EC2279" w:rsidRDefault="00EC2279" w:rsidP="00EC2279">
      <w:pPr>
        <w:tabs>
          <w:tab w:val="left" w:pos="720"/>
        </w:tabs>
        <w:spacing w:after="0" w:line="240" w:lineRule="auto"/>
        <w:ind w:left="0" w:firstLine="0"/>
        <w:jc w:val="both"/>
        <w:rPr>
          <w:rFonts w:eastAsia="Times New Roman"/>
          <w:color w:val="auto"/>
          <w:szCs w:val="20"/>
        </w:rPr>
      </w:pPr>
    </w:p>
    <w:p w:rsidR="00EC2279" w:rsidRPr="00EC2279" w:rsidRDefault="00EC2279" w:rsidP="00EC2279">
      <w:pPr>
        <w:spacing w:after="0" w:line="240" w:lineRule="auto"/>
        <w:ind w:left="0" w:firstLine="0"/>
        <w:jc w:val="both"/>
        <w:rPr>
          <w:rFonts w:eastAsia="Times New Roman"/>
          <w:color w:val="auto"/>
          <w:szCs w:val="20"/>
        </w:rPr>
      </w:pPr>
    </w:p>
    <w:p w:rsidR="00EC2279" w:rsidRPr="00EC2279" w:rsidRDefault="00EC2279" w:rsidP="00EC2279">
      <w:pPr>
        <w:tabs>
          <w:tab w:val="left" w:pos="360"/>
        </w:tabs>
        <w:spacing w:after="0" w:line="240" w:lineRule="auto"/>
        <w:ind w:left="0" w:firstLine="0"/>
        <w:jc w:val="both"/>
        <w:rPr>
          <w:rFonts w:eastAsia="Times New Roman"/>
          <w:color w:val="0000FF"/>
          <w:szCs w:val="20"/>
        </w:rPr>
      </w:pPr>
      <w:r w:rsidRPr="00EC2279">
        <w:rPr>
          <w:rFonts w:eastAsia="Times New Roman"/>
          <w:b/>
          <w:i/>
          <w:color w:val="auto"/>
          <w:szCs w:val="20"/>
        </w:rPr>
        <w:tab/>
      </w:r>
    </w:p>
    <w:p w:rsidR="00EC2279" w:rsidRPr="00EC2279" w:rsidRDefault="00EC2279" w:rsidP="00EC2279">
      <w:pPr>
        <w:spacing w:after="0" w:line="240" w:lineRule="auto"/>
        <w:ind w:left="0" w:firstLine="0"/>
        <w:jc w:val="both"/>
        <w:rPr>
          <w:rFonts w:eastAsia="Times New Roman"/>
          <w:color w:val="0000FF"/>
          <w:szCs w:val="20"/>
        </w:rPr>
      </w:pPr>
    </w:p>
    <w:p w:rsidR="00EC2279" w:rsidRPr="00EC2279" w:rsidRDefault="00EC2279" w:rsidP="00EC2279">
      <w:pPr>
        <w:spacing w:after="0" w:line="240" w:lineRule="auto"/>
        <w:ind w:left="0" w:firstLine="0"/>
        <w:jc w:val="both"/>
        <w:rPr>
          <w:rFonts w:eastAsia="Times New Roman"/>
          <w:color w:val="auto"/>
          <w:szCs w:val="20"/>
        </w:rPr>
      </w:pPr>
    </w:p>
    <w:p w:rsidR="00EC2279" w:rsidRPr="00EC2279" w:rsidRDefault="00EC2279" w:rsidP="00EC2279">
      <w:pPr>
        <w:spacing w:after="0" w:line="240" w:lineRule="auto"/>
        <w:ind w:left="0" w:firstLine="0"/>
        <w:jc w:val="both"/>
        <w:rPr>
          <w:rFonts w:eastAsia="Times New Roman"/>
          <w:color w:val="auto"/>
          <w:szCs w:val="20"/>
        </w:rPr>
      </w:pPr>
    </w:p>
    <w:p w:rsidR="00EC2279" w:rsidRPr="00EC2279" w:rsidRDefault="00EC2279" w:rsidP="00EC2279">
      <w:pPr>
        <w:spacing w:after="0" w:line="240" w:lineRule="auto"/>
        <w:ind w:left="0" w:firstLine="0"/>
        <w:jc w:val="both"/>
        <w:rPr>
          <w:rFonts w:eastAsia="Times New Roman"/>
          <w:color w:val="auto"/>
          <w:szCs w:val="20"/>
        </w:rPr>
      </w:pPr>
    </w:p>
    <w:p w:rsidR="00EC2279" w:rsidRPr="00EC2279" w:rsidRDefault="00EC2279" w:rsidP="00EC2279">
      <w:pPr>
        <w:spacing w:after="0" w:line="240" w:lineRule="auto"/>
        <w:ind w:left="0" w:firstLine="0"/>
        <w:jc w:val="both"/>
        <w:rPr>
          <w:rFonts w:eastAsia="Times New Roman"/>
          <w:color w:val="auto"/>
          <w:szCs w:val="20"/>
        </w:rPr>
      </w:pPr>
    </w:p>
    <w:p w:rsidR="00EC2279" w:rsidRPr="00EC2279" w:rsidRDefault="00EC2279" w:rsidP="00EC2279">
      <w:pPr>
        <w:spacing w:after="0" w:line="240" w:lineRule="auto"/>
        <w:ind w:left="0" w:firstLine="0"/>
        <w:jc w:val="both"/>
        <w:rPr>
          <w:rFonts w:eastAsia="Times New Roman"/>
          <w:color w:val="auto"/>
          <w:szCs w:val="20"/>
        </w:rPr>
      </w:pPr>
    </w:p>
    <w:p w:rsidR="00EC2279" w:rsidRDefault="00EC2279" w:rsidP="00EC2279">
      <w:pPr>
        <w:spacing w:after="0" w:line="240" w:lineRule="auto"/>
        <w:ind w:left="0" w:firstLine="0"/>
        <w:jc w:val="both"/>
        <w:rPr>
          <w:rFonts w:eastAsia="Times New Roman"/>
          <w:color w:val="auto"/>
          <w:szCs w:val="20"/>
        </w:rPr>
      </w:pPr>
    </w:p>
    <w:p w:rsidR="00B414B5" w:rsidRDefault="00B414B5" w:rsidP="00EC2279">
      <w:pPr>
        <w:spacing w:after="0" w:line="240" w:lineRule="auto"/>
        <w:ind w:left="0" w:firstLine="0"/>
        <w:jc w:val="both"/>
        <w:rPr>
          <w:rFonts w:eastAsia="Times New Roman"/>
          <w:color w:val="auto"/>
          <w:szCs w:val="20"/>
        </w:rPr>
      </w:pPr>
    </w:p>
    <w:p w:rsidR="00B414B5" w:rsidRDefault="00B414B5" w:rsidP="00EC2279">
      <w:pPr>
        <w:spacing w:after="0" w:line="240" w:lineRule="auto"/>
        <w:ind w:left="0" w:firstLine="0"/>
        <w:jc w:val="both"/>
        <w:rPr>
          <w:rFonts w:eastAsia="Times New Roman"/>
          <w:color w:val="auto"/>
          <w:szCs w:val="20"/>
        </w:rPr>
      </w:pPr>
    </w:p>
    <w:p w:rsidR="00B414B5" w:rsidRDefault="00B414B5" w:rsidP="00EC2279">
      <w:pPr>
        <w:spacing w:after="0" w:line="240" w:lineRule="auto"/>
        <w:ind w:left="0" w:firstLine="0"/>
        <w:jc w:val="both"/>
        <w:rPr>
          <w:rFonts w:eastAsia="Times New Roman"/>
          <w:color w:val="auto"/>
          <w:szCs w:val="20"/>
        </w:rPr>
      </w:pPr>
    </w:p>
    <w:p w:rsidR="00B414B5" w:rsidRDefault="00B414B5" w:rsidP="00EC2279">
      <w:pPr>
        <w:spacing w:after="0" w:line="240" w:lineRule="auto"/>
        <w:ind w:left="0" w:firstLine="0"/>
        <w:jc w:val="both"/>
        <w:rPr>
          <w:rFonts w:eastAsia="Times New Roman"/>
          <w:color w:val="auto"/>
          <w:szCs w:val="20"/>
        </w:rPr>
      </w:pPr>
    </w:p>
    <w:p w:rsidR="00B414B5" w:rsidRDefault="00B414B5" w:rsidP="00EC2279">
      <w:pPr>
        <w:spacing w:after="0" w:line="240" w:lineRule="auto"/>
        <w:ind w:left="0" w:firstLine="0"/>
        <w:jc w:val="both"/>
        <w:rPr>
          <w:rFonts w:eastAsia="Times New Roman"/>
          <w:color w:val="auto"/>
          <w:szCs w:val="20"/>
        </w:rPr>
      </w:pPr>
    </w:p>
    <w:p w:rsidR="00B414B5" w:rsidRDefault="00B414B5" w:rsidP="00EC2279">
      <w:pPr>
        <w:spacing w:after="0" w:line="240" w:lineRule="auto"/>
        <w:ind w:left="0" w:firstLine="0"/>
        <w:jc w:val="both"/>
        <w:rPr>
          <w:rFonts w:eastAsia="Times New Roman"/>
          <w:color w:val="auto"/>
          <w:szCs w:val="20"/>
        </w:rPr>
      </w:pPr>
    </w:p>
    <w:p w:rsidR="00B414B5" w:rsidRDefault="00B414B5" w:rsidP="00EC2279">
      <w:pPr>
        <w:spacing w:after="0" w:line="240" w:lineRule="auto"/>
        <w:ind w:left="0" w:firstLine="0"/>
        <w:jc w:val="both"/>
        <w:rPr>
          <w:rFonts w:eastAsia="Times New Roman"/>
          <w:color w:val="auto"/>
          <w:szCs w:val="20"/>
        </w:rPr>
      </w:pPr>
    </w:p>
    <w:p w:rsidR="00B414B5" w:rsidRDefault="00B414B5" w:rsidP="00EC2279">
      <w:pPr>
        <w:spacing w:after="0" w:line="240" w:lineRule="auto"/>
        <w:ind w:left="0" w:firstLine="0"/>
        <w:jc w:val="both"/>
        <w:rPr>
          <w:rFonts w:eastAsia="Times New Roman"/>
          <w:color w:val="auto"/>
          <w:szCs w:val="20"/>
        </w:rPr>
      </w:pPr>
      <w:bookmarkStart w:id="0" w:name="_GoBack"/>
      <w:bookmarkEnd w:id="0"/>
    </w:p>
    <w:p w:rsidR="00B414B5" w:rsidRDefault="00B414B5" w:rsidP="00EC2279">
      <w:pPr>
        <w:spacing w:after="0" w:line="240" w:lineRule="auto"/>
        <w:ind w:left="0" w:firstLine="0"/>
        <w:jc w:val="both"/>
        <w:rPr>
          <w:rFonts w:eastAsia="Times New Roman"/>
          <w:color w:val="auto"/>
          <w:szCs w:val="20"/>
        </w:rPr>
      </w:pPr>
    </w:p>
    <w:p w:rsidR="00B414B5" w:rsidRDefault="00B414B5" w:rsidP="00EC2279">
      <w:pPr>
        <w:spacing w:after="0" w:line="240" w:lineRule="auto"/>
        <w:ind w:left="0" w:firstLine="0"/>
        <w:jc w:val="both"/>
        <w:rPr>
          <w:rFonts w:eastAsia="Times New Roman"/>
          <w:color w:val="auto"/>
          <w:szCs w:val="20"/>
        </w:rPr>
      </w:pPr>
    </w:p>
    <w:p w:rsidR="00B414B5" w:rsidRDefault="00B414B5" w:rsidP="00EC2279">
      <w:pPr>
        <w:spacing w:after="0" w:line="240" w:lineRule="auto"/>
        <w:ind w:left="0" w:firstLine="0"/>
        <w:jc w:val="both"/>
        <w:rPr>
          <w:rFonts w:eastAsia="Times New Roman"/>
          <w:color w:val="auto"/>
          <w:szCs w:val="20"/>
        </w:rPr>
      </w:pPr>
    </w:p>
    <w:p w:rsidR="00B414B5" w:rsidRDefault="00B414B5" w:rsidP="00B414B5">
      <w:pPr>
        <w:spacing w:after="0" w:line="240" w:lineRule="auto"/>
        <w:ind w:left="0" w:firstLine="0"/>
        <w:jc w:val="center"/>
        <w:rPr>
          <w:rFonts w:eastAsia="Times New Roman"/>
          <w:color w:val="auto"/>
          <w:sz w:val="14"/>
          <w:szCs w:val="20"/>
        </w:rPr>
      </w:pPr>
    </w:p>
    <w:p w:rsidR="00B414B5" w:rsidRDefault="00B414B5" w:rsidP="00B414B5">
      <w:pPr>
        <w:spacing w:after="0" w:line="240" w:lineRule="auto"/>
        <w:ind w:left="0" w:firstLine="0"/>
        <w:jc w:val="center"/>
        <w:rPr>
          <w:rFonts w:eastAsia="Times New Roman"/>
          <w:color w:val="auto"/>
          <w:sz w:val="14"/>
          <w:szCs w:val="20"/>
        </w:rPr>
      </w:pPr>
    </w:p>
    <w:p w:rsidR="00B414B5" w:rsidRDefault="00B414B5" w:rsidP="00B414B5">
      <w:pPr>
        <w:spacing w:after="0" w:line="240" w:lineRule="auto"/>
        <w:ind w:left="0" w:firstLine="0"/>
        <w:jc w:val="center"/>
        <w:rPr>
          <w:rFonts w:eastAsia="Times New Roman"/>
          <w:color w:val="auto"/>
          <w:sz w:val="14"/>
          <w:szCs w:val="20"/>
        </w:rPr>
      </w:pPr>
    </w:p>
    <w:p w:rsidR="00B414B5" w:rsidRDefault="00B414B5" w:rsidP="00B414B5">
      <w:pPr>
        <w:spacing w:after="0" w:line="240" w:lineRule="auto"/>
        <w:ind w:left="0" w:firstLine="0"/>
        <w:jc w:val="center"/>
        <w:rPr>
          <w:rFonts w:eastAsia="Times New Roman"/>
          <w:color w:val="auto"/>
          <w:sz w:val="14"/>
          <w:szCs w:val="20"/>
        </w:rPr>
      </w:pPr>
    </w:p>
    <w:p w:rsidR="00FF76C2" w:rsidRDefault="00FF76C2" w:rsidP="00B414B5">
      <w:pPr>
        <w:spacing w:after="0" w:line="240" w:lineRule="auto"/>
        <w:ind w:left="0" w:firstLine="0"/>
        <w:jc w:val="center"/>
        <w:rPr>
          <w:rFonts w:eastAsia="Times New Roman"/>
          <w:color w:val="auto"/>
          <w:sz w:val="14"/>
          <w:szCs w:val="20"/>
        </w:rPr>
      </w:pPr>
    </w:p>
    <w:p w:rsidR="00B414B5" w:rsidRDefault="00B414B5" w:rsidP="00B414B5">
      <w:pPr>
        <w:spacing w:after="0" w:line="240" w:lineRule="auto"/>
        <w:ind w:left="0" w:firstLine="0"/>
        <w:jc w:val="center"/>
        <w:rPr>
          <w:rFonts w:eastAsia="Times New Roman"/>
          <w:color w:val="auto"/>
          <w:sz w:val="14"/>
          <w:szCs w:val="20"/>
        </w:rPr>
      </w:pPr>
    </w:p>
    <w:p w:rsidR="00B414B5" w:rsidRPr="00EC2279" w:rsidRDefault="00B414B5" w:rsidP="00B414B5">
      <w:pPr>
        <w:spacing w:after="0" w:line="240" w:lineRule="auto"/>
        <w:ind w:left="0" w:firstLine="0"/>
        <w:jc w:val="center"/>
        <w:rPr>
          <w:rFonts w:eastAsia="Times New Roman"/>
          <w:color w:val="auto"/>
          <w:sz w:val="14"/>
          <w:szCs w:val="20"/>
        </w:rPr>
      </w:pPr>
      <w:r>
        <w:rPr>
          <w:rFonts w:eastAsia="Times New Roman"/>
          <w:color w:val="auto"/>
          <w:sz w:val="14"/>
          <w:szCs w:val="20"/>
        </w:rPr>
        <w:t>Page 3 of 3</w:t>
      </w:r>
    </w:p>
    <w:sectPr w:rsidR="00B414B5" w:rsidRPr="00EC2279" w:rsidSect="0011757A">
      <w:footerReference w:type="default" r:id="rId8"/>
      <w:pgSz w:w="12240" w:h="15840"/>
      <w:pgMar w:top="1015" w:right="1170" w:bottom="627" w:left="1320" w:header="576"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7B9" w:rsidRDefault="00D417B9" w:rsidP="00D417B9">
      <w:pPr>
        <w:spacing w:after="0" w:line="240" w:lineRule="auto"/>
      </w:pPr>
      <w:r>
        <w:separator/>
      </w:r>
    </w:p>
  </w:endnote>
  <w:endnote w:type="continuationSeparator" w:id="0">
    <w:p w:rsidR="00D417B9" w:rsidRDefault="00D417B9" w:rsidP="00D4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8B" w:rsidRPr="000E6C8B" w:rsidRDefault="000E6C8B">
    <w:pPr>
      <w:pStyle w:val="Footer"/>
      <w:rPr>
        <w:sz w:val="10"/>
        <w:szCs w:val="10"/>
      </w:rPr>
    </w:pPr>
    <w:r w:rsidRPr="000E6C8B">
      <w:rPr>
        <w:sz w:val="10"/>
        <w:szCs w:val="10"/>
      </w:rPr>
      <w:t>N: Website migration\SCG-3048 High performance bulletin</w:t>
    </w:r>
    <w:r>
      <w:rPr>
        <w:sz w:val="10"/>
        <w:szCs w:val="10"/>
      </w:rPr>
      <w:t xml:space="preserve">                                                     </w:t>
    </w:r>
  </w:p>
  <w:p w:rsidR="000E6C8B" w:rsidRPr="000E6C8B" w:rsidRDefault="000E6C8B">
    <w:pPr>
      <w:pStyle w:val="Footer"/>
      <w:rPr>
        <w:sz w:val="10"/>
        <w:szCs w:val="10"/>
      </w:rPr>
    </w:pPr>
    <w:r w:rsidRPr="000E6C8B">
      <w:rPr>
        <w:sz w:val="10"/>
        <w:szCs w:val="10"/>
      </w:rPr>
      <w:t>FORM SCG-30</w:t>
    </w:r>
    <w:r>
      <w:rPr>
        <w:sz w:val="10"/>
        <w:szCs w:val="10"/>
      </w:rPr>
      <w:t>4</w:t>
    </w:r>
    <w:r w:rsidRPr="000E6C8B">
      <w:rPr>
        <w:sz w:val="10"/>
        <w:szCs w:val="10"/>
      </w:rPr>
      <w:t>8 Rev. 6/20/17 KD</w:t>
    </w:r>
  </w:p>
  <w:p w:rsidR="000E6C8B" w:rsidRDefault="000E6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7B9" w:rsidRDefault="00D417B9" w:rsidP="00D417B9">
      <w:pPr>
        <w:spacing w:after="0" w:line="240" w:lineRule="auto"/>
      </w:pPr>
      <w:r>
        <w:separator/>
      </w:r>
    </w:p>
  </w:footnote>
  <w:footnote w:type="continuationSeparator" w:id="0">
    <w:p w:rsidR="00D417B9" w:rsidRDefault="00D417B9" w:rsidP="00D417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00F0A"/>
    <w:multiLevelType w:val="hybridMultilevel"/>
    <w:tmpl w:val="F6F6C1A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29E90F48"/>
    <w:multiLevelType w:val="hybridMultilevel"/>
    <w:tmpl w:val="C7E4051E"/>
    <w:lvl w:ilvl="0" w:tplc="A20A044E">
      <w:start w:val="1"/>
      <w:numFmt w:val="bullet"/>
      <w:lvlText w:val="o"/>
      <w:lvlJc w:val="left"/>
      <w:pPr>
        <w:ind w:left="8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2325FF8">
      <w:start w:val="1"/>
      <w:numFmt w:val="bullet"/>
      <w:lvlText w:val="o"/>
      <w:lvlJc w:val="left"/>
      <w:pPr>
        <w:ind w:left="15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D36F57C">
      <w:start w:val="1"/>
      <w:numFmt w:val="bullet"/>
      <w:lvlText w:val="▪"/>
      <w:lvlJc w:val="left"/>
      <w:pPr>
        <w:ind w:left="23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9AEE5A4">
      <w:start w:val="1"/>
      <w:numFmt w:val="bullet"/>
      <w:lvlText w:val="•"/>
      <w:lvlJc w:val="left"/>
      <w:pPr>
        <w:ind w:left="30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7AEF4A8">
      <w:start w:val="1"/>
      <w:numFmt w:val="bullet"/>
      <w:lvlText w:val="o"/>
      <w:lvlJc w:val="left"/>
      <w:pPr>
        <w:ind w:left="37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38453F6">
      <w:start w:val="1"/>
      <w:numFmt w:val="bullet"/>
      <w:lvlText w:val="▪"/>
      <w:lvlJc w:val="left"/>
      <w:pPr>
        <w:ind w:left="44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7340CC2">
      <w:start w:val="1"/>
      <w:numFmt w:val="bullet"/>
      <w:lvlText w:val="•"/>
      <w:lvlJc w:val="left"/>
      <w:pPr>
        <w:ind w:left="51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A7012BE">
      <w:start w:val="1"/>
      <w:numFmt w:val="bullet"/>
      <w:lvlText w:val="o"/>
      <w:lvlJc w:val="left"/>
      <w:pPr>
        <w:ind w:left="59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476CC20">
      <w:start w:val="1"/>
      <w:numFmt w:val="bullet"/>
      <w:lvlText w:val="▪"/>
      <w:lvlJc w:val="left"/>
      <w:pPr>
        <w:ind w:left="66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5214E7E"/>
    <w:multiLevelType w:val="hybridMultilevel"/>
    <w:tmpl w:val="DD26AD0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4E2528D7"/>
    <w:multiLevelType w:val="hybridMultilevel"/>
    <w:tmpl w:val="12E64F1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52C21B96"/>
    <w:multiLevelType w:val="hybridMultilevel"/>
    <w:tmpl w:val="F532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074B6"/>
    <w:multiLevelType w:val="hybridMultilevel"/>
    <w:tmpl w:val="9B3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17083"/>
    <w:multiLevelType w:val="hybridMultilevel"/>
    <w:tmpl w:val="A6C200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A95D99"/>
    <w:multiLevelType w:val="hybridMultilevel"/>
    <w:tmpl w:val="239C979C"/>
    <w:lvl w:ilvl="0" w:tplc="AF34DEB8">
      <w:start w:val="1"/>
      <w:numFmt w:val="bullet"/>
      <w:lvlText w:val="•"/>
      <w:lvlJc w:val="left"/>
      <w:pPr>
        <w:ind w:left="2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DEBC68">
      <w:start w:val="1"/>
      <w:numFmt w:val="bullet"/>
      <w:lvlText w:val="o"/>
      <w:lvlJc w:val="left"/>
      <w:pPr>
        <w:ind w:left="3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5A5EE8">
      <w:start w:val="1"/>
      <w:numFmt w:val="bullet"/>
      <w:lvlText w:val="▪"/>
      <w:lvlJc w:val="left"/>
      <w:pPr>
        <w:ind w:left="4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928B1C">
      <w:start w:val="1"/>
      <w:numFmt w:val="bullet"/>
      <w:lvlText w:val="•"/>
      <w:lvlJc w:val="left"/>
      <w:pPr>
        <w:ind w:left="4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3A83EA">
      <w:start w:val="1"/>
      <w:numFmt w:val="bullet"/>
      <w:lvlText w:val="o"/>
      <w:lvlJc w:val="left"/>
      <w:pPr>
        <w:ind w:left="5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9200D2">
      <w:start w:val="1"/>
      <w:numFmt w:val="bullet"/>
      <w:lvlText w:val="▪"/>
      <w:lvlJc w:val="left"/>
      <w:pPr>
        <w:ind w:left="6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C4909E">
      <w:start w:val="1"/>
      <w:numFmt w:val="bullet"/>
      <w:lvlText w:val="•"/>
      <w:lvlJc w:val="left"/>
      <w:pPr>
        <w:ind w:left="7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06C690">
      <w:start w:val="1"/>
      <w:numFmt w:val="bullet"/>
      <w:lvlText w:val="o"/>
      <w:lvlJc w:val="left"/>
      <w:pPr>
        <w:ind w:left="7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82F936">
      <w:start w:val="1"/>
      <w:numFmt w:val="bullet"/>
      <w:lvlText w:val="▪"/>
      <w:lvlJc w:val="left"/>
      <w:pPr>
        <w:ind w:left="8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
  </w:num>
  <w:num w:numId="3">
    <w:abstractNumId w:val="5"/>
  </w:num>
  <w:num w:numId="4">
    <w:abstractNumId w:val="3"/>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ocumentProtection w:edit="readOnly"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63"/>
    <w:rsid w:val="00042560"/>
    <w:rsid w:val="000E6C8B"/>
    <w:rsid w:val="0011757A"/>
    <w:rsid w:val="00251756"/>
    <w:rsid w:val="00291C61"/>
    <w:rsid w:val="0030162B"/>
    <w:rsid w:val="003649A0"/>
    <w:rsid w:val="00383A90"/>
    <w:rsid w:val="00451955"/>
    <w:rsid w:val="00485E20"/>
    <w:rsid w:val="006867BD"/>
    <w:rsid w:val="00776135"/>
    <w:rsid w:val="00872F7B"/>
    <w:rsid w:val="00875982"/>
    <w:rsid w:val="00902DBB"/>
    <w:rsid w:val="00B414B5"/>
    <w:rsid w:val="00C60BE2"/>
    <w:rsid w:val="00CD4B1E"/>
    <w:rsid w:val="00CF3A8E"/>
    <w:rsid w:val="00D417B9"/>
    <w:rsid w:val="00D61C63"/>
    <w:rsid w:val="00DF558D"/>
    <w:rsid w:val="00E56D37"/>
    <w:rsid w:val="00EC2279"/>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PlaceType"/>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C9915764-9D36-4339-81DE-D46C7B7F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6" w:line="249"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54" w:line="265" w:lineRule="auto"/>
      <w:ind w:left="289"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ListParagraph">
    <w:name w:val="List Paragraph"/>
    <w:basedOn w:val="Normal"/>
    <w:uiPriority w:val="34"/>
    <w:qFormat/>
    <w:rsid w:val="00776135"/>
    <w:pPr>
      <w:ind w:left="720"/>
      <w:contextualSpacing/>
    </w:pPr>
  </w:style>
  <w:style w:type="character" w:styleId="Hyperlink">
    <w:name w:val="Hyperlink"/>
    <w:basedOn w:val="DefaultParagraphFont"/>
    <w:uiPriority w:val="99"/>
    <w:unhideWhenUsed/>
    <w:rsid w:val="006867BD"/>
    <w:rPr>
      <w:color w:val="0563C1" w:themeColor="hyperlink"/>
      <w:u w:val="single"/>
    </w:rPr>
  </w:style>
  <w:style w:type="character" w:styleId="FollowedHyperlink">
    <w:name w:val="FollowedHyperlink"/>
    <w:basedOn w:val="DefaultParagraphFont"/>
    <w:uiPriority w:val="99"/>
    <w:semiHidden/>
    <w:unhideWhenUsed/>
    <w:rsid w:val="00CF3A8E"/>
    <w:rPr>
      <w:color w:val="954F72" w:themeColor="followedHyperlink"/>
      <w:u w:val="single"/>
    </w:rPr>
  </w:style>
  <w:style w:type="paragraph" w:styleId="Header">
    <w:name w:val="header"/>
    <w:basedOn w:val="Normal"/>
    <w:link w:val="HeaderChar"/>
    <w:uiPriority w:val="99"/>
    <w:unhideWhenUsed/>
    <w:rsid w:val="00D41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7B9"/>
    <w:rPr>
      <w:rFonts w:ascii="Arial" w:eastAsia="Arial" w:hAnsi="Arial" w:cs="Arial"/>
      <w:color w:val="000000"/>
      <w:sz w:val="20"/>
    </w:rPr>
  </w:style>
  <w:style w:type="paragraph" w:styleId="Footer">
    <w:name w:val="footer"/>
    <w:basedOn w:val="Normal"/>
    <w:link w:val="FooterChar"/>
    <w:uiPriority w:val="99"/>
    <w:unhideWhenUsed/>
    <w:rsid w:val="00D41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7B9"/>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44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True</rca:property>
    <rca:property rca:type="ConfiguredPageLocation">http://spdas.ct.gov/best</rca:property>
    <rca:property rca:type="CreateSynchronously">True</rca:property>
    <rca:property rca:type="AllowChangeProcessingConfig">True</rca:property>
    <rca:property rca:type="ConverterSpecificSettings"/>
  </rca:Converter>
</rca:RCAuthori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14E74A407B67A4995D6DF5113811DD2" ma:contentTypeVersion="1" ma:contentTypeDescription="Create a new document." ma:contentTypeScope="" ma:versionID="13729000ad4ed0e90ac13b6efd947656">
  <xsd:schema xmlns:xsd="http://www.w3.org/2001/XMLSchema" xmlns:xs="http://www.w3.org/2001/XMLSchema" xmlns:p="http://schemas.microsoft.com/office/2006/metadata/properties" xmlns:ns2="cab01c95-1b49-42b7-a546-6473b513887b" xmlns:ns3="f3650817-4eb7-46dd-8f78-04c1fc01aed0" targetNamespace="http://schemas.microsoft.com/office/2006/metadata/properties" ma:root="true" ma:fieldsID="03595e2dbb6ba3ec196c0c721436ea84" ns2:_="" ns3:_="">
    <xsd:import namespace="cab01c95-1b49-42b7-a546-6473b513887b"/>
    <xsd:import namespace="f3650817-4eb7-46dd-8f78-04c1fc01aed0"/>
    <xsd:element name="properties">
      <xsd:complexType>
        <xsd:sequence>
          <xsd:element name="documentManagement">
            <xsd:complexType>
              <xsd:all>
                <xsd:element ref="ns2:_dlc_DocId" minOccurs="0"/>
                <xsd:element ref="ns2:_dlc_DocIdUrl" minOccurs="0"/>
                <xsd:element ref="ns2:_dlc_DocIdPersistId" minOccurs="0"/>
                <xsd:element ref="ns3:Content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1c95-1b49-42b7-a546-6473b5138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50817-4eb7-46dd-8f78-04c1fc01aed0" elementFormDefault="qualified">
    <xsd:import namespace="http://schemas.microsoft.com/office/2006/documentManagement/types"/>
    <xsd:import namespace="http://schemas.microsoft.com/office/infopath/2007/PartnerControls"/>
    <xsd:element name="Content_x0020_Author" ma:index="11" nillable="true" ma:displayName="Content Author" ma:internalName="Content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ntent_x0020_Author xmlns="f3650817-4eb7-46dd-8f78-04c1fc01aed0" xsi:nil="true"/>
    <_dlc_DocId xmlns="cab01c95-1b49-42b7-a546-6473b513887b">NHMAXNHNP54T-1116875371-5932</_dlc_DocId>
    <_dlc_DocIdUrl xmlns="cab01c95-1b49-42b7-a546-6473b513887b">
      <Url>http://spdas.ct.gov/webteam/_layouts/DocIdRedir.aspx?ID=NHMAXNHNP54T-1116875371-5932</Url>
      <Description>NHMAXNHNP54T-1116875371-5932</Description>
    </_dlc_DocIdUrl>
  </documentManagement>
</p:properties>
</file>

<file path=customXml/itemProps1.xml><?xml version="1.0" encoding="utf-8"?>
<ds:datastoreItem xmlns:ds="http://schemas.openxmlformats.org/officeDocument/2006/customXml" ds:itemID="{2CE39B21-2706-4DD4-8E4D-49C6D135E351}"/>
</file>

<file path=customXml/itemProps2.xml><?xml version="1.0" encoding="utf-8"?>
<ds:datastoreItem xmlns:ds="http://schemas.openxmlformats.org/officeDocument/2006/customXml" ds:itemID="{48589D1F-8247-4D28-A83B-61DD4D069873}"/>
</file>

<file path=customXml/itemProps3.xml><?xml version="1.0" encoding="utf-8"?>
<ds:datastoreItem xmlns:ds="http://schemas.openxmlformats.org/officeDocument/2006/customXml" ds:itemID="{9C6F2F9E-ABC5-48D1-9011-80124636123D}"/>
</file>

<file path=customXml/itemProps4.xml><?xml version="1.0" encoding="utf-8"?>
<ds:datastoreItem xmlns:ds="http://schemas.openxmlformats.org/officeDocument/2006/customXml" ds:itemID="{9D89FD38-5009-4EDE-9D38-3A7B87C0308B}"/>
</file>

<file path=customXml/itemProps5.xml><?xml version="1.0" encoding="utf-8"?>
<ds:datastoreItem xmlns:ds="http://schemas.openxmlformats.org/officeDocument/2006/customXml" ds:itemID="{408752C6-AA38-4EAC-BD07-3528865B5BA2}"/>
</file>

<file path=docProps/app.xml><?xml version="1.0" encoding="utf-8"?>
<Properties xmlns="http://schemas.openxmlformats.org/officeDocument/2006/extended-properties" xmlns:vt="http://schemas.openxmlformats.org/officeDocument/2006/docPropsVTypes">
  <Template>Normal</Template>
  <TotalTime>44</TotalTime>
  <Pages>3</Pages>
  <Words>1381</Words>
  <Characters>7873</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ADDENDA &amp; CHANGE ORDERS</vt:lpstr>
    </vt:vector>
  </TitlesOfParts>
  <Company/>
  <LinksUpToDate>false</LinksUpToDate>
  <CharactersWithSpaces>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ORM SCG-3048 High Performance School Construction Bulletin</dc:title>
  <dc:subject/>
  <dc:creator>Celmer, Bob</dc:creator>
  <cp:keywords/>
  <cp:lastModifiedBy>Celmer, Bob</cp:lastModifiedBy>
  <cp:revision>5</cp:revision>
  <cp:lastPrinted>2017-05-30T22:36:00Z</cp:lastPrinted>
  <dcterms:created xsi:type="dcterms:W3CDTF">2017-06-20T14:14:00Z</dcterms:created>
  <dcterms:modified xsi:type="dcterms:W3CDTF">2017-06-20T14:59:00Z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0x010100A14E74A407B67A4995D6DF5113811DD2</vt:lpwstr>
  </property>
  <property fmtid="{D5CDD505-2E9C-101B-9397-08002B2CF9AE}" pid="3" name="_dlc_DocIdItemGuid">
    <vt:lpwstr>77770b43-96ac-4fa0-8831-076829038c49</vt:lpwstr>
  </property>
</Properties>
</file>