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19" w:rsidRDefault="00004F19" w:rsidP="007D43AD">
      <w:pPr>
        <w:spacing w:after="0" w:line="240" w:lineRule="auto"/>
        <w:jc w:val="center"/>
        <w:rPr>
          <w:rFonts w:ascii="Times New Roman" w:hAnsi="Times New Roman"/>
          <w:b/>
          <w:sz w:val="24"/>
          <w:szCs w:val="24"/>
        </w:rPr>
      </w:pPr>
      <w:r w:rsidRPr="00004F19">
        <w:rPr>
          <w:rFonts w:ascii="Times New Roman" w:hAnsi="Times New Roman"/>
          <w:b/>
          <w:noProof/>
          <w:color w:val="1F497D"/>
          <w:sz w:val="24"/>
          <w:szCs w:val="24"/>
        </w:rPr>
        <w:drawing>
          <wp:inline distT="0" distB="0" distL="0" distR="0">
            <wp:extent cx="3136106" cy="1135856"/>
            <wp:effectExtent l="19050" t="0" r="7144" b="0"/>
            <wp:docPr id="4" name="Picture 1" descr="gov_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_masthead"/>
                    <pic:cNvPicPr>
                      <a:picLocks noChangeAspect="1" noChangeArrowheads="1"/>
                    </pic:cNvPicPr>
                  </pic:nvPicPr>
                  <pic:blipFill>
                    <a:blip r:embed="rId7" r:link="rId8" cstate="print"/>
                    <a:srcRect/>
                    <a:stretch>
                      <a:fillRect/>
                    </a:stretch>
                  </pic:blipFill>
                  <pic:spPr bwMode="auto">
                    <a:xfrm>
                      <a:off x="0" y="0"/>
                      <a:ext cx="3136106" cy="1135856"/>
                    </a:xfrm>
                    <a:prstGeom prst="rect">
                      <a:avLst/>
                    </a:prstGeom>
                    <a:noFill/>
                    <a:ln w="9525">
                      <a:noFill/>
                      <a:miter lim="800000"/>
                      <a:headEnd/>
                      <a:tailEnd/>
                    </a:ln>
                  </pic:spPr>
                </pic:pic>
              </a:graphicData>
            </a:graphic>
          </wp:inline>
        </w:drawing>
      </w:r>
    </w:p>
    <w:p w:rsidR="00004F19" w:rsidRDefault="00004F19" w:rsidP="007D43AD">
      <w:pPr>
        <w:spacing w:after="0" w:line="240" w:lineRule="auto"/>
        <w:jc w:val="center"/>
        <w:rPr>
          <w:rFonts w:ascii="Times New Roman" w:hAnsi="Times New Roman"/>
          <w:b/>
          <w:sz w:val="24"/>
          <w:szCs w:val="24"/>
        </w:rPr>
      </w:pPr>
    </w:p>
    <w:p w:rsidR="00480956" w:rsidRPr="00A823D0" w:rsidRDefault="00047212" w:rsidP="007D43AD">
      <w:pPr>
        <w:spacing w:after="0" w:line="240" w:lineRule="auto"/>
        <w:jc w:val="center"/>
        <w:rPr>
          <w:rFonts w:ascii="Times New Roman" w:hAnsi="Times New Roman"/>
          <w:b/>
          <w:sz w:val="24"/>
          <w:szCs w:val="24"/>
        </w:rPr>
      </w:pPr>
      <w:r w:rsidRPr="00A823D0">
        <w:rPr>
          <w:rFonts w:ascii="Times New Roman" w:hAnsi="Times New Roman"/>
          <w:b/>
          <w:sz w:val="24"/>
          <w:szCs w:val="24"/>
        </w:rPr>
        <w:t xml:space="preserve">Governor’s Cabinet on Nonprofit Health and Human Services </w:t>
      </w:r>
    </w:p>
    <w:p w:rsidR="00480956" w:rsidRDefault="00480956" w:rsidP="00480956">
      <w:pPr>
        <w:spacing w:after="0" w:line="240" w:lineRule="auto"/>
        <w:jc w:val="center"/>
        <w:rPr>
          <w:rFonts w:ascii="Times New Roman" w:hAnsi="Times New Roman"/>
          <w:b/>
          <w:sz w:val="24"/>
          <w:szCs w:val="24"/>
        </w:rPr>
      </w:pPr>
      <w:r w:rsidRPr="00A823D0">
        <w:rPr>
          <w:rFonts w:ascii="Times New Roman" w:hAnsi="Times New Roman"/>
          <w:b/>
          <w:sz w:val="24"/>
          <w:szCs w:val="24"/>
        </w:rPr>
        <w:t>R</w:t>
      </w:r>
      <w:r w:rsidR="00C572D7">
        <w:rPr>
          <w:rFonts w:ascii="Times New Roman" w:hAnsi="Times New Roman"/>
          <w:b/>
          <w:sz w:val="24"/>
          <w:szCs w:val="24"/>
        </w:rPr>
        <w:t>eport</w:t>
      </w:r>
      <w:r w:rsidRPr="00A823D0">
        <w:rPr>
          <w:rFonts w:ascii="Times New Roman" w:hAnsi="Times New Roman"/>
          <w:b/>
          <w:sz w:val="24"/>
          <w:szCs w:val="24"/>
        </w:rPr>
        <w:t xml:space="preserve"> </w:t>
      </w:r>
      <w:r w:rsidR="00C572D7">
        <w:rPr>
          <w:rFonts w:ascii="Times New Roman" w:hAnsi="Times New Roman"/>
          <w:b/>
          <w:sz w:val="24"/>
          <w:szCs w:val="24"/>
        </w:rPr>
        <w:t>on</w:t>
      </w:r>
      <w:r w:rsidRPr="00A823D0">
        <w:rPr>
          <w:rFonts w:ascii="Times New Roman" w:hAnsi="Times New Roman"/>
          <w:b/>
          <w:sz w:val="24"/>
          <w:szCs w:val="24"/>
        </w:rPr>
        <w:t xml:space="preserve"> S</w:t>
      </w:r>
      <w:r w:rsidR="00C572D7">
        <w:rPr>
          <w:rFonts w:ascii="Times New Roman" w:hAnsi="Times New Roman"/>
          <w:b/>
          <w:sz w:val="24"/>
          <w:szCs w:val="24"/>
        </w:rPr>
        <w:t>tatus</w:t>
      </w:r>
      <w:r w:rsidRPr="00A823D0">
        <w:rPr>
          <w:rFonts w:ascii="Times New Roman" w:hAnsi="Times New Roman"/>
          <w:b/>
          <w:sz w:val="24"/>
          <w:szCs w:val="24"/>
        </w:rPr>
        <w:t xml:space="preserve"> of 12/1/13 Report</w:t>
      </w:r>
    </w:p>
    <w:p w:rsidR="00C572D7" w:rsidRPr="00A823D0" w:rsidRDefault="00C572D7" w:rsidP="00480956">
      <w:pPr>
        <w:spacing w:after="0" w:line="240" w:lineRule="auto"/>
        <w:jc w:val="center"/>
        <w:rPr>
          <w:rFonts w:ascii="Times New Roman" w:hAnsi="Times New Roman"/>
          <w:b/>
          <w:sz w:val="24"/>
          <w:szCs w:val="24"/>
        </w:rPr>
      </w:pPr>
      <w:r>
        <w:rPr>
          <w:rFonts w:ascii="Times New Roman" w:hAnsi="Times New Roman"/>
          <w:b/>
          <w:sz w:val="24"/>
          <w:szCs w:val="24"/>
        </w:rPr>
        <w:t>&amp;</w:t>
      </w:r>
    </w:p>
    <w:p w:rsidR="00480956" w:rsidRPr="00A823D0" w:rsidRDefault="00C572D7" w:rsidP="00480956">
      <w:pPr>
        <w:spacing w:after="0" w:line="240" w:lineRule="auto"/>
        <w:jc w:val="center"/>
        <w:rPr>
          <w:rFonts w:ascii="Times New Roman" w:hAnsi="Times New Roman"/>
          <w:b/>
          <w:sz w:val="24"/>
          <w:szCs w:val="24"/>
        </w:rPr>
      </w:pPr>
      <w:r>
        <w:rPr>
          <w:rFonts w:ascii="Times New Roman" w:hAnsi="Times New Roman"/>
          <w:b/>
          <w:sz w:val="24"/>
          <w:szCs w:val="24"/>
        </w:rPr>
        <w:t>Governor Malloy’s</w:t>
      </w:r>
      <w:r w:rsidR="00480956" w:rsidRPr="00A823D0">
        <w:rPr>
          <w:rFonts w:ascii="Times New Roman" w:hAnsi="Times New Roman"/>
          <w:b/>
          <w:sz w:val="24"/>
          <w:szCs w:val="24"/>
        </w:rPr>
        <w:t xml:space="preserve"> Charge for 2014</w:t>
      </w:r>
    </w:p>
    <w:p w:rsidR="00480956" w:rsidRDefault="00480956" w:rsidP="00480956">
      <w:pPr>
        <w:spacing w:after="0" w:line="240" w:lineRule="auto"/>
        <w:jc w:val="center"/>
        <w:rPr>
          <w:rFonts w:ascii="Times New Roman" w:hAnsi="Times New Roman"/>
          <w:b/>
          <w:sz w:val="24"/>
          <w:szCs w:val="24"/>
        </w:rPr>
      </w:pPr>
    </w:p>
    <w:p w:rsidR="00C6574A" w:rsidRDefault="00C6574A" w:rsidP="00480956">
      <w:pPr>
        <w:spacing w:after="0" w:line="240" w:lineRule="auto"/>
        <w:jc w:val="center"/>
        <w:rPr>
          <w:rFonts w:ascii="Times New Roman" w:hAnsi="Times New Roman"/>
          <w:b/>
          <w:sz w:val="24"/>
          <w:szCs w:val="24"/>
        </w:rPr>
      </w:pPr>
      <w:r>
        <w:rPr>
          <w:rFonts w:ascii="Times New Roman" w:hAnsi="Times New Roman"/>
          <w:b/>
          <w:sz w:val="24"/>
          <w:szCs w:val="24"/>
        </w:rPr>
        <w:t xml:space="preserve">Terry Edelstein, Nonprofit Liaison </w:t>
      </w:r>
    </w:p>
    <w:p w:rsidR="00425BE5" w:rsidRPr="00A823D0" w:rsidRDefault="00425BE5" w:rsidP="00480956">
      <w:pPr>
        <w:spacing w:after="0" w:line="240" w:lineRule="auto"/>
        <w:jc w:val="center"/>
        <w:rPr>
          <w:rFonts w:ascii="Times New Roman" w:hAnsi="Times New Roman"/>
          <w:b/>
          <w:sz w:val="24"/>
          <w:szCs w:val="24"/>
        </w:rPr>
      </w:pPr>
      <w:r>
        <w:rPr>
          <w:rFonts w:ascii="Times New Roman" w:hAnsi="Times New Roman"/>
          <w:b/>
          <w:sz w:val="24"/>
          <w:szCs w:val="24"/>
        </w:rPr>
        <w:t>2/19/14</w:t>
      </w:r>
    </w:p>
    <w:p w:rsidR="007D43AD" w:rsidRPr="00A823D0" w:rsidRDefault="007D43AD" w:rsidP="007D43AD">
      <w:pPr>
        <w:spacing w:after="0" w:line="240" w:lineRule="auto"/>
        <w:jc w:val="center"/>
        <w:rPr>
          <w:rFonts w:ascii="Times New Roman" w:hAnsi="Times New Roman"/>
          <w:b/>
          <w:sz w:val="24"/>
          <w:szCs w:val="24"/>
        </w:rPr>
      </w:pPr>
    </w:p>
    <w:p w:rsidR="00EA1E03" w:rsidRPr="00A823D0" w:rsidRDefault="00EA1E03" w:rsidP="00A823D0">
      <w:pPr>
        <w:spacing w:after="0" w:line="240" w:lineRule="auto"/>
        <w:rPr>
          <w:rFonts w:ascii="Times New Roman" w:hAnsi="Times New Roman"/>
          <w:sz w:val="24"/>
          <w:szCs w:val="24"/>
        </w:rPr>
      </w:pPr>
      <w:r w:rsidRPr="00A823D0">
        <w:rPr>
          <w:rFonts w:ascii="Times New Roman" w:hAnsi="Times New Roman"/>
          <w:sz w:val="24"/>
          <w:szCs w:val="24"/>
        </w:rPr>
        <w:t>The Governor's Cabinet on Nonprofit Health and Human Services was established in September of 2011 to analyze existing public-private partnerships with respect to the state's health and human services delivery systems and to make recommendations to enhance the effectiveness of those systems in regard to client outcomes, cost-effectiveness, accountability and sustainability.</w:t>
      </w:r>
    </w:p>
    <w:p w:rsidR="00EA1E03" w:rsidRPr="00A823D0" w:rsidRDefault="00EA1E03" w:rsidP="00A823D0">
      <w:pPr>
        <w:spacing w:after="0" w:line="240" w:lineRule="auto"/>
        <w:rPr>
          <w:rFonts w:ascii="Times New Roman" w:hAnsi="Times New Roman"/>
          <w:sz w:val="24"/>
          <w:szCs w:val="24"/>
        </w:rPr>
      </w:pPr>
    </w:p>
    <w:p w:rsidR="00EA1E03" w:rsidRPr="00A823D0" w:rsidRDefault="00EA1E03" w:rsidP="00A823D0">
      <w:pPr>
        <w:pStyle w:val="ListParagraph"/>
        <w:spacing w:after="0"/>
        <w:ind w:left="0"/>
        <w:rPr>
          <w:rFonts w:ascii="Times New Roman" w:hAnsi="Times New Roman"/>
        </w:rPr>
      </w:pPr>
      <w:r w:rsidRPr="00A823D0">
        <w:rPr>
          <w:rFonts w:ascii="Times New Roman" w:hAnsi="Times New Roman"/>
        </w:rPr>
        <w:t>The Cabinet serves as a vehicle for providing critical, up-to-date information for nonprofit health and human service providers and a venue to promote “best practices.”</w:t>
      </w:r>
    </w:p>
    <w:p w:rsidR="007D43AD" w:rsidRPr="00A823D0" w:rsidRDefault="007D43AD" w:rsidP="007D43AD">
      <w:pPr>
        <w:spacing w:after="0" w:line="240" w:lineRule="auto"/>
        <w:jc w:val="center"/>
        <w:rPr>
          <w:rFonts w:ascii="Times New Roman" w:hAnsi="Times New Roman"/>
          <w:sz w:val="24"/>
          <w:szCs w:val="24"/>
        </w:rPr>
      </w:pPr>
    </w:p>
    <w:p w:rsidR="007D43AD" w:rsidRPr="00A823D0" w:rsidRDefault="00EA1E03" w:rsidP="007D43AD">
      <w:pPr>
        <w:pStyle w:val="ListParagraph"/>
        <w:spacing w:after="0"/>
        <w:ind w:left="0"/>
        <w:rPr>
          <w:rFonts w:ascii="Times New Roman" w:hAnsi="Times New Roman"/>
        </w:rPr>
      </w:pPr>
      <w:r w:rsidRPr="00A823D0">
        <w:rPr>
          <w:rFonts w:ascii="Times New Roman" w:hAnsi="Times New Roman"/>
        </w:rPr>
        <w:t>For 2013 Governor charged the Cabinet with focusing</w:t>
      </w:r>
      <w:r w:rsidR="007D43AD" w:rsidRPr="00A823D0">
        <w:rPr>
          <w:rFonts w:ascii="Times New Roman" w:hAnsi="Times New Roman"/>
        </w:rPr>
        <w:t xml:space="preserve"> on Jobs, Population Results and Contract Procurement &amp; Administration. </w:t>
      </w:r>
    </w:p>
    <w:p w:rsidR="007D43AD" w:rsidRPr="00A823D0" w:rsidRDefault="007D43AD" w:rsidP="007D43AD">
      <w:pPr>
        <w:pStyle w:val="ListParagraph"/>
        <w:spacing w:after="0"/>
        <w:ind w:left="0"/>
        <w:rPr>
          <w:rFonts w:ascii="Times New Roman" w:hAnsi="Times New Roman"/>
        </w:rPr>
      </w:pPr>
    </w:p>
    <w:p w:rsidR="007D43AD" w:rsidRPr="00A823D0" w:rsidRDefault="007D43AD" w:rsidP="00047212">
      <w:pPr>
        <w:pStyle w:val="ListParagraph"/>
        <w:spacing w:after="0"/>
        <w:ind w:left="0"/>
        <w:rPr>
          <w:rFonts w:ascii="Times New Roman" w:hAnsi="Times New Roman"/>
        </w:rPr>
      </w:pPr>
      <w:r w:rsidRPr="00A823D0">
        <w:rPr>
          <w:rFonts w:ascii="Times New Roman" w:hAnsi="Times New Roman"/>
        </w:rPr>
        <w:t xml:space="preserve">The Cabinet made numerous, complex recommendations relating to the Purchase of Service of health and human services by the State of Connecticut.  </w:t>
      </w:r>
      <w:r w:rsidR="00047212" w:rsidRPr="00A823D0">
        <w:rPr>
          <w:rFonts w:ascii="Times New Roman" w:hAnsi="Times New Roman"/>
        </w:rPr>
        <w:t xml:space="preserve">This report summarizes </w:t>
      </w:r>
      <w:r w:rsidR="005F5FF7">
        <w:rPr>
          <w:rFonts w:ascii="Times New Roman" w:hAnsi="Times New Roman"/>
        </w:rPr>
        <w:t xml:space="preserve">the status of </w:t>
      </w:r>
      <w:r w:rsidR="00480956" w:rsidRPr="00A823D0">
        <w:rPr>
          <w:rFonts w:ascii="Times New Roman" w:hAnsi="Times New Roman"/>
        </w:rPr>
        <w:t>key</w:t>
      </w:r>
      <w:r w:rsidR="00047212" w:rsidRPr="00A823D0">
        <w:rPr>
          <w:rFonts w:ascii="Times New Roman" w:hAnsi="Times New Roman"/>
        </w:rPr>
        <w:t xml:space="preserve"> recommendations</w:t>
      </w:r>
      <w:r w:rsidR="00480956" w:rsidRPr="00A823D0">
        <w:rPr>
          <w:rFonts w:ascii="Times New Roman" w:hAnsi="Times New Roman"/>
        </w:rPr>
        <w:t xml:space="preserve"> and includes the Governor’s charge to the Cabinet for 2014</w:t>
      </w:r>
      <w:r w:rsidR="00047212" w:rsidRPr="00A823D0">
        <w:rPr>
          <w:rFonts w:ascii="Times New Roman" w:hAnsi="Times New Roman"/>
        </w:rPr>
        <w:t xml:space="preserve">. </w:t>
      </w:r>
    </w:p>
    <w:p w:rsidR="00C25B64" w:rsidRDefault="00C25B64" w:rsidP="00C25B64">
      <w:pPr>
        <w:spacing w:before="100" w:beforeAutospacing="1" w:after="100" w:afterAutospacing="1" w:line="240" w:lineRule="auto"/>
        <w:rPr>
          <w:rFonts w:ascii="Times New Roman" w:eastAsia="Times New Roman" w:hAnsi="Times New Roman"/>
          <w:sz w:val="24"/>
          <w:szCs w:val="24"/>
        </w:rPr>
      </w:pPr>
      <w:r w:rsidRPr="00A823D0">
        <w:rPr>
          <w:rFonts w:ascii="Times New Roman" w:hAnsi="Times New Roman"/>
          <w:sz w:val="24"/>
          <w:szCs w:val="24"/>
        </w:rPr>
        <w:t>For a complete list of recommendations</w:t>
      </w:r>
      <w:r w:rsidR="00A823D0">
        <w:rPr>
          <w:rFonts w:ascii="Times New Roman" w:hAnsi="Times New Roman"/>
          <w:sz w:val="24"/>
          <w:szCs w:val="24"/>
        </w:rPr>
        <w:t>,</w:t>
      </w:r>
      <w:r w:rsidRPr="00A823D0">
        <w:rPr>
          <w:rFonts w:ascii="Times New Roman" w:hAnsi="Times New Roman"/>
          <w:sz w:val="24"/>
          <w:szCs w:val="24"/>
        </w:rPr>
        <w:t xml:space="preserve"> see the Final Report to the Governor </w:t>
      </w:r>
      <w:r w:rsidR="00A823D0">
        <w:rPr>
          <w:rFonts w:ascii="Times New Roman" w:hAnsi="Times New Roman"/>
          <w:sz w:val="24"/>
          <w:szCs w:val="24"/>
        </w:rPr>
        <w:t>12/1/13</w:t>
      </w:r>
      <w:r w:rsidRPr="00A823D0">
        <w:rPr>
          <w:rFonts w:ascii="Times New Roman" w:hAnsi="Times New Roman"/>
          <w:sz w:val="24"/>
          <w:szCs w:val="24"/>
        </w:rPr>
        <w:t xml:space="preserve"> </w:t>
      </w:r>
      <w:hyperlink r:id="rId9" w:history="1">
        <w:r w:rsidRPr="00A823D0">
          <w:rPr>
            <w:rFonts w:ascii="Times New Roman" w:eastAsia="Times New Roman" w:hAnsi="Times New Roman"/>
            <w:b/>
            <w:bCs/>
            <w:color w:val="0000FF"/>
            <w:sz w:val="24"/>
            <w:szCs w:val="24"/>
            <w:u w:val="single"/>
          </w:rPr>
          <w:t> </w:t>
        </w:r>
        <w:r w:rsidRPr="00A823D0">
          <w:rPr>
            <w:rFonts w:ascii="Times New Roman" w:eastAsia="Times New Roman" w:hAnsi="Times New Roman"/>
            <w:b/>
            <w:bCs/>
            <w:iCs/>
            <w:color w:val="0000FF"/>
            <w:sz w:val="24"/>
            <w:szCs w:val="24"/>
            <w:u w:val="single"/>
          </w:rPr>
          <w:t>Final Report to the Governor</w:t>
        </w:r>
        <w:r w:rsidRPr="00A823D0">
          <w:rPr>
            <w:rFonts w:ascii="Times New Roman" w:eastAsia="Times New Roman" w:hAnsi="Times New Roman"/>
            <w:b/>
            <w:bCs/>
            <w:color w:val="0000FF"/>
            <w:sz w:val="24"/>
            <w:szCs w:val="24"/>
            <w:u w:val="single"/>
          </w:rPr>
          <w:t xml:space="preserve"> - </w:t>
        </w:r>
      </w:hyperlink>
      <w:hyperlink r:id="rId10" w:history="1">
        <w:r w:rsidRPr="00A823D0">
          <w:rPr>
            <w:rFonts w:ascii="Times New Roman" w:eastAsia="Times New Roman" w:hAnsi="Times New Roman"/>
            <w:color w:val="0000FF"/>
            <w:sz w:val="24"/>
            <w:szCs w:val="24"/>
            <w:u w:val="single"/>
          </w:rPr>
          <w:t xml:space="preserve">December 1, 2013 </w:t>
        </w:r>
      </w:hyperlink>
    </w:p>
    <w:p w:rsidR="00A823D0" w:rsidRPr="00A823D0" w:rsidRDefault="00C25B64" w:rsidP="00A823D0">
      <w:pPr>
        <w:spacing w:after="0" w:line="240" w:lineRule="auto"/>
        <w:rPr>
          <w:rFonts w:ascii="Times New Roman" w:hAnsi="Times New Roman"/>
          <w:sz w:val="24"/>
          <w:szCs w:val="24"/>
        </w:rPr>
      </w:pPr>
      <w:r w:rsidRPr="000F228F">
        <w:rPr>
          <w:rFonts w:ascii="Times New Roman" w:hAnsi="Times New Roman"/>
          <w:b/>
          <w:sz w:val="24"/>
          <w:szCs w:val="24"/>
        </w:rPr>
        <w:t>The 2013 Cabinet endorsed recommendations from the Jobs Work Group</w:t>
      </w:r>
      <w:r w:rsidRPr="00A823D0">
        <w:rPr>
          <w:rFonts w:ascii="Times New Roman" w:hAnsi="Times New Roman"/>
          <w:sz w:val="24"/>
          <w:szCs w:val="24"/>
        </w:rPr>
        <w:t xml:space="preserve">.  Building on </w:t>
      </w:r>
      <w:r w:rsidR="00743404" w:rsidRPr="00A823D0">
        <w:rPr>
          <w:rFonts w:ascii="Times New Roman" w:hAnsi="Times New Roman"/>
          <w:sz w:val="24"/>
          <w:szCs w:val="24"/>
        </w:rPr>
        <w:t>many</w:t>
      </w:r>
      <w:r w:rsidRPr="00A823D0">
        <w:rPr>
          <w:rFonts w:ascii="Times New Roman" w:hAnsi="Times New Roman"/>
          <w:sz w:val="24"/>
          <w:szCs w:val="24"/>
        </w:rPr>
        <w:t xml:space="preserve"> of these recommendations, the Governor has charged the Cabinet with fact finding and making recommendations </w:t>
      </w:r>
      <w:r w:rsidR="005F5FF7">
        <w:rPr>
          <w:rFonts w:ascii="Times New Roman" w:hAnsi="Times New Roman"/>
          <w:sz w:val="24"/>
          <w:szCs w:val="24"/>
        </w:rPr>
        <w:t>through a</w:t>
      </w:r>
      <w:r w:rsidR="00A823D0" w:rsidRPr="00A823D0">
        <w:rPr>
          <w:rFonts w:ascii="Times New Roman" w:hAnsi="Times New Roman"/>
          <w:sz w:val="24"/>
          <w:szCs w:val="24"/>
        </w:rPr>
        <w:t xml:space="preserve"> Nonprofit Employment Data Work Group and a Training Work Group.</w:t>
      </w:r>
    </w:p>
    <w:p w:rsidR="00EA1E03" w:rsidRPr="00A823D0" w:rsidRDefault="00EA1E03" w:rsidP="00EA1E03">
      <w:pPr>
        <w:pStyle w:val="ListParagraph"/>
        <w:rPr>
          <w:rFonts w:ascii="Times New Roman" w:hAnsi="Times New Roman"/>
        </w:rPr>
      </w:pPr>
    </w:p>
    <w:tbl>
      <w:tblPr>
        <w:tblStyle w:val="TableGrid"/>
        <w:tblW w:w="9558" w:type="dxa"/>
        <w:tblInd w:w="720" w:type="dxa"/>
        <w:tblLayout w:type="fixed"/>
        <w:tblLook w:val="04A0"/>
      </w:tblPr>
      <w:tblGrid>
        <w:gridCol w:w="9558"/>
      </w:tblGrid>
      <w:tr w:rsidR="00EA1E03" w:rsidRPr="00A823D0" w:rsidTr="000F228F">
        <w:tc>
          <w:tcPr>
            <w:tcW w:w="9558" w:type="dxa"/>
          </w:tcPr>
          <w:p w:rsidR="00EA1E03" w:rsidRPr="00A823D0" w:rsidRDefault="00EA1E03" w:rsidP="00C82935">
            <w:pPr>
              <w:pStyle w:val="ListParagraph"/>
              <w:ind w:left="0"/>
              <w:jc w:val="center"/>
              <w:rPr>
                <w:rFonts w:ascii="Times New Roman" w:hAnsi="Times New Roman"/>
                <w:b/>
              </w:rPr>
            </w:pPr>
            <w:r w:rsidRPr="00A823D0">
              <w:rPr>
                <w:rFonts w:ascii="Times New Roman" w:hAnsi="Times New Roman"/>
                <w:b/>
              </w:rPr>
              <w:t xml:space="preserve">Nonprofit Employment Data Work Group </w:t>
            </w:r>
          </w:p>
          <w:p w:rsidR="00EA1E03" w:rsidRPr="00A823D0" w:rsidRDefault="00EA1E03" w:rsidP="00C82935">
            <w:pPr>
              <w:pStyle w:val="ListParagraph"/>
              <w:ind w:left="0"/>
              <w:jc w:val="center"/>
              <w:rPr>
                <w:rFonts w:ascii="Times New Roman" w:hAnsi="Times New Roman"/>
                <w:color w:val="000000"/>
              </w:rPr>
            </w:pPr>
          </w:p>
        </w:tc>
      </w:tr>
      <w:tr w:rsidR="00EA1E03" w:rsidRPr="00A823D0" w:rsidTr="000F228F">
        <w:tc>
          <w:tcPr>
            <w:tcW w:w="9558" w:type="dxa"/>
          </w:tcPr>
          <w:p w:rsidR="00EA1E03" w:rsidRPr="00A823D0" w:rsidRDefault="00EA1E03" w:rsidP="00EA1E03">
            <w:pPr>
              <w:pStyle w:val="ListParagraph"/>
              <w:numPr>
                <w:ilvl w:val="0"/>
                <w:numId w:val="3"/>
              </w:numPr>
              <w:rPr>
                <w:rFonts w:ascii="Times New Roman" w:hAnsi="Times New Roman"/>
                <w:color w:val="000000"/>
              </w:rPr>
            </w:pPr>
            <w:r w:rsidRPr="00A823D0">
              <w:rPr>
                <w:rFonts w:ascii="Times New Roman" w:hAnsi="Times New Roman"/>
                <w:color w:val="000000"/>
              </w:rPr>
              <w:t xml:space="preserve">Work with DOL, OPM and relevant state agencies to collect data on the Purchase of Service and the Judicial Branch CSSD’s contracted workforce in the nonprofit sector. </w:t>
            </w:r>
          </w:p>
          <w:tbl>
            <w:tblPr>
              <w:tblW w:w="11820" w:type="dxa"/>
              <w:tblLayout w:type="fixed"/>
              <w:tblLook w:val="04A0"/>
            </w:tblPr>
            <w:tblGrid>
              <w:gridCol w:w="11820"/>
            </w:tblGrid>
            <w:tr w:rsidR="00EA1E03" w:rsidRPr="00A823D0" w:rsidTr="00C82935">
              <w:trPr>
                <w:trHeight w:val="238"/>
              </w:trPr>
              <w:tc>
                <w:tcPr>
                  <w:tcW w:w="11820" w:type="dxa"/>
                  <w:tcBorders>
                    <w:top w:val="nil"/>
                    <w:left w:val="nil"/>
                    <w:bottom w:val="nil"/>
                    <w:right w:val="nil"/>
                  </w:tcBorders>
                  <w:shd w:val="clear" w:color="auto" w:fill="auto"/>
                  <w:hideMark/>
                </w:tcPr>
                <w:p w:rsidR="00EA1E03" w:rsidRPr="00A823D0" w:rsidRDefault="00EA1E03" w:rsidP="00EA1E03">
                  <w:pPr>
                    <w:pStyle w:val="ListParagraph"/>
                    <w:numPr>
                      <w:ilvl w:val="0"/>
                      <w:numId w:val="2"/>
                    </w:numPr>
                    <w:spacing w:after="0"/>
                    <w:rPr>
                      <w:rFonts w:ascii="Times New Roman" w:eastAsia="Times New Roman" w:hAnsi="Times New Roman"/>
                      <w:color w:val="000000"/>
                    </w:rPr>
                  </w:pPr>
                  <w:r w:rsidRPr="00A823D0">
                    <w:rPr>
                      <w:rFonts w:ascii="Times New Roman" w:eastAsia="Times New Roman" w:hAnsi="Times New Roman"/>
                      <w:color w:val="000000"/>
                    </w:rPr>
                    <w:t>Categories of standard positions</w:t>
                  </w:r>
                </w:p>
              </w:tc>
            </w:tr>
            <w:tr w:rsidR="00EA1E03" w:rsidRPr="00A823D0" w:rsidTr="00C82935">
              <w:trPr>
                <w:trHeight w:val="238"/>
              </w:trPr>
              <w:tc>
                <w:tcPr>
                  <w:tcW w:w="11820" w:type="dxa"/>
                  <w:tcBorders>
                    <w:top w:val="nil"/>
                    <w:left w:val="nil"/>
                    <w:bottom w:val="nil"/>
                    <w:right w:val="nil"/>
                  </w:tcBorders>
                  <w:shd w:val="clear" w:color="auto" w:fill="auto"/>
                  <w:hideMark/>
                </w:tcPr>
                <w:p w:rsidR="00EA1E03" w:rsidRPr="00A823D0" w:rsidRDefault="00EA1E03" w:rsidP="00EA1E03">
                  <w:pPr>
                    <w:pStyle w:val="ListParagraph"/>
                    <w:numPr>
                      <w:ilvl w:val="0"/>
                      <w:numId w:val="2"/>
                    </w:numPr>
                    <w:spacing w:after="0"/>
                    <w:rPr>
                      <w:rFonts w:ascii="Times New Roman" w:eastAsia="Times New Roman" w:hAnsi="Times New Roman"/>
                      <w:color w:val="000000"/>
                    </w:rPr>
                  </w:pPr>
                  <w:r w:rsidRPr="00A823D0">
                    <w:rPr>
                      <w:rFonts w:ascii="Times New Roman" w:eastAsia="Times New Roman" w:hAnsi="Times New Roman"/>
                      <w:color w:val="000000"/>
                    </w:rPr>
                    <w:t>Average numbers of those employed</w:t>
                  </w:r>
                </w:p>
              </w:tc>
            </w:tr>
            <w:tr w:rsidR="00EA1E03" w:rsidRPr="00A823D0" w:rsidTr="00C82935">
              <w:trPr>
                <w:trHeight w:val="238"/>
              </w:trPr>
              <w:tc>
                <w:tcPr>
                  <w:tcW w:w="11820" w:type="dxa"/>
                  <w:tcBorders>
                    <w:top w:val="nil"/>
                    <w:left w:val="nil"/>
                    <w:bottom w:val="nil"/>
                    <w:right w:val="nil"/>
                  </w:tcBorders>
                  <w:shd w:val="clear" w:color="auto" w:fill="auto"/>
                  <w:hideMark/>
                </w:tcPr>
                <w:p w:rsidR="00EA1E03" w:rsidRPr="00A823D0" w:rsidRDefault="00EA1E03" w:rsidP="00EA1E03">
                  <w:pPr>
                    <w:pStyle w:val="ListParagraph"/>
                    <w:numPr>
                      <w:ilvl w:val="0"/>
                      <w:numId w:val="2"/>
                    </w:numPr>
                    <w:spacing w:after="0"/>
                    <w:rPr>
                      <w:rFonts w:ascii="Times New Roman" w:eastAsia="Times New Roman" w:hAnsi="Times New Roman"/>
                      <w:color w:val="000000"/>
                    </w:rPr>
                  </w:pPr>
                  <w:r w:rsidRPr="00A823D0">
                    <w:rPr>
                      <w:rFonts w:ascii="Times New Roman" w:eastAsia="Times New Roman" w:hAnsi="Times New Roman"/>
                      <w:color w:val="000000"/>
                    </w:rPr>
                    <w:t>Weekly average wages</w:t>
                  </w:r>
                </w:p>
              </w:tc>
            </w:tr>
            <w:tr w:rsidR="00EA1E03" w:rsidRPr="00A823D0" w:rsidTr="00C82935">
              <w:trPr>
                <w:trHeight w:val="238"/>
              </w:trPr>
              <w:tc>
                <w:tcPr>
                  <w:tcW w:w="11820" w:type="dxa"/>
                  <w:tcBorders>
                    <w:top w:val="nil"/>
                    <w:left w:val="nil"/>
                    <w:bottom w:val="nil"/>
                    <w:right w:val="nil"/>
                  </w:tcBorders>
                  <w:shd w:val="clear" w:color="auto" w:fill="auto"/>
                  <w:hideMark/>
                </w:tcPr>
                <w:p w:rsidR="00EA1E03" w:rsidRPr="00A823D0" w:rsidRDefault="00EA1E03" w:rsidP="00EA1E03">
                  <w:pPr>
                    <w:pStyle w:val="ListParagraph"/>
                    <w:numPr>
                      <w:ilvl w:val="0"/>
                      <w:numId w:val="2"/>
                    </w:numPr>
                    <w:spacing w:after="0"/>
                    <w:rPr>
                      <w:rFonts w:ascii="Times New Roman" w:eastAsia="Times New Roman" w:hAnsi="Times New Roman"/>
                      <w:color w:val="000000"/>
                    </w:rPr>
                  </w:pPr>
                  <w:r w:rsidRPr="00A823D0">
                    <w:rPr>
                      <w:rFonts w:ascii="Times New Roman" w:eastAsia="Times New Roman" w:hAnsi="Times New Roman"/>
                      <w:color w:val="000000"/>
                    </w:rPr>
                    <w:t>Current average wages based on job categories</w:t>
                  </w:r>
                </w:p>
              </w:tc>
            </w:tr>
            <w:tr w:rsidR="00EA1E03" w:rsidRPr="00A823D0" w:rsidTr="00C82935">
              <w:trPr>
                <w:trHeight w:val="238"/>
              </w:trPr>
              <w:tc>
                <w:tcPr>
                  <w:tcW w:w="11820" w:type="dxa"/>
                  <w:tcBorders>
                    <w:top w:val="nil"/>
                    <w:left w:val="nil"/>
                    <w:bottom w:val="nil"/>
                    <w:right w:val="nil"/>
                  </w:tcBorders>
                  <w:shd w:val="clear" w:color="auto" w:fill="auto"/>
                  <w:hideMark/>
                </w:tcPr>
                <w:p w:rsidR="00EA1E03" w:rsidRPr="00A823D0" w:rsidRDefault="00EA1E03" w:rsidP="00EA1E03">
                  <w:pPr>
                    <w:pStyle w:val="ListParagraph"/>
                    <w:numPr>
                      <w:ilvl w:val="0"/>
                      <w:numId w:val="2"/>
                    </w:numPr>
                    <w:spacing w:after="0"/>
                    <w:rPr>
                      <w:rFonts w:ascii="Times New Roman" w:eastAsia="Times New Roman" w:hAnsi="Times New Roman"/>
                      <w:color w:val="000000"/>
                    </w:rPr>
                  </w:pPr>
                  <w:r w:rsidRPr="00A823D0">
                    <w:rPr>
                      <w:rFonts w:ascii="Times New Roman" w:eastAsia="Times New Roman" w:hAnsi="Times New Roman"/>
                      <w:color w:val="000000"/>
                    </w:rPr>
                    <w:lastRenderedPageBreak/>
                    <w:t>Hourly wages, trends and benefits</w:t>
                  </w:r>
                </w:p>
              </w:tc>
            </w:tr>
            <w:tr w:rsidR="00EA1E03" w:rsidRPr="00A823D0" w:rsidTr="00C82935">
              <w:trPr>
                <w:trHeight w:val="238"/>
              </w:trPr>
              <w:tc>
                <w:tcPr>
                  <w:tcW w:w="11820" w:type="dxa"/>
                  <w:tcBorders>
                    <w:top w:val="nil"/>
                    <w:left w:val="nil"/>
                    <w:bottom w:val="nil"/>
                    <w:right w:val="nil"/>
                  </w:tcBorders>
                  <w:shd w:val="clear" w:color="auto" w:fill="auto"/>
                  <w:hideMark/>
                </w:tcPr>
                <w:p w:rsidR="00EA1E03" w:rsidRPr="00A823D0" w:rsidRDefault="00EA1E03" w:rsidP="00EA1E03">
                  <w:pPr>
                    <w:pStyle w:val="ListParagraph"/>
                    <w:numPr>
                      <w:ilvl w:val="0"/>
                      <w:numId w:val="2"/>
                    </w:numPr>
                    <w:spacing w:after="0"/>
                    <w:rPr>
                      <w:rFonts w:ascii="Times New Roman" w:eastAsia="Times New Roman" w:hAnsi="Times New Roman"/>
                      <w:color w:val="000000"/>
                    </w:rPr>
                  </w:pPr>
                  <w:r w:rsidRPr="00A823D0">
                    <w:rPr>
                      <w:rFonts w:ascii="Times New Roman" w:eastAsia="Times New Roman" w:hAnsi="Times New Roman"/>
                      <w:color w:val="000000"/>
                    </w:rPr>
                    <w:t>Skill level gap</w:t>
                  </w:r>
                </w:p>
              </w:tc>
            </w:tr>
            <w:tr w:rsidR="00EA1E03" w:rsidRPr="00A823D0" w:rsidTr="00C82935">
              <w:trPr>
                <w:trHeight w:val="238"/>
              </w:trPr>
              <w:tc>
                <w:tcPr>
                  <w:tcW w:w="11820" w:type="dxa"/>
                  <w:tcBorders>
                    <w:top w:val="nil"/>
                    <w:left w:val="nil"/>
                    <w:bottom w:val="nil"/>
                    <w:right w:val="nil"/>
                  </w:tcBorders>
                  <w:shd w:val="clear" w:color="auto" w:fill="auto"/>
                  <w:hideMark/>
                </w:tcPr>
                <w:p w:rsidR="00EA1E03" w:rsidRPr="00A823D0" w:rsidRDefault="00EA1E03" w:rsidP="00EA1E03">
                  <w:pPr>
                    <w:pStyle w:val="ListParagraph"/>
                    <w:numPr>
                      <w:ilvl w:val="0"/>
                      <w:numId w:val="2"/>
                    </w:numPr>
                    <w:spacing w:after="0"/>
                    <w:rPr>
                      <w:rFonts w:ascii="Times New Roman" w:eastAsia="Times New Roman" w:hAnsi="Times New Roman"/>
                      <w:color w:val="000000"/>
                    </w:rPr>
                  </w:pPr>
                  <w:r w:rsidRPr="00A823D0">
                    <w:rPr>
                      <w:rFonts w:ascii="Times New Roman" w:eastAsia="Times New Roman" w:hAnsi="Times New Roman"/>
                      <w:color w:val="000000"/>
                    </w:rPr>
                    <w:t>Rate and reason for turnover of staff</w:t>
                  </w:r>
                </w:p>
              </w:tc>
            </w:tr>
          </w:tbl>
          <w:p w:rsidR="00EA1E03" w:rsidRPr="00A823D0" w:rsidRDefault="00EA1E03" w:rsidP="00C82935">
            <w:pPr>
              <w:rPr>
                <w:rFonts w:ascii="Times New Roman" w:hAnsi="Times New Roman"/>
                <w:sz w:val="24"/>
                <w:szCs w:val="24"/>
              </w:rPr>
            </w:pPr>
          </w:p>
        </w:tc>
      </w:tr>
      <w:tr w:rsidR="00EA1E03" w:rsidRPr="00A823D0" w:rsidTr="000F228F">
        <w:tc>
          <w:tcPr>
            <w:tcW w:w="9558" w:type="dxa"/>
          </w:tcPr>
          <w:p w:rsidR="00EA1E03" w:rsidRPr="00A823D0" w:rsidRDefault="00EA1E03" w:rsidP="00EA1E03">
            <w:pPr>
              <w:pStyle w:val="ListParagraph"/>
              <w:numPr>
                <w:ilvl w:val="0"/>
                <w:numId w:val="3"/>
              </w:numPr>
              <w:rPr>
                <w:rFonts w:ascii="Times New Roman" w:hAnsi="Times New Roman"/>
              </w:rPr>
            </w:pPr>
            <w:r w:rsidRPr="00A823D0">
              <w:rPr>
                <w:rFonts w:ascii="Times New Roman" w:hAnsi="Times New Roman"/>
                <w:color w:val="000000"/>
              </w:rPr>
              <w:lastRenderedPageBreak/>
              <w:t>Assess and report on a process to develop and implement a statewide data system that captures nonprofit sector workforce needs and trends.</w:t>
            </w:r>
          </w:p>
        </w:tc>
      </w:tr>
      <w:tr w:rsidR="00EA1E03" w:rsidRPr="00A823D0" w:rsidTr="000F228F">
        <w:tc>
          <w:tcPr>
            <w:tcW w:w="9558" w:type="dxa"/>
          </w:tcPr>
          <w:p w:rsidR="00EA1E03" w:rsidRPr="00A823D0" w:rsidRDefault="00EA1E03" w:rsidP="00EA1E03">
            <w:pPr>
              <w:pStyle w:val="ListParagraph"/>
              <w:numPr>
                <w:ilvl w:val="0"/>
                <w:numId w:val="3"/>
              </w:numPr>
              <w:rPr>
                <w:rFonts w:ascii="Times New Roman" w:hAnsi="Times New Roman"/>
              </w:rPr>
            </w:pPr>
            <w:r w:rsidRPr="00A823D0">
              <w:rPr>
                <w:rFonts w:ascii="Times New Roman" w:hAnsi="Times New Roman"/>
                <w:color w:val="000000"/>
              </w:rPr>
              <w:t xml:space="preserve">Assess the impact of wage/ pay equity – linked to the predominantly female workforce employed by nonprofit organizations building on work of Gender Wage Gap Task Force  </w:t>
            </w:r>
            <w:hyperlink r:id="rId11" w:history="1">
              <w:r w:rsidRPr="00A823D0">
                <w:rPr>
                  <w:rStyle w:val="Hyperlink"/>
                  <w:rFonts w:ascii="Times New Roman" w:hAnsi="Times New Roman"/>
                </w:rPr>
                <w:t>http://www.governor.ct.gov/malloy/lib/malloy/2013.11.19_gender_wage_gap_in_ct.pdf</w:t>
              </w:r>
            </w:hyperlink>
            <w:r w:rsidRPr="00A823D0">
              <w:rPr>
                <w:rFonts w:ascii="Times New Roman" w:hAnsi="Times New Roman"/>
                <w:color w:val="000000"/>
              </w:rPr>
              <w:t xml:space="preserve"> </w:t>
            </w:r>
          </w:p>
        </w:tc>
      </w:tr>
      <w:tr w:rsidR="00EA1E03" w:rsidRPr="00A823D0" w:rsidTr="000F228F">
        <w:tc>
          <w:tcPr>
            <w:tcW w:w="9558" w:type="dxa"/>
          </w:tcPr>
          <w:p w:rsidR="00EA1E03" w:rsidRPr="00A823D0" w:rsidRDefault="00EA1E03" w:rsidP="00EA1E03">
            <w:pPr>
              <w:pStyle w:val="ListParagraph"/>
              <w:numPr>
                <w:ilvl w:val="0"/>
                <w:numId w:val="3"/>
              </w:numPr>
              <w:rPr>
                <w:rFonts w:ascii="Times New Roman" w:eastAsiaTheme="minorHAnsi" w:hAnsi="Times New Roman"/>
                <w:color w:val="000000"/>
              </w:rPr>
            </w:pPr>
            <w:r w:rsidRPr="00A823D0">
              <w:rPr>
                <w:rFonts w:ascii="Times New Roman" w:hAnsi="Times New Roman"/>
                <w:color w:val="000000"/>
              </w:rPr>
              <w:t>Coordinate linkage between the Cabinet and other venues that relate to the nonprofit workforce including:</w:t>
            </w:r>
          </w:p>
          <w:p w:rsidR="00EA1E03" w:rsidRPr="00A823D0" w:rsidRDefault="00EA1E03" w:rsidP="00EA1E03">
            <w:pPr>
              <w:pStyle w:val="ListParagraph"/>
              <w:numPr>
                <w:ilvl w:val="0"/>
                <w:numId w:val="10"/>
              </w:numPr>
              <w:rPr>
                <w:rFonts w:ascii="Times New Roman" w:eastAsiaTheme="minorHAnsi" w:hAnsi="Times New Roman"/>
                <w:color w:val="000000"/>
              </w:rPr>
            </w:pPr>
            <w:r w:rsidRPr="00A823D0">
              <w:rPr>
                <w:rFonts w:ascii="Times New Roman" w:hAnsi="Times New Roman"/>
                <w:color w:val="000000"/>
              </w:rPr>
              <w:t>the</w:t>
            </w:r>
            <w:r w:rsidRPr="00A823D0">
              <w:rPr>
                <w:rFonts w:ascii="Times New Roman" w:eastAsiaTheme="minorHAnsi" w:hAnsi="Times New Roman"/>
                <w:color w:val="000000"/>
              </w:rPr>
              <w:t xml:space="preserve"> State Innovation Model Grant (SIM) and its Workforce Task Force</w:t>
            </w:r>
          </w:p>
          <w:p w:rsidR="00EA1E03" w:rsidRPr="00A823D0" w:rsidRDefault="00EA1E03" w:rsidP="00EA1E03">
            <w:pPr>
              <w:pStyle w:val="ListParagraph"/>
              <w:numPr>
                <w:ilvl w:val="0"/>
                <w:numId w:val="10"/>
              </w:numPr>
              <w:rPr>
                <w:rFonts w:ascii="Times New Roman" w:hAnsi="Times New Roman"/>
              </w:rPr>
            </w:pPr>
            <w:r w:rsidRPr="00A823D0">
              <w:rPr>
                <w:rFonts w:ascii="Times New Roman" w:hAnsi="Times New Roman"/>
                <w:color w:val="000000"/>
              </w:rPr>
              <w:t>the</w:t>
            </w:r>
            <w:r w:rsidRPr="00A823D0">
              <w:rPr>
                <w:rFonts w:ascii="Times New Roman" w:eastAsiaTheme="minorHAnsi" w:hAnsi="Times New Roman"/>
                <w:color w:val="000000"/>
              </w:rPr>
              <w:t xml:space="preserve"> Veteran’s Cabinet</w:t>
            </w:r>
          </w:p>
        </w:tc>
      </w:tr>
      <w:tr w:rsidR="00EA1E03" w:rsidRPr="00A823D0" w:rsidTr="000F228F">
        <w:tc>
          <w:tcPr>
            <w:tcW w:w="9558" w:type="dxa"/>
          </w:tcPr>
          <w:p w:rsidR="00EA1E03" w:rsidRPr="00A823D0" w:rsidRDefault="00EA1E03" w:rsidP="00EA1E03">
            <w:pPr>
              <w:pStyle w:val="ListParagraph"/>
              <w:numPr>
                <w:ilvl w:val="0"/>
                <w:numId w:val="3"/>
              </w:numPr>
              <w:rPr>
                <w:rFonts w:ascii="Times New Roman" w:hAnsi="Times New Roman"/>
              </w:rPr>
            </w:pPr>
            <w:r w:rsidRPr="00A823D0">
              <w:rPr>
                <w:rFonts w:ascii="Times New Roman" w:hAnsi="Times New Roman"/>
              </w:rPr>
              <w:t xml:space="preserve">Provide recommendations to the Cabinet about the current workforce and areas for future enhancement </w:t>
            </w:r>
          </w:p>
        </w:tc>
      </w:tr>
    </w:tbl>
    <w:p w:rsidR="00EA1E03" w:rsidRPr="00A823D0" w:rsidRDefault="00EA1E03" w:rsidP="000F228F">
      <w:pPr>
        <w:pStyle w:val="ListParagraph"/>
        <w:jc w:val="center"/>
        <w:rPr>
          <w:rFonts w:ascii="Times New Roman" w:hAnsi="Times New Roman"/>
          <w:b/>
        </w:rPr>
      </w:pPr>
    </w:p>
    <w:p w:rsidR="00EA1E03" w:rsidRPr="00A823D0" w:rsidRDefault="00EA1E03" w:rsidP="000F228F">
      <w:pPr>
        <w:pStyle w:val="ListParagraph"/>
        <w:jc w:val="center"/>
        <w:rPr>
          <w:rFonts w:ascii="Times New Roman" w:hAnsi="Times New Roman"/>
          <w:b/>
        </w:rPr>
      </w:pPr>
    </w:p>
    <w:tbl>
      <w:tblPr>
        <w:tblStyle w:val="TableGrid"/>
        <w:tblW w:w="9558" w:type="dxa"/>
        <w:tblInd w:w="720" w:type="dxa"/>
        <w:tblLayout w:type="fixed"/>
        <w:tblLook w:val="04A0"/>
      </w:tblPr>
      <w:tblGrid>
        <w:gridCol w:w="9558"/>
      </w:tblGrid>
      <w:tr w:rsidR="00EA1E03" w:rsidRPr="00A823D0" w:rsidTr="000F228F">
        <w:tc>
          <w:tcPr>
            <w:tcW w:w="9558" w:type="dxa"/>
          </w:tcPr>
          <w:p w:rsidR="00EA1E03" w:rsidRPr="00A823D0" w:rsidRDefault="00EA1E03" w:rsidP="00C82935">
            <w:pPr>
              <w:pStyle w:val="ListParagraph"/>
              <w:ind w:left="0"/>
              <w:jc w:val="center"/>
              <w:rPr>
                <w:rFonts w:ascii="Times New Roman" w:hAnsi="Times New Roman"/>
                <w:b/>
              </w:rPr>
            </w:pPr>
            <w:r w:rsidRPr="00A823D0">
              <w:rPr>
                <w:rFonts w:ascii="Times New Roman" w:hAnsi="Times New Roman"/>
                <w:b/>
              </w:rPr>
              <w:t>Training Work Group</w:t>
            </w:r>
          </w:p>
          <w:p w:rsidR="00EA1E03" w:rsidRPr="00A823D0" w:rsidRDefault="00EA1E03" w:rsidP="00C82935">
            <w:pPr>
              <w:pStyle w:val="ListParagraph"/>
              <w:ind w:left="0"/>
              <w:rPr>
                <w:rFonts w:ascii="Times New Roman" w:hAnsi="Times New Roman"/>
              </w:rPr>
            </w:pPr>
          </w:p>
        </w:tc>
      </w:tr>
      <w:tr w:rsidR="00EA1E03" w:rsidRPr="00A823D0" w:rsidTr="000F228F">
        <w:tc>
          <w:tcPr>
            <w:tcW w:w="9558" w:type="dxa"/>
          </w:tcPr>
          <w:p w:rsidR="00EA1E03" w:rsidRPr="00A823D0" w:rsidRDefault="00EA1E03" w:rsidP="00EA1E03">
            <w:pPr>
              <w:pStyle w:val="ListParagraph"/>
              <w:numPr>
                <w:ilvl w:val="0"/>
                <w:numId w:val="4"/>
              </w:numPr>
              <w:rPr>
                <w:rFonts w:ascii="Times New Roman" w:hAnsi="Times New Roman"/>
                <w:color w:val="000000"/>
              </w:rPr>
            </w:pPr>
            <w:r w:rsidRPr="00A823D0">
              <w:rPr>
                <w:rFonts w:ascii="Times New Roman" w:hAnsi="Times New Roman"/>
                <w:color w:val="000000"/>
              </w:rPr>
              <w:t>Collect and analyze data on training resources to support the nonprofit workforce.</w:t>
            </w:r>
          </w:p>
          <w:tbl>
            <w:tblPr>
              <w:tblW w:w="12432" w:type="dxa"/>
              <w:tblLayout w:type="fixed"/>
              <w:tblLook w:val="04A0"/>
            </w:tblPr>
            <w:tblGrid>
              <w:gridCol w:w="612"/>
              <w:gridCol w:w="11208"/>
              <w:gridCol w:w="612"/>
            </w:tblGrid>
            <w:tr w:rsidR="00EA1E03" w:rsidRPr="00A823D0" w:rsidTr="00C82935">
              <w:trPr>
                <w:gridAfter w:val="1"/>
                <w:wAfter w:w="612" w:type="dxa"/>
                <w:trHeight w:val="238"/>
              </w:trPr>
              <w:tc>
                <w:tcPr>
                  <w:tcW w:w="11820" w:type="dxa"/>
                  <w:gridSpan w:val="2"/>
                  <w:tcBorders>
                    <w:top w:val="nil"/>
                    <w:left w:val="nil"/>
                    <w:bottom w:val="nil"/>
                    <w:right w:val="nil"/>
                  </w:tcBorders>
                  <w:shd w:val="clear" w:color="auto" w:fill="auto"/>
                  <w:hideMark/>
                </w:tcPr>
                <w:p w:rsidR="00EA1E03" w:rsidRPr="00A823D0" w:rsidRDefault="00EA1E03" w:rsidP="00C82935">
                  <w:pPr>
                    <w:pStyle w:val="ListParagraph"/>
                    <w:spacing w:after="0"/>
                    <w:ind w:left="360" w:right="3630"/>
                    <w:rPr>
                      <w:rFonts w:ascii="Times New Roman" w:eastAsia="Times New Roman" w:hAnsi="Times New Roman"/>
                      <w:color w:val="000000"/>
                    </w:rPr>
                  </w:pPr>
                </w:p>
                <w:p w:rsidR="00EA1E03" w:rsidRPr="00A823D0" w:rsidRDefault="00EA1E03" w:rsidP="00C82935">
                  <w:pPr>
                    <w:pStyle w:val="ListParagraph"/>
                    <w:spacing w:after="0"/>
                    <w:ind w:right="3630"/>
                    <w:rPr>
                      <w:rFonts w:ascii="Times New Roman" w:eastAsia="Times New Roman" w:hAnsi="Times New Roman"/>
                      <w:color w:val="000000"/>
                    </w:rPr>
                  </w:pPr>
                  <w:r w:rsidRPr="00A823D0">
                    <w:rPr>
                      <w:rFonts w:ascii="Times New Roman" w:eastAsia="Times New Roman" w:hAnsi="Times New Roman"/>
                      <w:color w:val="000000"/>
                    </w:rPr>
                    <w:t>Gather information on the current resources for meeting training needs</w:t>
                  </w:r>
                </w:p>
              </w:tc>
            </w:tr>
            <w:tr w:rsidR="00EA1E03" w:rsidRPr="00A823D0" w:rsidTr="00C82935">
              <w:trPr>
                <w:gridBefore w:val="1"/>
                <w:wBefore w:w="612" w:type="dxa"/>
                <w:trHeight w:val="238"/>
              </w:trPr>
              <w:tc>
                <w:tcPr>
                  <w:tcW w:w="11820" w:type="dxa"/>
                  <w:gridSpan w:val="2"/>
                  <w:tcBorders>
                    <w:top w:val="nil"/>
                    <w:left w:val="nil"/>
                    <w:bottom w:val="nil"/>
                    <w:right w:val="nil"/>
                  </w:tcBorders>
                  <w:shd w:val="clear" w:color="auto" w:fill="auto"/>
                  <w:hideMark/>
                </w:tcPr>
                <w:p w:rsidR="00EA1E03" w:rsidRPr="00A823D0" w:rsidRDefault="00EA1E03" w:rsidP="00EA1E03">
                  <w:pPr>
                    <w:pStyle w:val="ListParagraph"/>
                    <w:numPr>
                      <w:ilvl w:val="0"/>
                      <w:numId w:val="5"/>
                    </w:numPr>
                    <w:spacing w:after="0"/>
                    <w:ind w:right="3630"/>
                    <w:rPr>
                      <w:rFonts w:ascii="Times New Roman" w:eastAsia="Times New Roman" w:hAnsi="Times New Roman"/>
                      <w:color w:val="000000"/>
                    </w:rPr>
                  </w:pPr>
                  <w:r w:rsidRPr="00A823D0">
                    <w:rPr>
                      <w:rFonts w:ascii="Times New Roman" w:eastAsia="Times New Roman" w:hAnsi="Times New Roman"/>
                      <w:color w:val="000000"/>
                    </w:rPr>
                    <w:t xml:space="preserve">Resources within Connecticut educational institutions, including online options, designed to meet the needs of the nonprofit workforce  </w:t>
                  </w:r>
                </w:p>
              </w:tc>
            </w:tr>
            <w:tr w:rsidR="00EA1E03" w:rsidRPr="00A823D0" w:rsidTr="00C82935">
              <w:trPr>
                <w:gridBefore w:val="1"/>
                <w:wBefore w:w="612" w:type="dxa"/>
                <w:trHeight w:val="238"/>
              </w:trPr>
              <w:tc>
                <w:tcPr>
                  <w:tcW w:w="11820" w:type="dxa"/>
                  <w:gridSpan w:val="2"/>
                  <w:tcBorders>
                    <w:top w:val="nil"/>
                    <w:left w:val="nil"/>
                    <w:bottom w:val="nil"/>
                    <w:right w:val="nil"/>
                  </w:tcBorders>
                  <w:shd w:val="clear" w:color="auto" w:fill="auto"/>
                  <w:hideMark/>
                </w:tcPr>
                <w:p w:rsidR="00EA1E03" w:rsidRPr="00A823D0" w:rsidRDefault="00EA1E03" w:rsidP="00EA1E03">
                  <w:pPr>
                    <w:pStyle w:val="ListParagraph"/>
                    <w:numPr>
                      <w:ilvl w:val="0"/>
                      <w:numId w:val="5"/>
                    </w:numPr>
                    <w:spacing w:after="0"/>
                    <w:ind w:right="3630"/>
                    <w:rPr>
                      <w:rFonts w:ascii="Times New Roman" w:eastAsia="Times New Roman" w:hAnsi="Times New Roman"/>
                      <w:color w:val="000000"/>
                    </w:rPr>
                  </w:pPr>
                  <w:r w:rsidRPr="00A823D0">
                    <w:rPr>
                      <w:rFonts w:ascii="Times New Roman" w:eastAsia="Times New Roman" w:hAnsi="Times New Roman"/>
                      <w:color w:val="000000"/>
                    </w:rPr>
                    <w:t>Training resources available through the various state agencies that contract with nonprofit providers</w:t>
                  </w:r>
                </w:p>
                <w:p w:rsidR="00EA1E03" w:rsidRPr="00A823D0" w:rsidRDefault="00EA1E03" w:rsidP="00EA1E03">
                  <w:pPr>
                    <w:pStyle w:val="ListParagraph"/>
                    <w:numPr>
                      <w:ilvl w:val="0"/>
                      <w:numId w:val="5"/>
                    </w:numPr>
                    <w:spacing w:after="0"/>
                    <w:ind w:right="3630"/>
                    <w:rPr>
                      <w:rFonts w:ascii="Times New Roman" w:eastAsia="Times New Roman" w:hAnsi="Times New Roman"/>
                      <w:color w:val="000000"/>
                    </w:rPr>
                  </w:pPr>
                  <w:r w:rsidRPr="00A823D0">
                    <w:rPr>
                      <w:rFonts w:ascii="Times New Roman" w:eastAsia="Times New Roman" w:hAnsi="Times New Roman"/>
                      <w:color w:val="000000"/>
                    </w:rPr>
                    <w:t>Training resources provided by state and national trade associations</w:t>
                  </w:r>
                </w:p>
              </w:tc>
            </w:tr>
          </w:tbl>
          <w:p w:rsidR="00EA1E03" w:rsidRPr="00A823D0" w:rsidRDefault="00EA1E03" w:rsidP="00C82935">
            <w:pPr>
              <w:pStyle w:val="ListParagraph"/>
              <w:ind w:left="0"/>
              <w:rPr>
                <w:rFonts w:ascii="Times New Roman" w:hAnsi="Times New Roman"/>
              </w:rPr>
            </w:pPr>
          </w:p>
        </w:tc>
      </w:tr>
      <w:tr w:rsidR="00EA1E03" w:rsidRPr="00A823D0" w:rsidTr="000F228F">
        <w:tc>
          <w:tcPr>
            <w:tcW w:w="9558" w:type="dxa"/>
          </w:tcPr>
          <w:p w:rsidR="00EA1E03" w:rsidRPr="00A823D0" w:rsidRDefault="00EA1E03" w:rsidP="00EA1E03">
            <w:pPr>
              <w:pStyle w:val="ListParagraph"/>
              <w:numPr>
                <w:ilvl w:val="0"/>
                <w:numId w:val="4"/>
              </w:numPr>
              <w:rPr>
                <w:rFonts w:ascii="Times New Roman" w:hAnsi="Times New Roman"/>
              </w:rPr>
            </w:pPr>
            <w:r w:rsidRPr="00A823D0">
              <w:rPr>
                <w:rFonts w:ascii="Times New Roman" w:hAnsi="Times New Roman"/>
              </w:rPr>
              <w:t xml:space="preserve">Coordinate with SDE, the Office of Higher Education, the Board of Regents for Higher Education and the University of Connecticut. </w:t>
            </w:r>
          </w:p>
        </w:tc>
      </w:tr>
      <w:tr w:rsidR="00EA1E03" w:rsidRPr="00A823D0" w:rsidTr="000F228F">
        <w:tc>
          <w:tcPr>
            <w:tcW w:w="9558" w:type="dxa"/>
          </w:tcPr>
          <w:p w:rsidR="00EA1E03" w:rsidRPr="00A823D0" w:rsidRDefault="00EA1E03" w:rsidP="00EA1E03">
            <w:pPr>
              <w:pStyle w:val="ListParagraph"/>
              <w:numPr>
                <w:ilvl w:val="0"/>
                <w:numId w:val="4"/>
              </w:numPr>
              <w:rPr>
                <w:rFonts w:ascii="Times New Roman" w:hAnsi="Times New Roman"/>
              </w:rPr>
            </w:pPr>
            <w:r w:rsidRPr="00A823D0">
              <w:rPr>
                <w:rFonts w:ascii="Times New Roman" w:hAnsi="Times New Roman"/>
              </w:rPr>
              <w:t>Identify gaps in training resources.</w:t>
            </w:r>
          </w:p>
        </w:tc>
      </w:tr>
      <w:tr w:rsidR="00EA1E03" w:rsidRPr="00A823D0" w:rsidTr="000F228F">
        <w:tc>
          <w:tcPr>
            <w:tcW w:w="9558" w:type="dxa"/>
          </w:tcPr>
          <w:p w:rsidR="00EA1E03" w:rsidRPr="00A823D0" w:rsidRDefault="00EA1E03" w:rsidP="00EA1E03">
            <w:pPr>
              <w:pStyle w:val="ListParagraph"/>
              <w:numPr>
                <w:ilvl w:val="0"/>
                <w:numId w:val="4"/>
              </w:numPr>
              <w:rPr>
                <w:rFonts w:ascii="Times New Roman" w:hAnsi="Times New Roman"/>
              </w:rPr>
            </w:pPr>
            <w:r w:rsidRPr="00A823D0">
              <w:rPr>
                <w:rFonts w:ascii="Times New Roman" w:hAnsi="Times New Roman"/>
              </w:rPr>
              <w:t>Provide recommendations to the Cabinet about ways to strengthen training opportunities.</w:t>
            </w:r>
          </w:p>
        </w:tc>
      </w:tr>
    </w:tbl>
    <w:p w:rsidR="00EA1E03" w:rsidRPr="000F228F" w:rsidRDefault="00EA1E03" w:rsidP="000F228F">
      <w:pPr>
        <w:spacing w:after="0" w:line="240" w:lineRule="auto"/>
        <w:rPr>
          <w:rFonts w:ascii="Times New Roman" w:eastAsiaTheme="minorEastAsia" w:hAnsi="Times New Roman"/>
          <w:b/>
          <w:sz w:val="24"/>
          <w:szCs w:val="24"/>
        </w:rPr>
      </w:pPr>
    </w:p>
    <w:p w:rsidR="000F228F" w:rsidRPr="000F228F" w:rsidRDefault="000F228F" w:rsidP="000F228F">
      <w:pPr>
        <w:spacing w:after="0" w:line="240" w:lineRule="auto"/>
        <w:rPr>
          <w:rFonts w:ascii="Times New Roman" w:eastAsiaTheme="minorEastAsia" w:hAnsi="Times New Roman"/>
          <w:b/>
          <w:sz w:val="24"/>
          <w:szCs w:val="24"/>
        </w:rPr>
      </w:pPr>
    </w:p>
    <w:p w:rsidR="00A75DAD" w:rsidRPr="00A75DAD" w:rsidRDefault="000F228F" w:rsidP="00A75DAD">
      <w:pPr>
        <w:spacing w:after="0" w:line="240" w:lineRule="auto"/>
        <w:rPr>
          <w:rFonts w:ascii="Times New Roman" w:hAnsi="Times New Roman"/>
          <w:b/>
          <w:sz w:val="24"/>
          <w:szCs w:val="24"/>
        </w:rPr>
      </w:pPr>
      <w:r w:rsidRPr="00A75DAD">
        <w:rPr>
          <w:rFonts w:ascii="Times New Roman" w:eastAsiaTheme="minorEastAsia" w:hAnsi="Times New Roman"/>
          <w:b/>
          <w:sz w:val="24"/>
          <w:szCs w:val="24"/>
        </w:rPr>
        <w:t>The 2013 Cabinet supported recommendations from the Contract Procurement and Administration Work Group</w:t>
      </w:r>
      <w:r w:rsidR="00A75DAD" w:rsidRPr="00A75DAD">
        <w:rPr>
          <w:rFonts w:ascii="Times New Roman" w:hAnsi="Times New Roman"/>
          <w:b/>
          <w:sz w:val="24"/>
          <w:szCs w:val="24"/>
        </w:rPr>
        <w:t xml:space="preserve"> in the areas of:</w:t>
      </w:r>
    </w:p>
    <w:p w:rsidR="00A75DAD" w:rsidRPr="00A75DAD" w:rsidRDefault="00A75DAD" w:rsidP="00A75DAD">
      <w:pPr>
        <w:pStyle w:val="ListParagraph"/>
        <w:numPr>
          <w:ilvl w:val="0"/>
          <w:numId w:val="14"/>
        </w:numPr>
        <w:spacing w:after="0"/>
        <w:rPr>
          <w:rFonts w:ascii="Times New Roman" w:hAnsi="Times New Roman"/>
        </w:rPr>
      </w:pPr>
      <w:r w:rsidRPr="00A75DAD">
        <w:rPr>
          <w:rFonts w:ascii="Times New Roman" w:hAnsi="Times New Roman"/>
        </w:rPr>
        <w:t>Retention of Unexpended Funds</w:t>
      </w:r>
    </w:p>
    <w:p w:rsidR="00A75DAD" w:rsidRPr="00A75DAD" w:rsidRDefault="00A75DAD" w:rsidP="00A75DAD">
      <w:pPr>
        <w:pStyle w:val="ListParagraph"/>
        <w:numPr>
          <w:ilvl w:val="0"/>
          <w:numId w:val="14"/>
        </w:numPr>
        <w:spacing w:after="0"/>
        <w:rPr>
          <w:rFonts w:ascii="Times New Roman" w:hAnsi="Times New Roman"/>
        </w:rPr>
      </w:pPr>
      <w:r w:rsidRPr="00A75DAD">
        <w:rPr>
          <w:rFonts w:ascii="Times New Roman" w:hAnsi="Times New Roman"/>
        </w:rPr>
        <w:t>RPF and Procurement Process</w:t>
      </w:r>
    </w:p>
    <w:p w:rsidR="00A75DAD" w:rsidRPr="00A75DAD" w:rsidRDefault="00A75DAD" w:rsidP="00A75DAD">
      <w:pPr>
        <w:pStyle w:val="ListParagraph"/>
        <w:numPr>
          <w:ilvl w:val="0"/>
          <w:numId w:val="14"/>
        </w:numPr>
        <w:spacing w:after="0"/>
        <w:rPr>
          <w:rFonts w:ascii="Times New Roman" w:eastAsiaTheme="minorEastAsia" w:hAnsi="Times New Roman"/>
        </w:rPr>
      </w:pPr>
      <w:r w:rsidRPr="00A75DAD">
        <w:rPr>
          <w:rFonts w:ascii="Times New Roman" w:hAnsi="Times New Roman"/>
        </w:rPr>
        <w:t>Cost Standards</w:t>
      </w:r>
    </w:p>
    <w:p w:rsidR="00A75DAD" w:rsidRPr="00A75DAD" w:rsidRDefault="00A75DAD" w:rsidP="000F228F">
      <w:pPr>
        <w:spacing w:after="0" w:line="240" w:lineRule="auto"/>
        <w:rPr>
          <w:rFonts w:ascii="Times New Roman" w:eastAsiaTheme="minorEastAsia" w:hAnsi="Times New Roman"/>
          <w:sz w:val="24"/>
          <w:szCs w:val="24"/>
        </w:rPr>
      </w:pPr>
    </w:p>
    <w:p w:rsidR="00A75DAD" w:rsidRDefault="00A75DAD" w:rsidP="000F228F">
      <w:pPr>
        <w:spacing w:after="0" w:line="240" w:lineRule="auto"/>
        <w:rPr>
          <w:rFonts w:ascii="Times New Roman" w:eastAsiaTheme="minorEastAsia" w:hAnsi="Times New Roman"/>
          <w:sz w:val="24"/>
          <w:szCs w:val="24"/>
        </w:rPr>
      </w:pPr>
      <w:r w:rsidRPr="00A75DAD">
        <w:rPr>
          <w:rFonts w:ascii="Times New Roman" w:eastAsiaTheme="minorEastAsia" w:hAnsi="Times New Roman"/>
          <w:sz w:val="24"/>
          <w:szCs w:val="24"/>
        </w:rPr>
        <w:t>The Governor included a pilot for retention of unexpended funds for organizations that contract with DMHAS</w:t>
      </w:r>
      <w:r w:rsidR="00CF098B">
        <w:rPr>
          <w:rFonts w:ascii="Times New Roman" w:eastAsiaTheme="minorEastAsia" w:hAnsi="Times New Roman"/>
          <w:sz w:val="24"/>
          <w:szCs w:val="24"/>
        </w:rPr>
        <w:t xml:space="preserve"> as a part of </w:t>
      </w:r>
      <w:r w:rsidR="00392730">
        <w:rPr>
          <w:rFonts w:ascii="Times New Roman" w:eastAsiaTheme="minorEastAsia" w:hAnsi="Times New Roman"/>
          <w:sz w:val="24"/>
          <w:szCs w:val="24"/>
        </w:rPr>
        <w:t xml:space="preserve">his proposed </w:t>
      </w:r>
      <w:r w:rsidR="00CF098B">
        <w:rPr>
          <w:rFonts w:ascii="Times New Roman" w:eastAsiaTheme="minorEastAsia" w:hAnsi="Times New Roman"/>
          <w:sz w:val="24"/>
          <w:szCs w:val="24"/>
        </w:rPr>
        <w:t xml:space="preserve">modifications to </w:t>
      </w:r>
      <w:r w:rsidR="00392730">
        <w:rPr>
          <w:rFonts w:ascii="Times New Roman" w:eastAsiaTheme="minorEastAsia" w:hAnsi="Times New Roman"/>
          <w:sz w:val="24"/>
          <w:szCs w:val="24"/>
        </w:rPr>
        <w:t>the</w:t>
      </w:r>
      <w:r w:rsidR="00CF098B">
        <w:rPr>
          <w:rFonts w:ascii="Times New Roman" w:eastAsiaTheme="minorEastAsia" w:hAnsi="Times New Roman"/>
          <w:sz w:val="24"/>
          <w:szCs w:val="24"/>
        </w:rPr>
        <w:t xml:space="preserve"> FY15 budget.  His proposal mirrors current cost settlement language affecting DDS contractors.  See section 15 of H.B. 5030</w:t>
      </w:r>
      <w:r w:rsidRPr="00A75DAD">
        <w:rPr>
          <w:rFonts w:ascii="Times New Roman" w:eastAsiaTheme="minorEastAsia" w:hAnsi="Times New Roman"/>
          <w:sz w:val="24"/>
          <w:szCs w:val="24"/>
        </w:rPr>
        <w:t>.</w:t>
      </w:r>
      <w:r w:rsidR="00CF098B">
        <w:rPr>
          <w:rFonts w:ascii="Times New Roman" w:eastAsiaTheme="minorEastAsia" w:hAnsi="Times New Roman"/>
          <w:sz w:val="24"/>
          <w:szCs w:val="24"/>
        </w:rPr>
        <w:t xml:space="preserve">  </w:t>
      </w:r>
      <w:hyperlink r:id="rId12" w:history="1">
        <w:r w:rsidR="00CF098B" w:rsidRPr="00540DE2">
          <w:rPr>
            <w:rStyle w:val="Hyperlink"/>
            <w:rFonts w:ascii="Times New Roman" w:eastAsiaTheme="minorEastAsia" w:hAnsi="Times New Roman"/>
            <w:sz w:val="24"/>
            <w:szCs w:val="24"/>
          </w:rPr>
          <w:t>http://www.cga.ct.gov/2014/TOB/h/pdf/2014HB-05030-R00-HB.pdf</w:t>
        </w:r>
      </w:hyperlink>
      <w:r w:rsidR="00CF098B">
        <w:rPr>
          <w:rFonts w:ascii="Times New Roman" w:eastAsiaTheme="minorEastAsia" w:hAnsi="Times New Roman"/>
          <w:sz w:val="24"/>
          <w:szCs w:val="24"/>
        </w:rPr>
        <w:t xml:space="preserve"> </w:t>
      </w:r>
    </w:p>
    <w:p w:rsidR="00EF2144" w:rsidRDefault="00EF2144" w:rsidP="000F228F">
      <w:pPr>
        <w:spacing w:after="0" w:line="240" w:lineRule="auto"/>
        <w:rPr>
          <w:rFonts w:ascii="Times New Roman" w:eastAsiaTheme="minorEastAsia" w:hAnsi="Times New Roman"/>
          <w:sz w:val="24"/>
          <w:szCs w:val="24"/>
        </w:rPr>
      </w:pPr>
    </w:p>
    <w:p w:rsidR="00EF2144" w:rsidRDefault="00EF2144" w:rsidP="000F228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lastRenderedPageBreak/>
        <w:t>The Governor has charged OPM with continuing its work in modifying the state’s Purchase of Service procurement process utilizing most of the recommendations of the Work Group.</w:t>
      </w:r>
      <w:r w:rsidR="00392730">
        <w:rPr>
          <w:rFonts w:ascii="Times New Roman" w:eastAsiaTheme="minorEastAsia" w:hAnsi="Times New Roman"/>
          <w:sz w:val="24"/>
          <w:szCs w:val="24"/>
        </w:rPr>
        <w:t xml:space="preserve">  RFP thresholds for “sole source contracting” will remain the same.</w:t>
      </w:r>
    </w:p>
    <w:p w:rsidR="00EF2144" w:rsidRDefault="00EF2144" w:rsidP="000F228F">
      <w:pPr>
        <w:spacing w:after="0" w:line="240" w:lineRule="auto"/>
        <w:rPr>
          <w:rFonts w:ascii="Times New Roman" w:eastAsiaTheme="minorEastAsia" w:hAnsi="Times New Roman"/>
          <w:sz w:val="24"/>
          <w:szCs w:val="24"/>
        </w:rPr>
      </w:pPr>
    </w:p>
    <w:p w:rsidR="00EF2144" w:rsidRPr="00A75DAD" w:rsidRDefault="00EF2144" w:rsidP="000F228F">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The Governor also charged OPM with reviewing the Work Group’s proposed changes to the Cost Standards.  The OPM Secretary is responsible for issuing modifications to the Cost Standards.</w:t>
      </w:r>
    </w:p>
    <w:p w:rsidR="00A75DAD" w:rsidRPr="00A75DAD" w:rsidRDefault="00A75DAD" w:rsidP="000F228F">
      <w:pPr>
        <w:spacing w:after="0" w:line="240" w:lineRule="auto"/>
        <w:rPr>
          <w:rFonts w:ascii="Times New Roman" w:eastAsiaTheme="minorEastAsia" w:hAnsi="Times New Roman"/>
          <w:sz w:val="24"/>
          <w:szCs w:val="24"/>
        </w:rPr>
      </w:pPr>
    </w:p>
    <w:p w:rsidR="00A75DAD" w:rsidRDefault="000F228F" w:rsidP="000F228F">
      <w:pPr>
        <w:spacing w:after="0" w:line="240" w:lineRule="auto"/>
        <w:rPr>
          <w:rFonts w:ascii="Times New Roman" w:hAnsi="Times New Roman"/>
          <w:sz w:val="24"/>
          <w:szCs w:val="24"/>
        </w:rPr>
      </w:pPr>
      <w:r>
        <w:rPr>
          <w:rFonts w:ascii="Times New Roman" w:hAnsi="Times New Roman"/>
          <w:sz w:val="24"/>
          <w:szCs w:val="24"/>
        </w:rPr>
        <w:t>The Governor has charged the 2014 Cabinet with additional t</w:t>
      </w:r>
      <w:r w:rsidR="00A75DAD">
        <w:rPr>
          <w:rFonts w:ascii="Times New Roman" w:hAnsi="Times New Roman"/>
          <w:sz w:val="24"/>
          <w:szCs w:val="24"/>
        </w:rPr>
        <w:t>asks</w:t>
      </w:r>
      <w:r w:rsidR="00D52E8F">
        <w:rPr>
          <w:rFonts w:ascii="Times New Roman" w:hAnsi="Times New Roman"/>
          <w:sz w:val="24"/>
          <w:szCs w:val="24"/>
        </w:rPr>
        <w:t>:</w:t>
      </w:r>
    </w:p>
    <w:p w:rsidR="00A75DAD" w:rsidRDefault="00A75DAD" w:rsidP="000F228F">
      <w:pPr>
        <w:spacing w:after="0" w:line="240" w:lineRule="auto"/>
        <w:rPr>
          <w:rFonts w:ascii="Times New Roman" w:hAnsi="Times New Roman"/>
          <w:sz w:val="24"/>
          <w:szCs w:val="24"/>
        </w:rPr>
      </w:pPr>
    </w:p>
    <w:p w:rsidR="00EA1E03" w:rsidRPr="000F228F" w:rsidRDefault="00EA1E03" w:rsidP="000F228F">
      <w:pPr>
        <w:pStyle w:val="ListParagraph"/>
        <w:spacing w:after="0"/>
        <w:ind w:left="0"/>
        <w:jc w:val="center"/>
        <w:rPr>
          <w:rFonts w:ascii="Times New Roman" w:hAnsi="Times New Roman"/>
          <w:b/>
        </w:rPr>
      </w:pPr>
    </w:p>
    <w:tbl>
      <w:tblPr>
        <w:tblStyle w:val="TableGrid"/>
        <w:tblW w:w="9558" w:type="dxa"/>
        <w:tblInd w:w="720" w:type="dxa"/>
        <w:tblLayout w:type="fixed"/>
        <w:tblLook w:val="04A0"/>
      </w:tblPr>
      <w:tblGrid>
        <w:gridCol w:w="9558"/>
      </w:tblGrid>
      <w:tr w:rsidR="00EA1E03" w:rsidRPr="00A823D0" w:rsidTr="000F228F">
        <w:tc>
          <w:tcPr>
            <w:tcW w:w="9558" w:type="dxa"/>
          </w:tcPr>
          <w:p w:rsidR="00EA1E03" w:rsidRPr="00A823D0" w:rsidRDefault="00EA1E03" w:rsidP="00C82935">
            <w:pPr>
              <w:pStyle w:val="ListParagraph"/>
              <w:ind w:left="0"/>
              <w:jc w:val="center"/>
              <w:rPr>
                <w:rFonts w:ascii="Times New Roman" w:hAnsi="Times New Roman"/>
                <w:b/>
              </w:rPr>
            </w:pPr>
            <w:r w:rsidRPr="00A823D0">
              <w:rPr>
                <w:rFonts w:ascii="Times New Roman" w:hAnsi="Times New Roman"/>
                <w:b/>
              </w:rPr>
              <w:t>Contract Procurement and Administration Work Group</w:t>
            </w:r>
          </w:p>
          <w:p w:rsidR="00EA1E03" w:rsidRPr="00A823D0" w:rsidRDefault="00EA1E03" w:rsidP="00C82935">
            <w:pPr>
              <w:pStyle w:val="ListParagraph"/>
              <w:ind w:left="0"/>
              <w:rPr>
                <w:rFonts w:ascii="Times New Roman" w:hAnsi="Times New Roman"/>
              </w:rPr>
            </w:pPr>
          </w:p>
        </w:tc>
      </w:tr>
      <w:tr w:rsidR="00EA1E03" w:rsidRPr="00A823D0" w:rsidTr="000F228F">
        <w:tc>
          <w:tcPr>
            <w:tcW w:w="9558" w:type="dxa"/>
          </w:tcPr>
          <w:p w:rsidR="00EA1E03" w:rsidRPr="00A823D0" w:rsidRDefault="00EA1E03" w:rsidP="00EA1E03">
            <w:pPr>
              <w:pStyle w:val="ListParagraph"/>
              <w:numPr>
                <w:ilvl w:val="0"/>
                <w:numId w:val="6"/>
              </w:numPr>
              <w:rPr>
                <w:rFonts w:ascii="Times New Roman" w:hAnsi="Times New Roman"/>
              </w:rPr>
            </w:pPr>
            <w:r w:rsidRPr="00A823D0">
              <w:rPr>
                <w:rFonts w:ascii="Times New Roman" w:hAnsi="Times New Roman"/>
                <w:color w:val="000000"/>
              </w:rPr>
              <w:t>Recommend language changes to the Cost Standards regarding:</w:t>
            </w:r>
          </w:p>
          <w:p w:rsidR="00EA1E03" w:rsidRPr="00A823D0" w:rsidRDefault="00EA1E03" w:rsidP="00EA1E03">
            <w:pPr>
              <w:pStyle w:val="ListParagraph"/>
              <w:numPr>
                <w:ilvl w:val="0"/>
                <w:numId w:val="11"/>
              </w:numPr>
              <w:rPr>
                <w:rFonts w:ascii="Times New Roman" w:hAnsi="Times New Roman"/>
              </w:rPr>
            </w:pPr>
            <w:r w:rsidRPr="00A823D0">
              <w:rPr>
                <w:rFonts w:ascii="Times New Roman" w:hAnsi="Times New Roman"/>
                <w:color w:val="000000"/>
              </w:rPr>
              <w:t>fair rental for agency owned property, including costs of ongoing property management and the need for capital improvement reserves</w:t>
            </w:r>
          </w:p>
          <w:p w:rsidR="00EA1E03" w:rsidRPr="00A823D0" w:rsidRDefault="00EA1E03" w:rsidP="00EA1E03">
            <w:pPr>
              <w:pStyle w:val="ListParagraph"/>
              <w:numPr>
                <w:ilvl w:val="0"/>
                <w:numId w:val="11"/>
              </w:numPr>
              <w:rPr>
                <w:rFonts w:ascii="Times New Roman" w:hAnsi="Times New Roman"/>
              </w:rPr>
            </w:pPr>
            <w:r w:rsidRPr="00A823D0">
              <w:rPr>
                <w:rFonts w:ascii="Times New Roman" w:hAnsi="Times New Roman"/>
                <w:color w:val="000000"/>
              </w:rPr>
              <w:t>to clarify that taxes or penalties incurred under the Affordable Care Act are not reimbursable expenses under the Cost Standards</w:t>
            </w:r>
          </w:p>
        </w:tc>
      </w:tr>
      <w:tr w:rsidR="00EA1E03" w:rsidRPr="00A823D0" w:rsidTr="000F228F">
        <w:tc>
          <w:tcPr>
            <w:tcW w:w="9558" w:type="dxa"/>
          </w:tcPr>
          <w:p w:rsidR="00EA1E03" w:rsidRPr="00A823D0" w:rsidRDefault="00EA1E03" w:rsidP="00EA1E03">
            <w:pPr>
              <w:pStyle w:val="ListParagraph"/>
              <w:numPr>
                <w:ilvl w:val="0"/>
                <w:numId w:val="6"/>
              </w:numPr>
              <w:rPr>
                <w:rFonts w:ascii="Times New Roman" w:hAnsi="Times New Roman"/>
              </w:rPr>
            </w:pPr>
            <w:r w:rsidRPr="00A823D0">
              <w:rPr>
                <w:rFonts w:ascii="Times New Roman" w:hAnsi="Times New Roman"/>
              </w:rPr>
              <w:t>Review status of OPM Efficiency Project and make recommendations regarding future areas of focus</w:t>
            </w:r>
          </w:p>
        </w:tc>
      </w:tr>
      <w:tr w:rsidR="00EA1E03" w:rsidRPr="00A823D0" w:rsidTr="000F228F">
        <w:tc>
          <w:tcPr>
            <w:tcW w:w="9558" w:type="dxa"/>
          </w:tcPr>
          <w:p w:rsidR="00EA1E03" w:rsidRPr="00A823D0" w:rsidRDefault="00EA1E03" w:rsidP="00EA1E03">
            <w:pPr>
              <w:pStyle w:val="ListParagraph"/>
              <w:numPr>
                <w:ilvl w:val="0"/>
                <w:numId w:val="6"/>
              </w:numPr>
              <w:rPr>
                <w:rFonts w:ascii="Times New Roman" w:hAnsi="Times New Roman"/>
              </w:rPr>
            </w:pPr>
            <w:r w:rsidRPr="00A823D0">
              <w:rPr>
                <w:rFonts w:ascii="Times New Roman" w:hAnsi="Times New Roman"/>
              </w:rPr>
              <w:t>Review status of recommendations transmitted to OPM relating to the RFP and procurement process per the 2013 Report to the Governor</w:t>
            </w:r>
          </w:p>
        </w:tc>
      </w:tr>
      <w:tr w:rsidR="00EA1E03" w:rsidRPr="00A823D0" w:rsidTr="000F228F">
        <w:tc>
          <w:tcPr>
            <w:tcW w:w="9558" w:type="dxa"/>
          </w:tcPr>
          <w:p w:rsidR="00EA1E03" w:rsidRPr="00A823D0" w:rsidRDefault="00EA1E03" w:rsidP="00EA1E03">
            <w:pPr>
              <w:pStyle w:val="ListParagraph"/>
              <w:numPr>
                <w:ilvl w:val="0"/>
                <w:numId w:val="6"/>
              </w:numPr>
              <w:rPr>
                <w:rFonts w:ascii="Times New Roman" w:hAnsi="Times New Roman"/>
              </w:rPr>
            </w:pPr>
            <w:r w:rsidRPr="00A823D0">
              <w:rPr>
                <w:rFonts w:ascii="Times New Roman" w:hAnsi="Times New Roman"/>
              </w:rPr>
              <w:t>Review status of recommendations transmitted to OPM relating to modifications to the OPM Cost Standards per the 2013 Report to the Governor</w:t>
            </w:r>
          </w:p>
        </w:tc>
      </w:tr>
      <w:tr w:rsidR="00EA1E03" w:rsidRPr="00A823D0" w:rsidTr="000F228F">
        <w:tc>
          <w:tcPr>
            <w:tcW w:w="9558" w:type="dxa"/>
          </w:tcPr>
          <w:p w:rsidR="00EA1E03" w:rsidRPr="00A823D0" w:rsidRDefault="00EA1E03" w:rsidP="00EA1E03">
            <w:pPr>
              <w:pStyle w:val="ListParagraph"/>
              <w:numPr>
                <w:ilvl w:val="0"/>
                <w:numId w:val="6"/>
              </w:numPr>
              <w:rPr>
                <w:rFonts w:ascii="Times New Roman" w:hAnsi="Times New Roman"/>
              </w:rPr>
            </w:pPr>
            <w:r w:rsidRPr="00A823D0">
              <w:rPr>
                <w:rFonts w:ascii="Times New Roman" w:hAnsi="Times New Roman"/>
              </w:rPr>
              <w:t>Identify additional areas of focus such as:</w:t>
            </w:r>
          </w:p>
          <w:p w:rsidR="00EA1E03" w:rsidRPr="00A823D0" w:rsidRDefault="00EA1E03" w:rsidP="00EA1E03">
            <w:pPr>
              <w:pStyle w:val="ListParagraph"/>
              <w:numPr>
                <w:ilvl w:val="0"/>
                <w:numId w:val="7"/>
              </w:numPr>
              <w:rPr>
                <w:rFonts w:ascii="Times New Roman" w:hAnsi="Times New Roman"/>
              </w:rPr>
            </w:pPr>
            <w:r w:rsidRPr="00A823D0">
              <w:rPr>
                <w:rFonts w:ascii="Times New Roman" w:hAnsi="Times New Roman"/>
              </w:rPr>
              <w:t>Payment reform</w:t>
            </w:r>
          </w:p>
          <w:p w:rsidR="00EA1E03" w:rsidRPr="00A823D0" w:rsidRDefault="00EA1E03" w:rsidP="00EA1E03">
            <w:pPr>
              <w:pStyle w:val="ListParagraph"/>
              <w:numPr>
                <w:ilvl w:val="0"/>
                <w:numId w:val="7"/>
              </w:numPr>
              <w:rPr>
                <w:rFonts w:ascii="Times New Roman" w:hAnsi="Times New Roman"/>
              </w:rPr>
            </w:pPr>
            <w:r w:rsidRPr="00A823D0">
              <w:rPr>
                <w:rFonts w:ascii="Times New Roman" w:hAnsi="Times New Roman"/>
              </w:rPr>
              <w:t>Strategies for strengthening and supporting POS contractors in the POS system</w:t>
            </w:r>
          </w:p>
          <w:p w:rsidR="00EA1E03" w:rsidRPr="00A823D0" w:rsidRDefault="00EA1E03" w:rsidP="00EA1E03">
            <w:pPr>
              <w:pStyle w:val="ListParagraph"/>
              <w:numPr>
                <w:ilvl w:val="0"/>
                <w:numId w:val="7"/>
              </w:numPr>
              <w:rPr>
                <w:rFonts w:ascii="Times New Roman" w:hAnsi="Times New Roman"/>
              </w:rPr>
            </w:pPr>
            <w:r w:rsidRPr="00A823D0">
              <w:rPr>
                <w:rFonts w:ascii="Times New Roman" w:hAnsi="Times New Roman"/>
              </w:rPr>
              <w:t>Unfunded mandates</w:t>
            </w:r>
          </w:p>
        </w:tc>
      </w:tr>
    </w:tbl>
    <w:p w:rsidR="00EA1E03" w:rsidRPr="00A823D0" w:rsidRDefault="00EA1E03" w:rsidP="000F228F">
      <w:pPr>
        <w:pStyle w:val="ListParagraph"/>
        <w:jc w:val="center"/>
        <w:rPr>
          <w:rFonts w:ascii="Times New Roman" w:hAnsi="Times New Roman"/>
          <w:b/>
        </w:rPr>
      </w:pPr>
    </w:p>
    <w:p w:rsidR="00EA1E03" w:rsidRDefault="00EA1E03" w:rsidP="000F228F">
      <w:pPr>
        <w:pStyle w:val="ListParagraph"/>
        <w:jc w:val="center"/>
        <w:rPr>
          <w:rFonts w:ascii="Times New Roman" w:hAnsi="Times New Roman"/>
          <w:b/>
        </w:rPr>
      </w:pPr>
    </w:p>
    <w:p w:rsidR="00FE6410" w:rsidRDefault="00695A03" w:rsidP="00695A03">
      <w:pPr>
        <w:spacing w:after="0" w:line="240" w:lineRule="auto"/>
        <w:rPr>
          <w:rFonts w:ascii="Times New Roman" w:hAnsi="Times New Roman"/>
          <w:sz w:val="24"/>
          <w:szCs w:val="24"/>
        </w:rPr>
      </w:pPr>
      <w:r w:rsidRPr="00FE6410">
        <w:rPr>
          <w:rFonts w:ascii="Times New Roman" w:eastAsiaTheme="minorEastAsia" w:hAnsi="Times New Roman"/>
          <w:b/>
          <w:sz w:val="24"/>
          <w:szCs w:val="24"/>
        </w:rPr>
        <w:t>The Cabinet supported recommendations from the Population Work Group</w:t>
      </w:r>
      <w:r w:rsidR="00FE6410" w:rsidRPr="00FE6410">
        <w:rPr>
          <w:rFonts w:ascii="Times New Roman" w:eastAsiaTheme="minorEastAsia" w:hAnsi="Times New Roman"/>
          <w:b/>
          <w:sz w:val="24"/>
          <w:szCs w:val="24"/>
        </w:rPr>
        <w:t>.</w:t>
      </w:r>
      <w:r w:rsidR="00FE6410">
        <w:rPr>
          <w:rFonts w:ascii="Times New Roman" w:eastAsiaTheme="minorEastAsia" w:hAnsi="Times New Roman"/>
          <w:sz w:val="24"/>
          <w:szCs w:val="24"/>
        </w:rPr>
        <w:t xml:space="preserve">  </w:t>
      </w:r>
      <w:r w:rsidR="00FE6410" w:rsidRPr="00FE6410">
        <w:rPr>
          <w:rFonts w:ascii="Times New Roman" w:eastAsiaTheme="minorEastAsia" w:hAnsi="Times New Roman"/>
          <w:sz w:val="24"/>
          <w:szCs w:val="24"/>
        </w:rPr>
        <w:t xml:space="preserve">The Governor’s Nonprofit Liaison explored options for </w:t>
      </w:r>
      <w:r w:rsidR="00FE6410" w:rsidRPr="00FE6410">
        <w:rPr>
          <w:rFonts w:ascii="Times New Roman" w:hAnsi="Times New Roman"/>
          <w:sz w:val="24"/>
          <w:szCs w:val="24"/>
        </w:rPr>
        <w:t xml:space="preserve">establishing a policy-level “coordinating entity” </w:t>
      </w:r>
      <w:r w:rsidR="00FE6410" w:rsidRPr="00FE6410">
        <w:rPr>
          <w:rFonts w:ascii="Times New Roman" w:eastAsiaTheme="minorEastAsia" w:hAnsi="Times New Roman"/>
          <w:sz w:val="24"/>
          <w:szCs w:val="24"/>
        </w:rPr>
        <w:t>to “</w:t>
      </w:r>
      <w:r w:rsidR="00FE6410">
        <w:rPr>
          <w:rFonts w:ascii="Times New Roman" w:hAnsi="Times New Roman"/>
          <w:sz w:val="24"/>
          <w:szCs w:val="24"/>
        </w:rPr>
        <w:t>l</w:t>
      </w:r>
      <w:r w:rsidR="00FE6410" w:rsidRPr="00FE6410">
        <w:rPr>
          <w:rFonts w:ascii="Times New Roman" w:hAnsi="Times New Roman"/>
          <w:sz w:val="24"/>
          <w:szCs w:val="24"/>
        </w:rPr>
        <w:t>ead the effort to ensure the development of program-relevant performance measures that demonstrate program-specific contributions to the population indicators and results as developed” by the Cabinet.</w:t>
      </w:r>
      <w:r w:rsidR="00FE6410">
        <w:rPr>
          <w:rFonts w:ascii="Times New Roman" w:hAnsi="Times New Roman"/>
          <w:sz w:val="24"/>
          <w:szCs w:val="24"/>
        </w:rPr>
        <w:t xml:space="preserve">  </w:t>
      </w:r>
      <w:r w:rsidR="00D262A0">
        <w:rPr>
          <w:rFonts w:ascii="Times New Roman" w:hAnsi="Times New Roman"/>
          <w:sz w:val="24"/>
          <w:szCs w:val="24"/>
        </w:rPr>
        <w:t xml:space="preserve">Implementing these recommendations will require significant staff support among the state agencies, and funding isn’t available to manage this project for </w:t>
      </w:r>
      <w:r w:rsidR="00425BE5">
        <w:rPr>
          <w:rFonts w:ascii="Times New Roman" w:hAnsi="Times New Roman"/>
          <w:sz w:val="24"/>
          <w:szCs w:val="24"/>
        </w:rPr>
        <w:t>FY</w:t>
      </w:r>
      <w:r w:rsidR="00D262A0">
        <w:rPr>
          <w:rFonts w:ascii="Times New Roman" w:hAnsi="Times New Roman"/>
          <w:sz w:val="24"/>
          <w:szCs w:val="24"/>
        </w:rPr>
        <w:t xml:space="preserve">15.  Individual state agencies and individual Purchase of Service contractors may continue their work </w:t>
      </w:r>
      <w:r w:rsidR="00425BE5">
        <w:rPr>
          <w:rFonts w:ascii="Times New Roman" w:hAnsi="Times New Roman"/>
          <w:sz w:val="24"/>
          <w:szCs w:val="24"/>
        </w:rPr>
        <w:t xml:space="preserve">in developing and </w:t>
      </w:r>
      <w:r w:rsidR="00D52E8F">
        <w:rPr>
          <w:rFonts w:ascii="Times New Roman" w:hAnsi="Times New Roman"/>
          <w:sz w:val="24"/>
          <w:szCs w:val="24"/>
        </w:rPr>
        <w:t>utilizing population measures, based on the work of the 2013 Cabinet.</w:t>
      </w:r>
    </w:p>
    <w:p w:rsidR="00E021C6" w:rsidRDefault="00E021C6" w:rsidP="00695A03">
      <w:pPr>
        <w:spacing w:after="0" w:line="240" w:lineRule="auto"/>
        <w:rPr>
          <w:rFonts w:ascii="Times New Roman" w:hAnsi="Times New Roman"/>
          <w:sz w:val="24"/>
          <w:szCs w:val="24"/>
        </w:rPr>
      </w:pPr>
    </w:p>
    <w:p w:rsidR="00E021C6" w:rsidRPr="00E021C6" w:rsidRDefault="00E021C6" w:rsidP="00E021C6">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The</w:t>
      </w:r>
      <w:r w:rsidRPr="00E021C6">
        <w:rPr>
          <w:rFonts w:ascii="Times New Roman" w:eastAsiaTheme="minorEastAsia" w:hAnsi="Times New Roman"/>
          <w:sz w:val="24"/>
          <w:szCs w:val="24"/>
        </w:rPr>
        <w:t xml:space="preserve"> Business Practices Work Group described below is charged with </w:t>
      </w:r>
      <w:r w:rsidRPr="00E021C6">
        <w:rPr>
          <w:rFonts w:ascii="Times New Roman" w:hAnsi="Times New Roman"/>
          <w:sz w:val="24"/>
          <w:szCs w:val="24"/>
        </w:rPr>
        <w:t>making “recommendations on the technical resources that nonprofit organizations need in order to collect and analyze data that will drive performance delivery and budget decisions.”  This may further work in the Population Results arena.</w:t>
      </w:r>
    </w:p>
    <w:p w:rsidR="00E021C6" w:rsidRPr="00E021C6" w:rsidRDefault="00E021C6" w:rsidP="00E021C6">
      <w:pPr>
        <w:spacing w:after="0" w:line="240" w:lineRule="auto"/>
        <w:rPr>
          <w:rFonts w:ascii="Times New Roman" w:eastAsiaTheme="minorEastAsia" w:hAnsi="Times New Roman"/>
          <w:sz w:val="24"/>
          <w:szCs w:val="24"/>
        </w:rPr>
      </w:pPr>
    </w:p>
    <w:p w:rsidR="00AC2805" w:rsidRDefault="00E021C6" w:rsidP="00DC43B7">
      <w:pPr>
        <w:spacing w:after="0" w:line="240" w:lineRule="auto"/>
      </w:pPr>
      <w:r>
        <w:rPr>
          <w:rFonts w:ascii="Times New Roman" w:hAnsi="Times New Roman"/>
          <w:sz w:val="24"/>
          <w:szCs w:val="24"/>
        </w:rPr>
        <w:t>In addition, t</w:t>
      </w:r>
      <w:r w:rsidR="00FE6410">
        <w:rPr>
          <w:rFonts w:ascii="Times New Roman" w:hAnsi="Times New Roman"/>
          <w:sz w:val="24"/>
          <w:szCs w:val="24"/>
        </w:rPr>
        <w:t xml:space="preserve">he Governor’s new </w:t>
      </w:r>
      <w:r w:rsidR="00D262A0">
        <w:rPr>
          <w:rFonts w:ascii="Times New Roman" w:hAnsi="Times New Roman"/>
          <w:sz w:val="24"/>
          <w:szCs w:val="24"/>
        </w:rPr>
        <w:t xml:space="preserve">“open </w:t>
      </w:r>
      <w:r w:rsidR="00FE6410">
        <w:rPr>
          <w:rFonts w:ascii="Times New Roman" w:hAnsi="Times New Roman"/>
          <w:sz w:val="24"/>
          <w:szCs w:val="24"/>
        </w:rPr>
        <w:t>data portal</w:t>
      </w:r>
      <w:r w:rsidR="00D262A0">
        <w:rPr>
          <w:rFonts w:ascii="Times New Roman" w:hAnsi="Times New Roman"/>
          <w:sz w:val="24"/>
          <w:szCs w:val="24"/>
        </w:rPr>
        <w:t>”</w:t>
      </w:r>
      <w:r w:rsidR="00FE6410">
        <w:rPr>
          <w:rFonts w:ascii="Times New Roman" w:hAnsi="Times New Roman"/>
          <w:sz w:val="24"/>
          <w:szCs w:val="24"/>
        </w:rPr>
        <w:t xml:space="preserve"> </w:t>
      </w:r>
      <w:r w:rsidR="00D262A0">
        <w:rPr>
          <w:rFonts w:ascii="Times New Roman" w:hAnsi="Times New Roman"/>
          <w:sz w:val="24"/>
          <w:szCs w:val="24"/>
        </w:rPr>
        <w:t>will</w:t>
      </w:r>
      <w:r w:rsidR="00FE6410">
        <w:rPr>
          <w:rFonts w:ascii="Times New Roman" w:hAnsi="Times New Roman"/>
          <w:sz w:val="24"/>
          <w:szCs w:val="24"/>
        </w:rPr>
        <w:t xml:space="preserve"> provide an opportunity for Purchase of Service contractors and state agencies to post and analyze data.  </w:t>
      </w:r>
      <w:hyperlink r:id="rId13" w:history="1">
        <w:r w:rsidR="00DC43B7" w:rsidRPr="00C92456">
          <w:rPr>
            <w:rStyle w:val="Hyperlink"/>
          </w:rPr>
          <w:t>http://www.governor.ct.gov/malloy/cwp/view.asp?A=4010&amp;Q=540174</w:t>
        </w:r>
      </w:hyperlink>
    </w:p>
    <w:p w:rsidR="00DC43B7" w:rsidRDefault="00DC43B7" w:rsidP="00DC43B7">
      <w:pPr>
        <w:spacing w:after="0" w:line="240" w:lineRule="auto"/>
        <w:rPr>
          <w:rFonts w:ascii="Times New Roman" w:eastAsiaTheme="minorEastAsia" w:hAnsi="Times New Roman"/>
          <w:sz w:val="24"/>
          <w:szCs w:val="24"/>
        </w:rPr>
      </w:pPr>
    </w:p>
    <w:p w:rsidR="00695A03" w:rsidRDefault="006107DE" w:rsidP="00695A03">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In addition to charging the Cabinet with convening the three Work Groups described above, the Governor has asked the Cabinet to convene a Business Practice Work Group and to make recommendations about enhanced business practices for Purchase of Service contractors going forward.</w:t>
      </w:r>
    </w:p>
    <w:p w:rsidR="006107DE" w:rsidRPr="00695A03" w:rsidRDefault="006107DE" w:rsidP="00695A03">
      <w:pPr>
        <w:spacing w:after="0" w:line="240" w:lineRule="auto"/>
        <w:rPr>
          <w:rFonts w:ascii="Times New Roman" w:eastAsiaTheme="minorEastAsia" w:hAnsi="Times New Roman"/>
          <w:sz w:val="24"/>
          <w:szCs w:val="24"/>
        </w:rPr>
      </w:pPr>
    </w:p>
    <w:tbl>
      <w:tblPr>
        <w:tblStyle w:val="TableGrid"/>
        <w:tblW w:w="9558" w:type="dxa"/>
        <w:tblInd w:w="720" w:type="dxa"/>
        <w:tblLayout w:type="fixed"/>
        <w:tblLook w:val="04A0"/>
      </w:tblPr>
      <w:tblGrid>
        <w:gridCol w:w="9558"/>
      </w:tblGrid>
      <w:tr w:rsidR="00EA1E03" w:rsidRPr="00A823D0" w:rsidTr="000F228F">
        <w:tc>
          <w:tcPr>
            <w:tcW w:w="9558" w:type="dxa"/>
          </w:tcPr>
          <w:p w:rsidR="00EA1E03" w:rsidRPr="00A823D0" w:rsidRDefault="00EA1E03" w:rsidP="00C82935">
            <w:pPr>
              <w:pStyle w:val="ListParagraph"/>
              <w:ind w:left="0"/>
              <w:jc w:val="center"/>
              <w:rPr>
                <w:rFonts w:ascii="Times New Roman" w:hAnsi="Times New Roman"/>
                <w:b/>
              </w:rPr>
            </w:pPr>
            <w:r w:rsidRPr="00A823D0">
              <w:rPr>
                <w:rFonts w:ascii="Times New Roman" w:hAnsi="Times New Roman"/>
                <w:b/>
              </w:rPr>
              <w:t>Business Practice Work Group</w:t>
            </w:r>
          </w:p>
          <w:p w:rsidR="00EA1E03" w:rsidRPr="00A823D0" w:rsidRDefault="00EA1E03" w:rsidP="00C82935">
            <w:pPr>
              <w:pStyle w:val="ListParagraph"/>
              <w:ind w:left="0"/>
              <w:rPr>
                <w:rFonts w:ascii="Times New Roman" w:hAnsi="Times New Roman"/>
              </w:rPr>
            </w:pPr>
          </w:p>
        </w:tc>
      </w:tr>
      <w:tr w:rsidR="00EA1E03" w:rsidRPr="00A823D0" w:rsidTr="000F228F">
        <w:tc>
          <w:tcPr>
            <w:tcW w:w="9558" w:type="dxa"/>
          </w:tcPr>
          <w:p w:rsidR="00EA1E03" w:rsidRPr="00A823D0" w:rsidRDefault="00EA1E03" w:rsidP="00EA1E03">
            <w:pPr>
              <w:pStyle w:val="ListParagraph"/>
              <w:numPr>
                <w:ilvl w:val="0"/>
                <w:numId w:val="8"/>
              </w:numPr>
              <w:rPr>
                <w:rFonts w:ascii="Times New Roman" w:hAnsi="Times New Roman"/>
              </w:rPr>
            </w:pPr>
            <w:r w:rsidRPr="00A823D0">
              <w:rPr>
                <w:rFonts w:ascii="Times New Roman" w:hAnsi="Times New Roman"/>
              </w:rPr>
              <w:t>Identify models, best practices and incentives for collaboration and partnership among nonprofit organizations</w:t>
            </w:r>
          </w:p>
        </w:tc>
      </w:tr>
      <w:tr w:rsidR="00EA1E03" w:rsidRPr="00A823D0" w:rsidTr="000F228F">
        <w:tc>
          <w:tcPr>
            <w:tcW w:w="9558" w:type="dxa"/>
          </w:tcPr>
          <w:p w:rsidR="00EA1E03" w:rsidRPr="00A823D0" w:rsidRDefault="00EA1E03" w:rsidP="00EA1E03">
            <w:pPr>
              <w:pStyle w:val="ListParagraph"/>
              <w:numPr>
                <w:ilvl w:val="0"/>
                <w:numId w:val="8"/>
              </w:numPr>
              <w:rPr>
                <w:rFonts w:ascii="Times New Roman" w:hAnsi="Times New Roman"/>
              </w:rPr>
            </w:pPr>
            <w:r w:rsidRPr="00A823D0">
              <w:rPr>
                <w:rFonts w:ascii="Times New Roman" w:hAnsi="Times New Roman"/>
              </w:rPr>
              <w:t xml:space="preserve">Identify process for streamlining nonprofit provider business practices utilizing tools such as the Lean business improvement process principles </w:t>
            </w:r>
          </w:p>
        </w:tc>
      </w:tr>
      <w:tr w:rsidR="00EA1E03" w:rsidRPr="00A823D0" w:rsidTr="000F228F">
        <w:tc>
          <w:tcPr>
            <w:tcW w:w="9558" w:type="dxa"/>
          </w:tcPr>
          <w:p w:rsidR="00EA1E03" w:rsidRPr="00A823D0" w:rsidRDefault="00EA1E03" w:rsidP="00EA1E03">
            <w:pPr>
              <w:pStyle w:val="ListParagraph"/>
              <w:numPr>
                <w:ilvl w:val="0"/>
                <w:numId w:val="8"/>
              </w:numPr>
              <w:rPr>
                <w:rFonts w:ascii="Times New Roman" w:hAnsi="Times New Roman"/>
              </w:rPr>
            </w:pPr>
            <w:r w:rsidRPr="00A823D0">
              <w:rPr>
                <w:rFonts w:ascii="Times New Roman" w:hAnsi="Times New Roman"/>
              </w:rPr>
              <w:t>Evaluate the potential for engaging in innovative or emerging business practices such as:</w:t>
            </w:r>
          </w:p>
          <w:p w:rsidR="00EA1E03" w:rsidRPr="00A823D0" w:rsidRDefault="00EA1E03" w:rsidP="00EA1E03">
            <w:pPr>
              <w:pStyle w:val="ListParagraph"/>
              <w:numPr>
                <w:ilvl w:val="0"/>
                <w:numId w:val="9"/>
              </w:numPr>
              <w:rPr>
                <w:rFonts w:ascii="Times New Roman" w:hAnsi="Times New Roman"/>
              </w:rPr>
            </w:pPr>
            <w:r w:rsidRPr="00A823D0">
              <w:rPr>
                <w:rFonts w:ascii="Times New Roman" w:hAnsi="Times New Roman"/>
              </w:rPr>
              <w:t>Social Impact Bonds</w:t>
            </w:r>
          </w:p>
          <w:p w:rsidR="00EA1E03" w:rsidRPr="00A823D0" w:rsidRDefault="00EA1E03" w:rsidP="00EA1E03">
            <w:pPr>
              <w:pStyle w:val="ListParagraph"/>
              <w:numPr>
                <w:ilvl w:val="0"/>
                <w:numId w:val="9"/>
              </w:numPr>
              <w:rPr>
                <w:rFonts w:ascii="Times New Roman" w:hAnsi="Times New Roman"/>
              </w:rPr>
            </w:pPr>
            <w:r w:rsidRPr="00A823D0">
              <w:rPr>
                <w:rFonts w:ascii="Times New Roman" w:hAnsi="Times New Roman"/>
              </w:rPr>
              <w:t>Social Enterprise</w:t>
            </w:r>
          </w:p>
        </w:tc>
      </w:tr>
      <w:tr w:rsidR="00EA1E03" w:rsidRPr="00A823D0" w:rsidTr="000F228F">
        <w:tc>
          <w:tcPr>
            <w:tcW w:w="9558" w:type="dxa"/>
          </w:tcPr>
          <w:p w:rsidR="00EA1E03" w:rsidRPr="00A823D0" w:rsidRDefault="00EA1E03" w:rsidP="00EA1E03">
            <w:pPr>
              <w:pStyle w:val="ListParagraph"/>
              <w:numPr>
                <w:ilvl w:val="0"/>
                <w:numId w:val="8"/>
              </w:numPr>
              <w:rPr>
                <w:rFonts w:ascii="Times New Roman" w:hAnsi="Times New Roman"/>
              </w:rPr>
            </w:pPr>
            <w:r w:rsidRPr="00A823D0">
              <w:rPr>
                <w:rFonts w:ascii="Times New Roman" w:hAnsi="Times New Roman"/>
              </w:rPr>
              <w:t>Make recommendations on the technical resources that nonprofit organizations need in order to collect and analyze data that will drive performance delivery and budget decisions</w:t>
            </w:r>
          </w:p>
        </w:tc>
      </w:tr>
    </w:tbl>
    <w:p w:rsidR="00EA1E03" w:rsidRPr="00A823D0" w:rsidRDefault="00EA1E03" w:rsidP="000F228F">
      <w:pPr>
        <w:spacing w:after="0" w:line="240" w:lineRule="auto"/>
        <w:ind w:left="720"/>
        <w:rPr>
          <w:rFonts w:ascii="Times New Roman" w:hAnsi="Times New Roman"/>
          <w:b/>
          <w:sz w:val="24"/>
          <w:szCs w:val="24"/>
        </w:rPr>
      </w:pPr>
    </w:p>
    <w:p w:rsidR="00743404" w:rsidRDefault="00743404">
      <w:pPr>
        <w:rPr>
          <w:rFonts w:ascii="Times New Roman" w:hAnsi="Times New Roman"/>
          <w:sz w:val="24"/>
          <w:szCs w:val="24"/>
        </w:rPr>
      </w:pPr>
    </w:p>
    <w:p w:rsidR="005F5FF7" w:rsidRDefault="005F5FF7" w:rsidP="005F5FF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To volunteer to serve on a 2014 Work Group, contact Meg Riding at OPM at </w:t>
      </w:r>
      <w:hyperlink r:id="rId14" w:history="1">
        <w:r w:rsidRPr="00540DE2">
          <w:rPr>
            <w:rStyle w:val="Hyperlink"/>
            <w:rFonts w:ascii="Times New Roman" w:eastAsia="Times New Roman" w:hAnsi="Times New Roman"/>
            <w:sz w:val="24"/>
            <w:szCs w:val="24"/>
          </w:rPr>
          <w:t>meg.riding@ct.gov</w:t>
        </w:r>
      </w:hyperlink>
      <w:r>
        <w:rPr>
          <w:rFonts w:ascii="Times New Roman" w:eastAsia="Times New Roman" w:hAnsi="Times New Roman"/>
          <w:sz w:val="24"/>
          <w:szCs w:val="24"/>
        </w:rPr>
        <w:t xml:space="preserve"> </w:t>
      </w:r>
    </w:p>
    <w:p w:rsidR="005F5FF7" w:rsidRPr="00A823D0" w:rsidRDefault="005F5FF7" w:rsidP="005F5FF7">
      <w:pPr>
        <w:spacing w:after="0" w:line="240" w:lineRule="auto"/>
        <w:rPr>
          <w:rFonts w:ascii="Times New Roman" w:eastAsia="Times New Roman" w:hAnsi="Times New Roman"/>
          <w:sz w:val="24"/>
          <w:szCs w:val="24"/>
        </w:rPr>
      </w:pPr>
    </w:p>
    <w:p w:rsidR="00C572D7" w:rsidRPr="00A823D0" w:rsidRDefault="00C572D7">
      <w:pPr>
        <w:rPr>
          <w:rFonts w:ascii="Times New Roman" w:hAnsi="Times New Roman"/>
          <w:sz w:val="24"/>
          <w:szCs w:val="24"/>
        </w:rPr>
      </w:pPr>
      <w:r>
        <w:rPr>
          <w:rFonts w:ascii="Times New Roman" w:hAnsi="Times New Roman"/>
          <w:sz w:val="24"/>
          <w:szCs w:val="24"/>
        </w:rPr>
        <w:t xml:space="preserve">For questions, please email Terry Edelstein, Nonprofit Liaison at </w:t>
      </w:r>
      <w:hyperlink r:id="rId15" w:history="1">
        <w:r w:rsidRPr="00540DE2">
          <w:rPr>
            <w:rStyle w:val="Hyperlink"/>
            <w:rFonts w:ascii="Times New Roman" w:hAnsi="Times New Roman"/>
            <w:sz w:val="24"/>
            <w:szCs w:val="24"/>
          </w:rPr>
          <w:t>terry.edelstein@ct.gov</w:t>
        </w:r>
      </w:hyperlink>
      <w:r>
        <w:rPr>
          <w:rFonts w:ascii="Times New Roman" w:hAnsi="Times New Roman"/>
          <w:sz w:val="24"/>
          <w:szCs w:val="24"/>
        </w:rPr>
        <w:t xml:space="preserve"> </w:t>
      </w:r>
    </w:p>
    <w:sectPr w:rsidR="00C572D7" w:rsidRPr="00A823D0" w:rsidSect="00AC2805">
      <w:headerReference w:type="default" r:id="rId16"/>
      <w:footerReference w:type="default" r:id="rId1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404" w:rsidRDefault="00743404" w:rsidP="007D43AD">
      <w:pPr>
        <w:spacing w:after="0" w:line="240" w:lineRule="auto"/>
      </w:pPr>
      <w:r>
        <w:separator/>
      </w:r>
    </w:p>
  </w:endnote>
  <w:endnote w:type="continuationSeparator" w:id="0">
    <w:p w:rsidR="00743404" w:rsidRDefault="00743404" w:rsidP="007D4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404" w:rsidRPr="00047212" w:rsidRDefault="00573355">
    <w:pPr>
      <w:pStyle w:val="Footer"/>
      <w:rPr>
        <w:sz w:val="12"/>
      </w:rPr>
    </w:pPr>
    <w:fldSimple w:instr=" FILENAME  \p  \* MERGEFORMAT ">
      <w:r w:rsidR="00272455">
        <w:rPr>
          <w:noProof/>
          <w:sz w:val="12"/>
        </w:rPr>
        <w:t>Q:\Gov Cabinet on NP H&amp;HS\2013 report status summary.docx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404" w:rsidRDefault="00743404" w:rsidP="007D43AD">
      <w:pPr>
        <w:spacing w:after="0" w:line="240" w:lineRule="auto"/>
      </w:pPr>
      <w:r>
        <w:separator/>
      </w:r>
    </w:p>
  </w:footnote>
  <w:footnote w:type="continuationSeparator" w:id="0">
    <w:p w:rsidR="00743404" w:rsidRDefault="00743404" w:rsidP="007D43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805" w:rsidRPr="00AC2805" w:rsidRDefault="00AC2805" w:rsidP="00AC2805">
    <w:pPr>
      <w:spacing w:after="0" w:line="240" w:lineRule="auto"/>
      <w:rPr>
        <w:rFonts w:ascii="Times New Roman" w:hAnsi="Times New Roman"/>
        <w:sz w:val="24"/>
        <w:szCs w:val="24"/>
      </w:rPr>
    </w:pPr>
    <w:r w:rsidRPr="00AC2805">
      <w:rPr>
        <w:rFonts w:ascii="Times New Roman" w:hAnsi="Times New Roman"/>
        <w:sz w:val="24"/>
        <w:szCs w:val="24"/>
      </w:rPr>
      <w:t xml:space="preserve">Governor’s Cabinet on Nonprofit Health and Human Services </w:t>
    </w:r>
  </w:p>
  <w:p w:rsidR="00AC2805" w:rsidRPr="00AC2805" w:rsidRDefault="00AC2805" w:rsidP="00AC2805">
    <w:pPr>
      <w:spacing w:after="0" w:line="240" w:lineRule="auto"/>
      <w:rPr>
        <w:rFonts w:ascii="Times New Roman" w:hAnsi="Times New Roman"/>
        <w:sz w:val="24"/>
        <w:szCs w:val="24"/>
      </w:rPr>
    </w:pPr>
    <w:r w:rsidRPr="00AC2805">
      <w:rPr>
        <w:rFonts w:ascii="Times New Roman" w:hAnsi="Times New Roman"/>
        <w:sz w:val="24"/>
        <w:szCs w:val="24"/>
      </w:rPr>
      <w:t>Report on Status of 12/1/13 Report</w:t>
    </w:r>
    <w:r>
      <w:rPr>
        <w:rFonts w:ascii="Times New Roman" w:hAnsi="Times New Roman"/>
        <w:sz w:val="24"/>
        <w:szCs w:val="24"/>
      </w:rPr>
      <w:t xml:space="preserve"> </w:t>
    </w:r>
    <w:r w:rsidRPr="00AC2805">
      <w:rPr>
        <w:rFonts w:ascii="Times New Roman" w:hAnsi="Times New Roman"/>
        <w:sz w:val="24"/>
        <w:szCs w:val="24"/>
      </w:rPr>
      <w:t>&amp;</w:t>
    </w:r>
    <w:r>
      <w:rPr>
        <w:rFonts w:ascii="Times New Roman" w:hAnsi="Times New Roman"/>
        <w:sz w:val="24"/>
        <w:szCs w:val="24"/>
      </w:rPr>
      <w:t xml:space="preserve"> </w:t>
    </w:r>
    <w:r w:rsidRPr="00AC2805">
      <w:rPr>
        <w:rFonts w:ascii="Times New Roman" w:hAnsi="Times New Roman"/>
        <w:sz w:val="24"/>
        <w:szCs w:val="24"/>
      </w:rPr>
      <w:t>Governor Malloy’s Charge for 2014</w:t>
    </w:r>
  </w:p>
  <w:p w:rsidR="00AC2805" w:rsidRDefault="00AC2805" w:rsidP="00AC2805">
    <w:pPr>
      <w:spacing w:after="0" w:line="240" w:lineRule="auto"/>
      <w:rPr>
        <w:rFonts w:ascii="Times New Roman" w:hAnsi="Times New Roman"/>
        <w:sz w:val="24"/>
        <w:szCs w:val="24"/>
      </w:rPr>
    </w:pPr>
    <w:r w:rsidRPr="00AC2805">
      <w:rPr>
        <w:rFonts w:ascii="Times New Roman" w:hAnsi="Times New Roman"/>
        <w:sz w:val="24"/>
        <w:szCs w:val="24"/>
      </w:rPr>
      <w:t>2/19/14</w:t>
    </w:r>
    <w:r>
      <w:rPr>
        <w:rFonts w:ascii="Times New Roman" w:hAnsi="Times New Roman"/>
        <w:sz w:val="24"/>
        <w:szCs w:val="24"/>
      </w:rPr>
      <w:t xml:space="preserve"> – page </w:t>
    </w:r>
    <w:r w:rsidR="00573355" w:rsidRPr="00AC2805">
      <w:rPr>
        <w:rFonts w:ascii="Times New Roman" w:hAnsi="Times New Roman"/>
        <w:sz w:val="24"/>
        <w:szCs w:val="24"/>
      </w:rPr>
      <w:fldChar w:fldCharType="begin"/>
    </w:r>
    <w:r w:rsidRPr="00AC2805">
      <w:rPr>
        <w:rFonts w:ascii="Times New Roman" w:hAnsi="Times New Roman"/>
        <w:sz w:val="24"/>
        <w:szCs w:val="24"/>
      </w:rPr>
      <w:instrText xml:space="preserve"> PAGE   \* MERGEFORMAT </w:instrText>
    </w:r>
    <w:r w:rsidR="00573355" w:rsidRPr="00AC2805">
      <w:rPr>
        <w:rFonts w:ascii="Times New Roman" w:hAnsi="Times New Roman"/>
        <w:sz w:val="24"/>
        <w:szCs w:val="24"/>
      </w:rPr>
      <w:fldChar w:fldCharType="separate"/>
    </w:r>
    <w:r w:rsidR="00DC43B7">
      <w:rPr>
        <w:rFonts w:ascii="Times New Roman" w:hAnsi="Times New Roman"/>
        <w:noProof/>
        <w:sz w:val="24"/>
        <w:szCs w:val="24"/>
      </w:rPr>
      <w:t>4</w:t>
    </w:r>
    <w:r w:rsidR="00573355" w:rsidRPr="00AC2805">
      <w:rPr>
        <w:rFonts w:ascii="Times New Roman" w:hAnsi="Times New Roman"/>
        <w:sz w:val="24"/>
        <w:szCs w:val="24"/>
      </w:rPr>
      <w:fldChar w:fldCharType="end"/>
    </w:r>
  </w:p>
  <w:p w:rsidR="00AC2805" w:rsidRPr="00AC2805" w:rsidRDefault="00AC2805" w:rsidP="00AC2805">
    <w:pPr>
      <w:spacing w:after="0" w:line="240" w:lineRule="auto"/>
      <w:rPr>
        <w:rFonts w:ascii="Times New Roman" w:hAnsi="Times New Roman"/>
        <w:sz w:val="24"/>
        <w:szCs w:val="24"/>
      </w:rPr>
    </w:pPr>
  </w:p>
  <w:p w:rsidR="00AC2805" w:rsidRDefault="00AC28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37B7"/>
    <w:multiLevelType w:val="hybridMultilevel"/>
    <w:tmpl w:val="825691D4"/>
    <w:lvl w:ilvl="0" w:tplc="172C5886">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9659C6"/>
    <w:multiLevelType w:val="hybridMultilevel"/>
    <w:tmpl w:val="A5C87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377D6"/>
    <w:multiLevelType w:val="hybridMultilevel"/>
    <w:tmpl w:val="A320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1A2DF9"/>
    <w:multiLevelType w:val="hybridMultilevel"/>
    <w:tmpl w:val="DD90619E"/>
    <w:lvl w:ilvl="0" w:tplc="0409000F">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6515AB"/>
    <w:multiLevelType w:val="hybridMultilevel"/>
    <w:tmpl w:val="0DA000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571C6"/>
    <w:multiLevelType w:val="hybridMultilevel"/>
    <w:tmpl w:val="0136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593924"/>
    <w:multiLevelType w:val="hybridMultilevel"/>
    <w:tmpl w:val="C2887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85424D"/>
    <w:multiLevelType w:val="multilevel"/>
    <w:tmpl w:val="96D0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D267AC"/>
    <w:multiLevelType w:val="hybridMultilevel"/>
    <w:tmpl w:val="DE62E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A6B0995"/>
    <w:multiLevelType w:val="hybridMultilevel"/>
    <w:tmpl w:val="9452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2B4958"/>
    <w:multiLevelType w:val="hybridMultilevel"/>
    <w:tmpl w:val="E0A0EC1A"/>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C83443"/>
    <w:multiLevelType w:val="hybridMultilevel"/>
    <w:tmpl w:val="E98C65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40A7837"/>
    <w:multiLevelType w:val="hybridMultilevel"/>
    <w:tmpl w:val="9E440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9522373"/>
    <w:multiLevelType w:val="hybridMultilevel"/>
    <w:tmpl w:val="6F1E3E18"/>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7"/>
  </w:num>
  <w:num w:numId="2">
    <w:abstractNumId w:val="6"/>
  </w:num>
  <w:num w:numId="3">
    <w:abstractNumId w:val="12"/>
  </w:num>
  <w:num w:numId="4">
    <w:abstractNumId w:val="11"/>
  </w:num>
  <w:num w:numId="5">
    <w:abstractNumId w:val="8"/>
  </w:num>
  <w:num w:numId="6">
    <w:abstractNumId w:val="0"/>
  </w:num>
  <w:num w:numId="7">
    <w:abstractNumId w:val="9"/>
  </w:num>
  <w:num w:numId="8">
    <w:abstractNumId w:val="3"/>
  </w:num>
  <w:num w:numId="9">
    <w:abstractNumId w:val="10"/>
  </w:num>
  <w:num w:numId="10">
    <w:abstractNumId w:val="4"/>
  </w:num>
  <w:num w:numId="11">
    <w:abstractNumId w:val="2"/>
  </w:num>
  <w:num w:numId="12">
    <w:abstractNumId w:val="13"/>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7D43AD"/>
    <w:rsid w:val="00004F19"/>
    <w:rsid w:val="00047212"/>
    <w:rsid w:val="000F228F"/>
    <w:rsid w:val="00272455"/>
    <w:rsid w:val="002C1F09"/>
    <w:rsid w:val="00392730"/>
    <w:rsid w:val="00394A81"/>
    <w:rsid w:val="00425BE5"/>
    <w:rsid w:val="00480956"/>
    <w:rsid w:val="00573355"/>
    <w:rsid w:val="005F5FF7"/>
    <w:rsid w:val="006107DE"/>
    <w:rsid w:val="00695A03"/>
    <w:rsid w:val="00743404"/>
    <w:rsid w:val="007D43AD"/>
    <w:rsid w:val="009A4FEF"/>
    <w:rsid w:val="00A75DAD"/>
    <w:rsid w:val="00A823D0"/>
    <w:rsid w:val="00AC2805"/>
    <w:rsid w:val="00B7179E"/>
    <w:rsid w:val="00BA3D70"/>
    <w:rsid w:val="00C25B64"/>
    <w:rsid w:val="00C572D7"/>
    <w:rsid w:val="00C6574A"/>
    <w:rsid w:val="00CF098B"/>
    <w:rsid w:val="00D04653"/>
    <w:rsid w:val="00D262A0"/>
    <w:rsid w:val="00D52E8F"/>
    <w:rsid w:val="00DC43B7"/>
    <w:rsid w:val="00E021C6"/>
    <w:rsid w:val="00EA1E03"/>
    <w:rsid w:val="00EF2144"/>
    <w:rsid w:val="00FE6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43AD"/>
    <w:pPr>
      <w:spacing w:line="240" w:lineRule="auto"/>
      <w:ind w:left="720"/>
      <w:contextualSpacing/>
    </w:pPr>
    <w:rPr>
      <w:rFonts w:ascii="Arial" w:hAnsi="Arial"/>
      <w:sz w:val="24"/>
      <w:szCs w:val="24"/>
    </w:rPr>
  </w:style>
  <w:style w:type="character" w:customStyle="1" w:styleId="ListParagraphChar">
    <w:name w:val="List Paragraph Char"/>
    <w:link w:val="ListParagraph"/>
    <w:uiPriority w:val="34"/>
    <w:locked/>
    <w:rsid w:val="007D43AD"/>
    <w:rPr>
      <w:rFonts w:ascii="Arial" w:eastAsia="Calibri" w:hAnsi="Arial" w:cs="Times New Roman"/>
      <w:sz w:val="24"/>
      <w:szCs w:val="24"/>
    </w:rPr>
  </w:style>
  <w:style w:type="paragraph" w:styleId="Header">
    <w:name w:val="header"/>
    <w:basedOn w:val="Normal"/>
    <w:link w:val="HeaderChar"/>
    <w:uiPriority w:val="99"/>
    <w:semiHidden/>
    <w:unhideWhenUsed/>
    <w:rsid w:val="007D43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43AD"/>
    <w:rPr>
      <w:rFonts w:ascii="Calibri" w:eastAsia="Calibri" w:hAnsi="Calibri" w:cs="Times New Roman"/>
    </w:rPr>
  </w:style>
  <w:style w:type="paragraph" w:styleId="Footer">
    <w:name w:val="footer"/>
    <w:basedOn w:val="Normal"/>
    <w:link w:val="FooterChar"/>
    <w:uiPriority w:val="99"/>
    <w:semiHidden/>
    <w:unhideWhenUsed/>
    <w:rsid w:val="007D43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43AD"/>
    <w:rPr>
      <w:rFonts w:ascii="Calibri" w:eastAsia="Calibri" w:hAnsi="Calibri" w:cs="Times New Roman"/>
    </w:rPr>
  </w:style>
  <w:style w:type="character" w:styleId="Strong">
    <w:name w:val="Strong"/>
    <w:basedOn w:val="DefaultParagraphFont"/>
    <w:uiPriority w:val="22"/>
    <w:qFormat/>
    <w:rsid w:val="00C25B64"/>
    <w:rPr>
      <w:b/>
      <w:bCs/>
    </w:rPr>
  </w:style>
  <w:style w:type="character" w:styleId="Hyperlink">
    <w:name w:val="Hyperlink"/>
    <w:basedOn w:val="DefaultParagraphFont"/>
    <w:uiPriority w:val="99"/>
    <w:unhideWhenUsed/>
    <w:rsid w:val="00C25B64"/>
    <w:rPr>
      <w:color w:val="0000FF"/>
      <w:u w:val="single"/>
    </w:rPr>
  </w:style>
  <w:style w:type="character" w:styleId="Emphasis">
    <w:name w:val="Emphasis"/>
    <w:basedOn w:val="DefaultParagraphFont"/>
    <w:uiPriority w:val="20"/>
    <w:qFormat/>
    <w:rsid w:val="00C25B64"/>
    <w:rPr>
      <w:i/>
      <w:iCs/>
    </w:rPr>
  </w:style>
  <w:style w:type="table" w:styleId="TableGrid">
    <w:name w:val="Table Grid"/>
    <w:basedOn w:val="TableNormal"/>
    <w:uiPriority w:val="59"/>
    <w:rsid w:val="00EA1E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4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F1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CDB78D.31ED7610" TargetMode="External"/><Relationship Id="rId13" Type="http://schemas.openxmlformats.org/officeDocument/2006/relationships/hyperlink" Target="http://www.governor.ct.gov/malloy/cwp/view.asp?A=4010&amp;Q=5401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ga.ct.gov/2014/TOB/h/pdf/2014HB-05030-R00-HB.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ernor.ct.gov/malloy/lib/malloy/2013.11.19_gender_wage_gap_in_ct.pdf" TargetMode="External"/><Relationship Id="rId5" Type="http://schemas.openxmlformats.org/officeDocument/2006/relationships/footnotes" Target="footnotes.xml"/><Relationship Id="rId15" Type="http://schemas.openxmlformats.org/officeDocument/2006/relationships/hyperlink" Target="mailto:terry.edelstein@ct.gov" TargetMode="External"/><Relationship Id="rId10" Type="http://schemas.openxmlformats.org/officeDocument/2006/relationships/hyperlink" Target="http://www.ct.gov/opm/lib/opm/secretary/hhs_cabinet/12-1-13_final_report_-_governors_cabinet_on_nonprofit_health_and_human_servic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t.gov/opm/lib/opm/secretary/hhs_cabinet/12-1-13_final_report_-_governors_cabinet_on_nonprofit_health_and_human_services.pdf" TargetMode="External"/><Relationship Id="rId14" Type="http://schemas.openxmlformats.org/officeDocument/2006/relationships/hyperlink" Target="mailto:meg.riding@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EdelsteinT</dc:creator>
  <cp:lastModifiedBy>EdelsteinT</cp:lastModifiedBy>
  <cp:revision>25</cp:revision>
  <cp:lastPrinted>2014-02-18T21:07:00Z</cp:lastPrinted>
  <dcterms:created xsi:type="dcterms:W3CDTF">2014-02-18T20:05:00Z</dcterms:created>
  <dcterms:modified xsi:type="dcterms:W3CDTF">2014-02-24T16:13:00Z</dcterms:modified>
</cp:coreProperties>
</file>