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37" w:rsidRPr="00B2013B" w:rsidRDefault="00E44F37" w:rsidP="00E44F37">
      <w:pPr>
        <w:pStyle w:val="NoSpacing"/>
        <w:jc w:val="center"/>
        <w:rPr>
          <w:rFonts w:ascii="Century Gothic" w:hAnsi="Century Gothic"/>
          <w:b/>
          <w:sz w:val="28"/>
          <w:szCs w:val="28"/>
        </w:rPr>
      </w:pPr>
      <w:r w:rsidRPr="00B2013B">
        <w:rPr>
          <w:rFonts w:ascii="Century Gothic" w:hAnsi="Century Gothic"/>
          <w:b/>
          <w:sz w:val="28"/>
          <w:szCs w:val="28"/>
        </w:rPr>
        <w:t>Governor’s Health and Human Services Cabinet</w:t>
      </w:r>
    </w:p>
    <w:p w:rsidR="00E44F37" w:rsidRDefault="00E44F37" w:rsidP="00E44F37">
      <w:pPr>
        <w:pStyle w:val="NoSpacing"/>
        <w:jc w:val="center"/>
        <w:rPr>
          <w:rFonts w:ascii="Century Gothic" w:hAnsi="Century Gothic"/>
          <w:b/>
          <w:sz w:val="28"/>
          <w:szCs w:val="28"/>
        </w:rPr>
      </w:pPr>
      <w:r w:rsidRPr="00B2013B">
        <w:rPr>
          <w:rFonts w:ascii="Century Gothic" w:hAnsi="Century Gothic"/>
          <w:b/>
          <w:sz w:val="28"/>
          <w:szCs w:val="28"/>
        </w:rPr>
        <w:t>Cross Agency Population Results Statements Subcommittee</w:t>
      </w:r>
    </w:p>
    <w:p w:rsidR="00E44F37" w:rsidRPr="00E44F37" w:rsidRDefault="00E44F37" w:rsidP="00E44F37">
      <w:pPr>
        <w:pStyle w:val="NoSpacing"/>
        <w:rPr>
          <w:rFonts w:ascii="Century Gothic" w:hAnsi="Century Gothic"/>
        </w:rPr>
      </w:pPr>
    </w:p>
    <w:p w:rsidR="00E44F37" w:rsidRPr="00B2013B" w:rsidRDefault="00E44F37" w:rsidP="00B2013B">
      <w:pPr>
        <w:pStyle w:val="NoSpacing"/>
        <w:jc w:val="center"/>
        <w:rPr>
          <w:rFonts w:ascii="Century Gothic" w:hAnsi="Century Gothic"/>
          <w:sz w:val="26"/>
          <w:szCs w:val="26"/>
          <w:bdr w:val="single" w:sz="4" w:space="0" w:color="auto"/>
        </w:rPr>
      </w:pPr>
      <w:r w:rsidRPr="00B2013B">
        <w:rPr>
          <w:rFonts w:ascii="Century Gothic" w:hAnsi="Century Gothic"/>
          <w:b/>
          <w:sz w:val="26"/>
          <w:szCs w:val="26"/>
          <w:bdr w:val="single" w:sz="4" w:space="0" w:color="auto"/>
        </w:rPr>
        <w:t>Domain</w:t>
      </w:r>
      <w:r w:rsidRPr="00B2013B">
        <w:rPr>
          <w:rFonts w:ascii="Century Gothic" w:hAnsi="Century Gothic"/>
          <w:sz w:val="26"/>
          <w:szCs w:val="26"/>
          <w:bdr w:val="single" w:sz="4" w:space="0" w:color="auto"/>
        </w:rPr>
        <w:t xml:space="preserve">: </w:t>
      </w:r>
      <w:r w:rsidR="00B2013B" w:rsidRPr="00B2013B">
        <w:rPr>
          <w:rFonts w:ascii="Century Gothic" w:hAnsi="Century Gothic"/>
          <w:sz w:val="26"/>
          <w:szCs w:val="26"/>
          <w:bdr w:val="single" w:sz="4" w:space="0" w:color="auto"/>
        </w:rPr>
        <w:t>Success in School</w:t>
      </w:r>
    </w:p>
    <w:p w:rsidR="00E44F37" w:rsidRPr="00E44F37" w:rsidRDefault="00E44F37" w:rsidP="00E44F37">
      <w:pPr>
        <w:pStyle w:val="NoSpacing"/>
        <w:rPr>
          <w:rFonts w:ascii="Century Gothic" w:hAnsi="Century Gothic"/>
        </w:rPr>
      </w:pPr>
    </w:p>
    <w:p w:rsidR="00E44F37" w:rsidRPr="00E44F37" w:rsidRDefault="00E44F37" w:rsidP="00E44F37">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Draft Results Statement</w:t>
      </w:r>
      <w:r w:rsidRPr="00E44F37">
        <w:rPr>
          <w:rFonts w:ascii="Century Gothic" w:hAnsi="Century Gothic"/>
        </w:rPr>
        <w:t>: All Connecticut learners succeed in school and are college and/or career ready.</w:t>
      </w:r>
    </w:p>
    <w:p w:rsidR="00E44F37" w:rsidRPr="00E44F37" w:rsidRDefault="00E44F37" w:rsidP="00E44F37">
      <w:pPr>
        <w:pStyle w:val="NoSpacing"/>
        <w:rPr>
          <w:rFonts w:ascii="Century Gothic" w:hAnsi="Century Gothic"/>
        </w:rPr>
      </w:pPr>
    </w:p>
    <w:p w:rsidR="00E44F37" w:rsidRDefault="00E44F37" w:rsidP="00E44F37">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Revised/Suggested Results Statement</w:t>
      </w:r>
      <w:r w:rsidRPr="00E44F37">
        <w:rPr>
          <w:rFonts w:ascii="Century Gothic" w:hAnsi="Century Gothic"/>
        </w:rPr>
        <w:t>:</w:t>
      </w:r>
    </w:p>
    <w:p w:rsidR="00B2013B" w:rsidRPr="00E44F37" w:rsidRDefault="00B2013B" w:rsidP="00E44F37">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E44F37" w:rsidRPr="00E44F37" w:rsidRDefault="00E44F37" w:rsidP="00E44F37">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E44F37" w:rsidRPr="00E44F37" w:rsidRDefault="00E44F37" w:rsidP="00E44F37">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E44F37" w:rsidRDefault="00E44F37" w:rsidP="00E44F37">
      <w:pPr>
        <w:pStyle w:val="NoSpacing"/>
        <w:rPr>
          <w:rFonts w:ascii="Century Gothic" w:hAnsi="Century Gothic"/>
        </w:rPr>
      </w:pPr>
    </w:p>
    <w:p w:rsidR="00B2013B" w:rsidRPr="00B2013B" w:rsidRDefault="00B2013B" w:rsidP="00E44F37">
      <w:pPr>
        <w:pStyle w:val="NoSpacing"/>
        <w:rPr>
          <w:rFonts w:ascii="Century Gothic" w:hAnsi="Century Gothic"/>
          <w:b/>
          <w:i/>
        </w:rPr>
      </w:pPr>
      <w:r w:rsidRPr="00B2013B">
        <w:rPr>
          <w:rFonts w:ascii="Century Gothic" w:hAnsi="Century Gothic"/>
          <w:b/>
          <w:i/>
        </w:rPr>
        <w:t>What is an Indicator?</w:t>
      </w:r>
    </w:p>
    <w:p w:rsidR="00B2013B" w:rsidRPr="00D83014" w:rsidRDefault="00B2013B" w:rsidP="00E44F37">
      <w:pPr>
        <w:pStyle w:val="NoSpacing"/>
        <w:rPr>
          <w:rFonts w:ascii="Century Gothic" w:hAnsi="Century Gothic"/>
          <w:sz w:val="20"/>
          <w:szCs w:val="20"/>
        </w:rPr>
      </w:pPr>
      <w:r w:rsidRPr="00D83014">
        <w:rPr>
          <w:rFonts w:ascii="Century Gothic" w:hAnsi="Century Gothic"/>
          <w:sz w:val="20"/>
          <w:szCs w:val="20"/>
        </w:rPr>
        <w:t>Indicators are measures that help quantify the achievement of a population result. They answer the question "How would we recognize these results in measurable terms if we fell over them?" So, for example, the rate of low-birth weight babies helps quantify whether we're getting healthy births or not. Third grade reading scores help quantify whether children are succeeding in school today and whether they were ready for school three years ago. The crime rate helps quantify whether we are living in safe communities. Indicators refer only to whole populations, not programs.</w:t>
      </w:r>
    </w:p>
    <w:p w:rsidR="00B2013B" w:rsidRPr="00E44F37" w:rsidRDefault="00B2013B" w:rsidP="00E44F37">
      <w:pPr>
        <w:pStyle w:val="NoSpacing"/>
        <w:rPr>
          <w:rFonts w:ascii="Century Gothic" w:hAnsi="Century Gothic"/>
        </w:rPr>
      </w:pPr>
    </w:p>
    <w:p w:rsidR="00E44F37" w:rsidRPr="00B2013B" w:rsidRDefault="00E44F37" w:rsidP="00B2013B">
      <w:pPr>
        <w:pStyle w:val="NoSpacing"/>
        <w:rPr>
          <w:rFonts w:ascii="Century Gothic" w:hAnsi="Century Gothic"/>
          <w:b/>
          <w:bdr w:val="single" w:sz="4" w:space="0" w:color="auto"/>
        </w:rPr>
      </w:pPr>
      <w:r w:rsidRPr="00B2013B">
        <w:rPr>
          <w:rFonts w:ascii="Century Gothic" w:hAnsi="Century Gothic"/>
          <w:b/>
          <w:bdr w:val="single" w:sz="4" w:space="0" w:color="auto"/>
        </w:rPr>
        <w:t>Headline Indicators</w:t>
      </w:r>
    </w:p>
    <w:p w:rsidR="00E44F37" w:rsidRDefault="00E44F37" w:rsidP="00E44F37">
      <w:pPr>
        <w:pStyle w:val="NoSpacing"/>
        <w:rPr>
          <w:rFonts w:ascii="Century Gothic" w:hAnsi="Century Gothic"/>
        </w:rPr>
      </w:pPr>
    </w:p>
    <w:p w:rsidR="00D83014" w:rsidRDefault="00D83014" w:rsidP="00E44F37">
      <w:pPr>
        <w:pStyle w:val="NoSpacing"/>
        <w:rPr>
          <w:rFonts w:ascii="Century Gothic" w:hAnsi="Century Gothic"/>
        </w:rPr>
      </w:pPr>
      <w:r>
        <w:rPr>
          <w:rFonts w:ascii="Century Gothic" w:hAnsi="Century Gothic"/>
        </w:rPr>
        <w:t xml:space="preserve">1. </w:t>
      </w:r>
    </w:p>
    <w:p w:rsidR="00D83014" w:rsidRDefault="00D83014" w:rsidP="00E44F37">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E44F37" w:rsidRDefault="00D83014" w:rsidP="00E44F37">
      <w:pPr>
        <w:pStyle w:val="NoSpacing"/>
        <w:rPr>
          <w:rFonts w:ascii="Century Gothic" w:hAnsi="Century Gothic"/>
        </w:rPr>
      </w:pPr>
      <w:r>
        <w:rPr>
          <w:rFonts w:ascii="Century Gothic" w:hAnsi="Century Gothic"/>
        </w:rPr>
        <w:t xml:space="preserve">5. </w:t>
      </w:r>
      <w:r w:rsidR="00E44F37">
        <w:rPr>
          <w:rFonts w:ascii="Century Gothic" w:hAnsi="Century Gothic"/>
        </w:rPr>
        <w:t xml:space="preserve"> </w:t>
      </w:r>
    </w:p>
    <w:p w:rsidR="00D83014" w:rsidRPr="00E44F37" w:rsidRDefault="00D83014" w:rsidP="00E44F37">
      <w:pPr>
        <w:pStyle w:val="NoSpacing"/>
        <w:rPr>
          <w:rFonts w:ascii="Century Gothic" w:hAnsi="Century Gothic"/>
        </w:rPr>
      </w:pPr>
    </w:p>
    <w:p w:rsidR="00E44F37" w:rsidRPr="00B2013B" w:rsidRDefault="00E44F37" w:rsidP="00B2013B">
      <w:pPr>
        <w:pStyle w:val="NoSpacing"/>
        <w:rPr>
          <w:rFonts w:ascii="Century Gothic" w:hAnsi="Century Gothic"/>
          <w:b/>
          <w:bdr w:val="single" w:sz="4" w:space="0" w:color="auto"/>
        </w:rPr>
      </w:pPr>
      <w:r w:rsidRPr="00B2013B">
        <w:rPr>
          <w:rFonts w:ascii="Century Gothic" w:hAnsi="Century Gothic"/>
          <w:b/>
          <w:bdr w:val="single" w:sz="4" w:space="0" w:color="auto"/>
        </w:rPr>
        <w:t>Secondary Indicators</w:t>
      </w:r>
    </w:p>
    <w:p w:rsidR="00E44F37" w:rsidRDefault="00E44F37" w:rsidP="00E44F37">
      <w:pPr>
        <w:pStyle w:val="NoSpacing"/>
        <w:rPr>
          <w:rFonts w:ascii="Century Gothic" w:hAnsi="Century Gothic"/>
        </w:rPr>
      </w:pPr>
    </w:p>
    <w:p w:rsidR="00E44F37" w:rsidRDefault="00E44F37" w:rsidP="00E44F37">
      <w:pPr>
        <w:pStyle w:val="NoSpacing"/>
        <w:numPr>
          <w:ilvl w:val="0"/>
          <w:numId w:val="2"/>
        </w:numPr>
        <w:rPr>
          <w:rFonts w:ascii="Century Gothic" w:hAnsi="Century Gothic"/>
        </w:rPr>
      </w:pPr>
    </w:p>
    <w:p w:rsidR="00E44F37" w:rsidRDefault="00E44F37" w:rsidP="00E44F37">
      <w:pPr>
        <w:pStyle w:val="NoSpacing"/>
        <w:rPr>
          <w:rFonts w:ascii="Century Gothic" w:hAnsi="Century Gothic"/>
        </w:rPr>
      </w:pPr>
    </w:p>
    <w:p w:rsidR="00E44F37" w:rsidRDefault="00E44F37" w:rsidP="00E44F37">
      <w:pPr>
        <w:pStyle w:val="NoSpacing"/>
        <w:numPr>
          <w:ilvl w:val="0"/>
          <w:numId w:val="2"/>
        </w:numPr>
        <w:rPr>
          <w:rFonts w:ascii="Century Gothic" w:hAnsi="Century Gothic"/>
        </w:rPr>
      </w:pPr>
    </w:p>
    <w:p w:rsidR="00E44F37" w:rsidRDefault="00E44F37" w:rsidP="00E44F37">
      <w:pPr>
        <w:pStyle w:val="NoSpacing"/>
        <w:rPr>
          <w:rFonts w:ascii="Century Gothic" w:hAnsi="Century Gothic"/>
        </w:rPr>
      </w:pPr>
    </w:p>
    <w:p w:rsidR="00E44F37" w:rsidRDefault="00E44F37" w:rsidP="00E44F37">
      <w:pPr>
        <w:pStyle w:val="NoSpacing"/>
        <w:numPr>
          <w:ilvl w:val="0"/>
          <w:numId w:val="2"/>
        </w:numPr>
        <w:rPr>
          <w:rFonts w:ascii="Century Gothic" w:hAnsi="Century Gothic"/>
        </w:rPr>
      </w:pPr>
      <w:r>
        <w:rPr>
          <w:rFonts w:ascii="Century Gothic" w:hAnsi="Century Gothic"/>
        </w:rPr>
        <w:t xml:space="preserve">    </w:t>
      </w:r>
    </w:p>
    <w:p w:rsidR="00E44F37" w:rsidRDefault="00E44F37" w:rsidP="00E44F37">
      <w:pPr>
        <w:pStyle w:val="NoSpacing"/>
        <w:rPr>
          <w:rFonts w:ascii="Century Gothic" w:hAnsi="Century Gothic"/>
        </w:rPr>
      </w:pPr>
    </w:p>
    <w:p w:rsidR="00E44F37" w:rsidRDefault="00E44F37" w:rsidP="00D83014">
      <w:pPr>
        <w:pStyle w:val="NoSpacing"/>
        <w:numPr>
          <w:ilvl w:val="0"/>
          <w:numId w:val="2"/>
        </w:numPr>
        <w:rPr>
          <w:rFonts w:ascii="Century Gothic" w:hAnsi="Century Gothic"/>
        </w:rPr>
      </w:pPr>
    </w:p>
    <w:p w:rsidR="00E44F37" w:rsidRDefault="00E44F37" w:rsidP="00E44F37">
      <w:pPr>
        <w:pStyle w:val="NoSpacing"/>
        <w:rPr>
          <w:rFonts w:ascii="Century Gothic" w:hAnsi="Century Gothic"/>
        </w:rPr>
      </w:pPr>
    </w:p>
    <w:p w:rsidR="00D83014" w:rsidRDefault="00D83014" w:rsidP="00E44F37">
      <w:pPr>
        <w:pStyle w:val="NoSpacing"/>
        <w:rPr>
          <w:rFonts w:ascii="Century Gothic" w:hAnsi="Century Gothic"/>
        </w:rPr>
      </w:pPr>
    </w:p>
    <w:p w:rsidR="00DE6B25" w:rsidRDefault="00D83014" w:rsidP="00E44F37">
      <w:pPr>
        <w:pStyle w:val="NoSpacing"/>
        <w:rPr>
          <w:rFonts w:ascii="Century Gothic" w:hAnsi="Century Gothic"/>
        </w:rPr>
      </w:pPr>
      <w:r w:rsidRPr="00D83014">
        <w:rPr>
          <w:rFonts w:ascii="Century Gothic" w:hAnsi="Century Gothic"/>
          <w:b/>
          <w:u w:val="single"/>
        </w:rPr>
        <w:t>Data Development Agenda</w:t>
      </w:r>
      <w:r>
        <w:rPr>
          <w:rFonts w:ascii="Century Gothic" w:hAnsi="Century Gothic"/>
        </w:rPr>
        <w:t>:</w:t>
      </w:r>
    </w:p>
    <w:p w:rsidR="00D83014" w:rsidRDefault="00D83014" w:rsidP="00E44F37">
      <w:pPr>
        <w:pStyle w:val="NoSpacing"/>
        <w:rPr>
          <w:rFonts w:ascii="Century Gothic" w:hAnsi="Century Gothic"/>
        </w:rPr>
      </w:pPr>
    </w:p>
    <w:p w:rsidR="00D83014" w:rsidRDefault="00D83014" w:rsidP="00DE6B25">
      <w:pPr>
        <w:spacing w:after="0" w:line="240" w:lineRule="auto"/>
        <w:jc w:val="center"/>
        <w:rPr>
          <w:rFonts w:ascii="Century Gothic" w:hAnsi="Century Gothic"/>
          <w:b/>
          <w:sz w:val="28"/>
          <w:szCs w:val="28"/>
        </w:rPr>
      </w:pPr>
    </w:p>
    <w:p w:rsidR="00D83014" w:rsidRDefault="00D83014" w:rsidP="00DE6B25">
      <w:pPr>
        <w:spacing w:after="0" w:line="240" w:lineRule="auto"/>
        <w:jc w:val="center"/>
        <w:rPr>
          <w:rFonts w:ascii="Century Gothic" w:hAnsi="Century Gothic"/>
          <w:b/>
          <w:sz w:val="28"/>
          <w:szCs w:val="28"/>
        </w:rPr>
      </w:pPr>
    </w:p>
    <w:p w:rsidR="00DE6B25" w:rsidRPr="00DE6B25" w:rsidRDefault="00DE6B25" w:rsidP="00DE6B25">
      <w:pPr>
        <w:spacing w:after="0" w:line="240" w:lineRule="auto"/>
        <w:jc w:val="center"/>
        <w:rPr>
          <w:rFonts w:ascii="Century Gothic" w:hAnsi="Century Gothic"/>
          <w:b/>
          <w:sz w:val="28"/>
          <w:szCs w:val="28"/>
        </w:rPr>
      </w:pPr>
      <w:r w:rsidRPr="00DE6B25">
        <w:rPr>
          <w:rFonts w:ascii="Century Gothic" w:hAnsi="Century Gothic"/>
          <w:b/>
          <w:sz w:val="28"/>
          <w:szCs w:val="28"/>
        </w:rPr>
        <w:lastRenderedPageBreak/>
        <w:t>Governor’s Health and Human Services Cabinet</w:t>
      </w:r>
    </w:p>
    <w:p w:rsidR="00DE6B25" w:rsidRPr="00DE6B25" w:rsidRDefault="00DE6B25" w:rsidP="00DE6B25">
      <w:pPr>
        <w:spacing w:after="0" w:line="240" w:lineRule="auto"/>
        <w:jc w:val="center"/>
        <w:rPr>
          <w:rFonts w:ascii="Century Gothic" w:hAnsi="Century Gothic"/>
          <w:b/>
          <w:sz w:val="28"/>
          <w:szCs w:val="28"/>
        </w:rPr>
      </w:pPr>
      <w:r w:rsidRPr="00DE6B25">
        <w:rPr>
          <w:rFonts w:ascii="Century Gothic" w:hAnsi="Century Gothic"/>
          <w:b/>
          <w:sz w:val="28"/>
          <w:szCs w:val="28"/>
        </w:rPr>
        <w:t>Cross Agency Population Results Statements Subcommittee</w:t>
      </w:r>
    </w:p>
    <w:p w:rsidR="00DE6B25" w:rsidRPr="00DE6B25" w:rsidRDefault="00DE6B25" w:rsidP="00DE6B25">
      <w:pPr>
        <w:spacing w:after="0" w:line="240" w:lineRule="auto"/>
        <w:rPr>
          <w:rFonts w:ascii="Century Gothic" w:hAnsi="Century Gothic"/>
        </w:rPr>
      </w:pPr>
    </w:p>
    <w:p w:rsidR="00DE6B25" w:rsidRPr="00DE6B25" w:rsidRDefault="00DE6B25" w:rsidP="00DE6B25">
      <w:pPr>
        <w:spacing w:after="0" w:line="240" w:lineRule="auto"/>
        <w:jc w:val="center"/>
        <w:rPr>
          <w:rFonts w:ascii="Century Gothic" w:hAnsi="Century Gothic"/>
          <w:sz w:val="26"/>
          <w:szCs w:val="26"/>
          <w:bdr w:val="single" w:sz="4" w:space="0" w:color="auto"/>
        </w:rPr>
      </w:pPr>
      <w:r w:rsidRPr="00DE6B25">
        <w:rPr>
          <w:rFonts w:ascii="Century Gothic" w:hAnsi="Century Gothic"/>
          <w:b/>
          <w:sz w:val="26"/>
          <w:szCs w:val="26"/>
          <w:bdr w:val="single" w:sz="4" w:space="0" w:color="auto"/>
        </w:rPr>
        <w:t>Domain</w:t>
      </w:r>
      <w:r w:rsidRPr="00DE6B25">
        <w:rPr>
          <w:rFonts w:ascii="Century Gothic" w:hAnsi="Century Gothic"/>
          <w:sz w:val="26"/>
          <w:szCs w:val="26"/>
          <w:bdr w:val="single" w:sz="4" w:space="0" w:color="auto"/>
        </w:rPr>
        <w:t>: Healthy</w:t>
      </w:r>
    </w:p>
    <w:p w:rsidR="00DE6B25" w:rsidRPr="00DE6B25" w:rsidRDefault="00DE6B25" w:rsidP="00DE6B25">
      <w:pPr>
        <w:spacing w:after="0" w:line="240" w:lineRule="auto"/>
        <w:rPr>
          <w:rFonts w:ascii="Century Gothic" w:hAnsi="Century Gothic"/>
        </w:rPr>
      </w:pPr>
    </w:p>
    <w:p w:rsidR="00DE6B25" w:rsidRPr="00DE6B25" w:rsidRDefault="00DE6B25" w:rsidP="00DE6B25">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DE6B25">
        <w:rPr>
          <w:rFonts w:ascii="Century Gothic" w:hAnsi="Century Gothic"/>
          <w:b/>
        </w:rPr>
        <w:t>Draft Results Statement</w:t>
      </w:r>
      <w:r w:rsidRPr="00DE6B25">
        <w:rPr>
          <w:rFonts w:ascii="Century Gothic" w:hAnsi="Century Gothic"/>
        </w:rPr>
        <w:t>: All Connecticut (CT) residents are developmentally, physically, and emotionally healthy across the life span.</w:t>
      </w:r>
    </w:p>
    <w:p w:rsidR="00DE6B25" w:rsidRPr="00DE6B25" w:rsidRDefault="00DE6B25" w:rsidP="00DE6B25">
      <w:pPr>
        <w:spacing w:after="0" w:line="240" w:lineRule="auto"/>
        <w:rPr>
          <w:rFonts w:ascii="Century Gothic" w:hAnsi="Century Gothic"/>
        </w:rPr>
      </w:pPr>
    </w:p>
    <w:p w:rsidR="00DE6B25" w:rsidRPr="00DE6B25" w:rsidRDefault="00DE6B25" w:rsidP="00DE6B25">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DE6B25">
        <w:rPr>
          <w:rFonts w:ascii="Century Gothic" w:hAnsi="Century Gothic"/>
          <w:b/>
        </w:rPr>
        <w:t>Revised/Suggested Results Statement</w:t>
      </w:r>
      <w:r w:rsidRPr="00DE6B25">
        <w:rPr>
          <w:rFonts w:ascii="Century Gothic" w:hAnsi="Century Gothic"/>
        </w:rPr>
        <w:t>:</w:t>
      </w:r>
    </w:p>
    <w:p w:rsidR="00DE6B25" w:rsidRPr="00DE6B25" w:rsidRDefault="00DE6B25" w:rsidP="00DE6B25">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rsidR="00DE6B25" w:rsidRPr="00DE6B25" w:rsidRDefault="00DE6B25" w:rsidP="00DE6B25">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rsidR="00DE6B25" w:rsidRPr="00DE6B25" w:rsidRDefault="00DE6B25" w:rsidP="00DE6B25">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rsidR="00DE6B25" w:rsidRPr="00DE6B25" w:rsidRDefault="00DE6B25" w:rsidP="00DE6B25">
      <w:pPr>
        <w:spacing w:after="0" w:line="240" w:lineRule="auto"/>
        <w:rPr>
          <w:rFonts w:ascii="Century Gothic" w:hAnsi="Century Gothic"/>
        </w:rPr>
      </w:pPr>
    </w:p>
    <w:p w:rsidR="00D83014" w:rsidRPr="00B2013B" w:rsidRDefault="00D83014" w:rsidP="00D83014">
      <w:pPr>
        <w:pStyle w:val="NoSpacing"/>
        <w:rPr>
          <w:rFonts w:ascii="Century Gothic" w:hAnsi="Century Gothic"/>
          <w:b/>
          <w:i/>
        </w:rPr>
      </w:pPr>
      <w:r w:rsidRPr="00B2013B">
        <w:rPr>
          <w:rFonts w:ascii="Century Gothic" w:hAnsi="Century Gothic"/>
          <w:b/>
          <w:i/>
        </w:rPr>
        <w:t>What is an Indicator?</w:t>
      </w:r>
    </w:p>
    <w:p w:rsidR="00D83014" w:rsidRPr="00D83014" w:rsidRDefault="00D83014" w:rsidP="00D83014">
      <w:pPr>
        <w:pStyle w:val="NoSpacing"/>
        <w:rPr>
          <w:rFonts w:ascii="Century Gothic" w:hAnsi="Century Gothic"/>
          <w:sz w:val="20"/>
          <w:szCs w:val="20"/>
        </w:rPr>
      </w:pPr>
      <w:r w:rsidRPr="00D83014">
        <w:rPr>
          <w:rFonts w:ascii="Century Gothic" w:hAnsi="Century Gothic"/>
          <w:sz w:val="20"/>
          <w:szCs w:val="20"/>
        </w:rPr>
        <w:t>Indicators are measures that help quantify the achievement of a population result. They answer the question "How would we recognize these results in measurable terms if we fell over them?" So, for example, the rate of low-birth weight babies helps quantify whether we're getting healthy births or not. Third grade reading scores help quantify whether children are succeeding in school today and whether they were ready for school three years ago. The crime rate helps quantify whether we are living in safe communities. Indicators refer only to whole populations, not programs.</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Headline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1.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5.  </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Secondary Indicators</w:t>
      </w:r>
    </w:p>
    <w:p w:rsidR="00D83014" w:rsidRDefault="00D83014" w:rsidP="00D83014">
      <w:pPr>
        <w:pStyle w:val="NoSpacing"/>
        <w:rPr>
          <w:rFonts w:ascii="Century Gothic" w:hAnsi="Century Gothic"/>
        </w:rPr>
      </w:pPr>
    </w:p>
    <w:p w:rsidR="00D83014" w:rsidRDefault="00D83014" w:rsidP="00D83014">
      <w:pPr>
        <w:pStyle w:val="NoSpacing"/>
        <w:numPr>
          <w:ilvl w:val="0"/>
          <w:numId w:val="17"/>
        </w:numPr>
        <w:rPr>
          <w:rFonts w:ascii="Century Gothic" w:hAnsi="Century Gothic"/>
        </w:rPr>
      </w:pPr>
    </w:p>
    <w:p w:rsidR="00D83014" w:rsidRDefault="00D83014" w:rsidP="00D83014">
      <w:pPr>
        <w:pStyle w:val="NoSpacing"/>
        <w:rPr>
          <w:rFonts w:ascii="Century Gothic" w:hAnsi="Century Gothic"/>
        </w:rPr>
      </w:pPr>
    </w:p>
    <w:p w:rsidR="00D83014" w:rsidRDefault="00D83014" w:rsidP="00D83014">
      <w:pPr>
        <w:pStyle w:val="NoSpacing"/>
        <w:numPr>
          <w:ilvl w:val="0"/>
          <w:numId w:val="17"/>
        </w:numPr>
        <w:rPr>
          <w:rFonts w:ascii="Century Gothic" w:hAnsi="Century Gothic"/>
        </w:rPr>
      </w:pPr>
    </w:p>
    <w:p w:rsidR="00D83014" w:rsidRDefault="00D83014" w:rsidP="00D83014">
      <w:pPr>
        <w:pStyle w:val="NoSpacing"/>
        <w:rPr>
          <w:rFonts w:ascii="Century Gothic" w:hAnsi="Century Gothic"/>
        </w:rPr>
      </w:pPr>
    </w:p>
    <w:p w:rsidR="00D83014" w:rsidRDefault="00D83014" w:rsidP="00D83014">
      <w:pPr>
        <w:pStyle w:val="NoSpacing"/>
        <w:numPr>
          <w:ilvl w:val="0"/>
          <w:numId w:val="17"/>
        </w:numPr>
        <w:rPr>
          <w:rFonts w:ascii="Century Gothic" w:hAnsi="Century Gothic"/>
        </w:rPr>
      </w:pPr>
      <w:r>
        <w:rPr>
          <w:rFonts w:ascii="Century Gothic" w:hAnsi="Century Gothic"/>
        </w:rPr>
        <w:t xml:space="preserve">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sidRPr="00D83014">
        <w:rPr>
          <w:rFonts w:ascii="Century Gothic" w:hAnsi="Century Gothic"/>
          <w:b/>
          <w:u w:val="single"/>
        </w:rPr>
        <w:t>Data Development Agenda</w:t>
      </w:r>
      <w:r>
        <w:rPr>
          <w:rFonts w:ascii="Century Gothic" w:hAnsi="Century Gothic"/>
        </w:rPr>
        <w:t>:</w:t>
      </w: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E6B25" w:rsidRPr="00B2013B"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lastRenderedPageBreak/>
        <w:t>Governor’s Health and Human Services Cabinet</w:t>
      </w:r>
    </w:p>
    <w:p w:rsidR="00DE6B25"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t>Cross Agency Population Results Statements Subcommittee</w:t>
      </w:r>
    </w:p>
    <w:p w:rsidR="00DE6B25" w:rsidRPr="00E44F37" w:rsidRDefault="00DE6B25" w:rsidP="00DE6B25">
      <w:pPr>
        <w:pStyle w:val="NoSpacing"/>
        <w:rPr>
          <w:rFonts w:ascii="Century Gothic" w:hAnsi="Century Gothic"/>
        </w:rPr>
      </w:pPr>
    </w:p>
    <w:p w:rsidR="00DE6B25" w:rsidRPr="00B2013B" w:rsidRDefault="00DE6B25" w:rsidP="00DE6B25">
      <w:pPr>
        <w:pStyle w:val="NoSpacing"/>
        <w:jc w:val="center"/>
        <w:rPr>
          <w:rFonts w:ascii="Century Gothic" w:hAnsi="Century Gothic"/>
          <w:sz w:val="26"/>
          <w:szCs w:val="26"/>
          <w:bdr w:val="single" w:sz="4" w:space="0" w:color="auto"/>
        </w:rPr>
      </w:pPr>
      <w:r w:rsidRPr="00B2013B">
        <w:rPr>
          <w:rFonts w:ascii="Century Gothic" w:hAnsi="Century Gothic"/>
          <w:b/>
          <w:sz w:val="26"/>
          <w:szCs w:val="26"/>
          <w:bdr w:val="single" w:sz="4" w:space="0" w:color="auto"/>
        </w:rPr>
        <w:t>Domain</w:t>
      </w:r>
      <w:r w:rsidRPr="00B2013B">
        <w:rPr>
          <w:rFonts w:ascii="Century Gothic" w:hAnsi="Century Gothic"/>
          <w:sz w:val="26"/>
          <w:szCs w:val="26"/>
          <w:bdr w:val="single" w:sz="4" w:space="0" w:color="auto"/>
        </w:rPr>
        <w:t xml:space="preserve">: </w:t>
      </w:r>
      <w:r w:rsidRPr="00DE6B25">
        <w:rPr>
          <w:rFonts w:ascii="Century Gothic" w:hAnsi="Century Gothic"/>
          <w:sz w:val="26"/>
          <w:szCs w:val="26"/>
          <w:bdr w:val="single" w:sz="4" w:space="0" w:color="auto"/>
        </w:rPr>
        <w:t>Success in Life</w:t>
      </w:r>
    </w:p>
    <w:p w:rsidR="00DE6B25" w:rsidRPr="00E44F37" w:rsidRDefault="00DE6B25" w:rsidP="00DE6B25">
      <w:pPr>
        <w:pStyle w:val="NoSpacing"/>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Draft Results Statement</w:t>
      </w:r>
      <w:r w:rsidRPr="00E44F37">
        <w:rPr>
          <w:rFonts w:ascii="Century Gothic" w:hAnsi="Century Gothic"/>
        </w:rPr>
        <w:t xml:space="preserve">: </w:t>
      </w:r>
      <w:r w:rsidRPr="00DE6B25">
        <w:rPr>
          <w:rFonts w:ascii="Century Gothic" w:hAnsi="Century Gothic"/>
        </w:rPr>
        <w:t>All CT residents live in supportive environments and lead productive lives.</w:t>
      </w:r>
    </w:p>
    <w:p w:rsidR="00DE6B25" w:rsidRPr="00E44F37" w:rsidRDefault="00DE6B25" w:rsidP="00DE6B25">
      <w:pPr>
        <w:pStyle w:val="NoSpacing"/>
        <w:rPr>
          <w:rFonts w:ascii="Century Gothic" w:hAnsi="Century Gothic"/>
        </w:rPr>
      </w:pPr>
    </w:p>
    <w:p w:rsidR="00DE6B25"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Revised/Suggested Results Statement</w:t>
      </w:r>
      <w:r w:rsidRPr="00E44F37">
        <w:rPr>
          <w:rFonts w:ascii="Century Gothic" w:hAnsi="Century Gothic"/>
        </w:rPr>
        <w:t>:</w:t>
      </w: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Default="00DE6B25" w:rsidP="00DE6B25">
      <w:pPr>
        <w:pStyle w:val="NoSpacing"/>
        <w:rPr>
          <w:rFonts w:ascii="Century Gothic" w:hAnsi="Century Gothic"/>
        </w:rPr>
      </w:pPr>
    </w:p>
    <w:p w:rsidR="00D83014" w:rsidRPr="00B2013B" w:rsidRDefault="00D83014" w:rsidP="00D83014">
      <w:pPr>
        <w:pStyle w:val="NoSpacing"/>
        <w:rPr>
          <w:rFonts w:ascii="Century Gothic" w:hAnsi="Century Gothic"/>
          <w:b/>
          <w:i/>
        </w:rPr>
      </w:pPr>
      <w:r w:rsidRPr="00B2013B">
        <w:rPr>
          <w:rFonts w:ascii="Century Gothic" w:hAnsi="Century Gothic"/>
          <w:b/>
          <w:i/>
        </w:rPr>
        <w:t>What is an Indicator?</w:t>
      </w:r>
    </w:p>
    <w:p w:rsidR="00D83014" w:rsidRPr="00D83014" w:rsidRDefault="00D83014" w:rsidP="00D83014">
      <w:pPr>
        <w:pStyle w:val="NoSpacing"/>
        <w:rPr>
          <w:rFonts w:ascii="Century Gothic" w:hAnsi="Century Gothic"/>
          <w:sz w:val="20"/>
          <w:szCs w:val="20"/>
        </w:rPr>
      </w:pPr>
      <w:r w:rsidRPr="00D83014">
        <w:rPr>
          <w:rFonts w:ascii="Century Gothic" w:hAnsi="Century Gothic"/>
          <w:sz w:val="20"/>
          <w:szCs w:val="20"/>
        </w:rPr>
        <w:t>Indicators are measures that help quantify the achievement of a population result. They answer the question "How would we recognize these results in measurable terms if we fell over them?" So, for example, the rate of low-birth weight babies helps quantify whether we're getting healthy births or not. Third grade reading scores help quantify whether children are succeeding in school today and whether they were ready for school three years ago. The crime rate helps quantify whether we are living in safe communities. Indicators refer only to whole populations, not programs.</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Headline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1.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5.  </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Secondary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1.</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r>
        <w:rPr>
          <w:rFonts w:ascii="Century Gothic" w:hAnsi="Century Gothic"/>
        </w:rPr>
        <w:t xml:space="preserve">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sidRPr="00D83014">
        <w:rPr>
          <w:rFonts w:ascii="Century Gothic" w:hAnsi="Century Gothic"/>
          <w:b/>
          <w:u w:val="single"/>
        </w:rPr>
        <w:t>Data Development Agenda</w:t>
      </w:r>
      <w:r>
        <w:rPr>
          <w:rFonts w:ascii="Century Gothic" w:hAnsi="Century Gothic"/>
        </w:rPr>
        <w:t>:</w:t>
      </w: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E6B25" w:rsidRPr="00B2013B"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lastRenderedPageBreak/>
        <w:t>Governor’s Health and Human Services Cabinet</w:t>
      </w:r>
    </w:p>
    <w:p w:rsidR="00DE6B25"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t>Cross Agency Population Results Statements Subcommittee</w:t>
      </w:r>
    </w:p>
    <w:p w:rsidR="00DE6B25" w:rsidRPr="00E44F37" w:rsidRDefault="00DE6B25" w:rsidP="00DE6B25">
      <w:pPr>
        <w:pStyle w:val="NoSpacing"/>
        <w:rPr>
          <w:rFonts w:ascii="Century Gothic" w:hAnsi="Century Gothic"/>
        </w:rPr>
      </w:pPr>
    </w:p>
    <w:p w:rsidR="00DE6B25" w:rsidRPr="00B2013B" w:rsidRDefault="00DE6B25" w:rsidP="00DE6B25">
      <w:pPr>
        <w:pStyle w:val="NoSpacing"/>
        <w:jc w:val="center"/>
        <w:rPr>
          <w:rFonts w:ascii="Century Gothic" w:hAnsi="Century Gothic"/>
          <w:sz w:val="26"/>
          <w:szCs w:val="26"/>
          <w:bdr w:val="single" w:sz="4" w:space="0" w:color="auto"/>
        </w:rPr>
      </w:pPr>
      <w:r w:rsidRPr="00B2013B">
        <w:rPr>
          <w:rFonts w:ascii="Century Gothic" w:hAnsi="Century Gothic"/>
          <w:b/>
          <w:sz w:val="26"/>
          <w:szCs w:val="26"/>
          <w:bdr w:val="single" w:sz="4" w:space="0" w:color="auto"/>
        </w:rPr>
        <w:t>Domain</w:t>
      </w:r>
      <w:r w:rsidRPr="00B2013B">
        <w:rPr>
          <w:rFonts w:ascii="Century Gothic" w:hAnsi="Century Gothic"/>
          <w:sz w:val="26"/>
          <w:szCs w:val="26"/>
          <w:bdr w:val="single" w:sz="4" w:space="0" w:color="auto"/>
        </w:rPr>
        <w:t xml:space="preserve">: </w:t>
      </w:r>
      <w:r w:rsidRPr="00DE6B25">
        <w:rPr>
          <w:rFonts w:ascii="Century Gothic" w:hAnsi="Century Gothic"/>
          <w:sz w:val="26"/>
          <w:szCs w:val="26"/>
          <w:bdr w:val="single" w:sz="4" w:space="0" w:color="auto"/>
        </w:rPr>
        <w:t>Safe</w:t>
      </w:r>
    </w:p>
    <w:p w:rsidR="00DE6B25" w:rsidRPr="00E44F37" w:rsidRDefault="00DE6B25" w:rsidP="00DE6B25">
      <w:pPr>
        <w:pStyle w:val="NoSpacing"/>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Draft Results Statement</w:t>
      </w:r>
      <w:r w:rsidRPr="00E44F37">
        <w:rPr>
          <w:rFonts w:ascii="Century Gothic" w:hAnsi="Century Gothic"/>
        </w:rPr>
        <w:t xml:space="preserve">: </w:t>
      </w:r>
      <w:r w:rsidRPr="00DE6B25">
        <w:rPr>
          <w:rFonts w:ascii="Century Gothic" w:hAnsi="Century Gothic"/>
        </w:rPr>
        <w:t>CT Residents live in safe families and communities.</w:t>
      </w:r>
    </w:p>
    <w:p w:rsidR="00DE6B25" w:rsidRPr="00E44F37" w:rsidRDefault="00DE6B25" w:rsidP="00DE6B25">
      <w:pPr>
        <w:pStyle w:val="NoSpacing"/>
        <w:rPr>
          <w:rFonts w:ascii="Century Gothic" w:hAnsi="Century Gothic"/>
        </w:rPr>
      </w:pPr>
    </w:p>
    <w:p w:rsidR="00DE6B25"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Revised/Suggested Results Statement</w:t>
      </w:r>
      <w:r w:rsidRPr="00E44F37">
        <w:rPr>
          <w:rFonts w:ascii="Century Gothic" w:hAnsi="Century Gothic"/>
        </w:rPr>
        <w:t>:</w:t>
      </w: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Default="00DE6B25" w:rsidP="00DE6B25">
      <w:pPr>
        <w:pStyle w:val="NoSpacing"/>
        <w:rPr>
          <w:rFonts w:ascii="Century Gothic" w:hAnsi="Century Gothic"/>
        </w:rPr>
      </w:pPr>
    </w:p>
    <w:p w:rsidR="00D83014" w:rsidRPr="00B2013B" w:rsidRDefault="00D83014" w:rsidP="00D83014">
      <w:pPr>
        <w:pStyle w:val="NoSpacing"/>
        <w:rPr>
          <w:rFonts w:ascii="Century Gothic" w:hAnsi="Century Gothic"/>
          <w:b/>
          <w:i/>
        </w:rPr>
      </w:pPr>
      <w:r w:rsidRPr="00B2013B">
        <w:rPr>
          <w:rFonts w:ascii="Century Gothic" w:hAnsi="Century Gothic"/>
          <w:b/>
          <w:i/>
        </w:rPr>
        <w:t>What is an Indicator?</w:t>
      </w:r>
    </w:p>
    <w:p w:rsidR="00D83014" w:rsidRPr="00D83014" w:rsidRDefault="00D83014" w:rsidP="00D83014">
      <w:pPr>
        <w:pStyle w:val="NoSpacing"/>
        <w:rPr>
          <w:rFonts w:ascii="Century Gothic" w:hAnsi="Century Gothic"/>
          <w:sz w:val="20"/>
          <w:szCs w:val="20"/>
        </w:rPr>
      </w:pPr>
      <w:r w:rsidRPr="00D83014">
        <w:rPr>
          <w:rFonts w:ascii="Century Gothic" w:hAnsi="Century Gothic"/>
          <w:sz w:val="20"/>
          <w:szCs w:val="20"/>
        </w:rPr>
        <w:t>Indicators are measures that help quantify the achievement of a population result. They answer the question "How would we recognize these results in measurable terms if we fell over them?" So, for example, the rate of low-birth weight babies helps quantify whether we're getting healthy births or not. Third grade reading scores help quantify whether children are succeeding in school today and whether they were ready for school three years ago. The crime rate helps quantify whether we are living in safe communities. Indicators refer only to whole populations, not programs.</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Headline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1.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5.  </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Secondary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1.</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r>
        <w:rPr>
          <w:rFonts w:ascii="Century Gothic" w:hAnsi="Century Gothic"/>
        </w:rPr>
        <w:t xml:space="preserve">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sidRPr="00D83014">
        <w:rPr>
          <w:rFonts w:ascii="Century Gothic" w:hAnsi="Century Gothic"/>
          <w:b/>
          <w:u w:val="single"/>
        </w:rPr>
        <w:t>Data Development Agenda</w:t>
      </w:r>
      <w:r>
        <w:rPr>
          <w:rFonts w:ascii="Century Gothic" w:hAnsi="Century Gothic"/>
        </w:rPr>
        <w:t>:</w:t>
      </w:r>
    </w:p>
    <w:p w:rsidR="00DE6B25" w:rsidRDefault="00DE6B25"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83014" w:rsidRDefault="00D83014" w:rsidP="00DE6B25">
      <w:pPr>
        <w:pStyle w:val="NoSpacing"/>
        <w:jc w:val="center"/>
        <w:rPr>
          <w:rFonts w:ascii="Century Gothic" w:hAnsi="Century Gothic"/>
          <w:b/>
          <w:sz w:val="28"/>
          <w:szCs w:val="28"/>
        </w:rPr>
      </w:pPr>
    </w:p>
    <w:p w:rsidR="00DE6B25" w:rsidRPr="00B2013B"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lastRenderedPageBreak/>
        <w:t>Governor’s Health and Human Services Cabinet</w:t>
      </w:r>
    </w:p>
    <w:p w:rsidR="00DE6B25" w:rsidRDefault="00DE6B25" w:rsidP="00DE6B25">
      <w:pPr>
        <w:pStyle w:val="NoSpacing"/>
        <w:jc w:val="center"/>
        <w:rPr>
          <w:rFonts w:ascii="Century Gothic" w:hAnsi="Century Gothic"/>
          <w:b/>
          <w:sz w:val="28"/>
          <w:szCs w:val="28"/>
        </w:rPr>
      </w:pPr>
      <w:r w:rsidRPr="00B2013B">
        <w:rPr>
          <w:rFonts w:ascii="Century Gothic" w:hAnsi="Century Gothic"/>
          <w:b/>
          <w:sz w:val="28"/>
          <w:szCs w:val="28"/>
        </w:rPr>
        <w:t>Cross Agency Population Results Statements Subcommittee</w:t>
      </w:r>
    </w:p>
    <w:p w:rsidR="00DE6B25" w:rsidRPr="00E44F37" w:rsidRDefault="00DE6B25" w:rsidP="00DE6B25">
      <w:pPr>
        <w:pStyle w:val="NoSpacing"/>
        <w:rPr>
          <w:rFonts w:ascii="Century Gothic" w:hAnsi="Century Gothic"/>
        </w:rPr>
      </w:pPr>
    </w:p>
    <w:p w:rsidR="00DE6B25" w:rsidRPr="00B2013B" w:rsidRDefault="00DE6B25" w:rsidP="00DE6B25">
      <w:pPr>
        <w:pStyle w:val="NoSpacing"/>
        <w:jc w:val="center"/>
        <w:rPr>
          <w:rFonts w:ascii="Century Gothic" w:hAnsi="Century Gothic"/>
          <w:sz w:val="26"/>
          <w:szCs w:val="26"/>
          <w:bdr w:val="single" w:sz="4" w:space="0" w:color="auto"/>
        </w:rPr>
      </w:pPr>
      <w:r w:rsidRPr="00B2013B">
        <w:rPr>
          <w:rFonts w:ascii="Century Gothic" w:hAnsi="Century Gothic"/>
          <w:b/>
          <w:sz w:val="26"/>
          <w:szCs w:val="26"/>
          <w:bdr w:val="single" w:sz="4" w:space="0" w:color="auto"/>
        </w:rPr>
        <w:t>Domain</w:t>
      </w:r>
      <w:r w:rsidRPr="00B2013B">
        <w:rPr>
          <w:rFonts w:ascii="Century Gothic" w:hAnsi="Century Gothic"/>
          <w:sz w:val="26"/>
          <w:szCs w:val="26"/>
          <w:bdr w:val="single" w:sz="4" w:space="0" w:color="auto"/>
        </w:rPr>
        <w:t xml:space="preserve">: </w:t>
      </w:r>
      <w:r w:rsidRPr="00DE6B25">
        <w:rPr>
          <w:rFonts w:ascii="Century Gothic" w:hAnsi="Century Gothic"/>
          <w:sz w:val="26"/>
          <w:szCs w:val="26"/>
          <w:bdr w:val="single" w:sz="4" w:space="0" w:color="auto"/>
        </w:rPr>
        <w:t>Employment/Self Sufficiency</w:t>
      </w:r>
    </w:p>
    <w:p w:rsidR="00DE6B25" w:rsidRPr="00E44F37" w:rsidRDefault="00DE6B25" w:rsidP="00DE6B25">
      <w:pPr>
        <w:pStyle w:val="NoSpacing"/>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Draft Results Statement</w:t>
      </w:r>
      <w:r w:rsidRPr="00E44F37">
        <w:rPr>
          <w:rFonts w:ascii="Century Gothic" w:hAnsi="Century Gothic"/>
        </w:rPr>
        <w:t xml:space="preserve">: </w:t>
      </w:r>
      <w:r w:rsidRPr="00DE6B25">
        <w:rPr>
          <w:rFonts w:ascii="Century Gothic" w:hAnsi="Century Gothic"/>
        </w:rPr>
        <w:t>All Connecticut working age residents have jobs that provide financial self-sufficiency.</w:t>
      </w:r>
    </w:p>
    <w:p w:rsidR="00DE6B25" w:rsidRPr="00E44F37" w:rsidRDefault="00DE6B25" w:rsidP="00DE6B25">
      <w:pPr>
        <w:pStyle w:val="NoSpacing"/>
        <w:rPr>
          <w:rFonts w:ascii="Century Gothic" w:hAnsi="Century Gothic"/>
        </w:rPr>
      </w:pPr>
    </w:p>
    <w:p w:rsidR="00DE6B25"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r w:rsidRPr="00E44F37">
        <w:rPr>
          <w:rFonts w:ascii="Century Gothic" w:hAnsi="Century Gothic"/>
          <w:b/>
        </w:rPr>
        <w:t>Revised/Suggested Results Statement</w:t>
      </w:r>
      <w:r w:rsidRPr="00E44F37">
        <w:rPr>
          <w:rFonts w:ascii="Century Gothic" w:hAnsi="Century Gothic"/>
        </w:rPr>
        <w:t>:</w:t>
      </w: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Pr="00E44F37" w:rsidRDefault="00DE6B25" w:rsidP="00DE6B25">
      <w:pPr>
        <w:pStyle w:val="NoSpacing"/>
        <w:pBdr>
          <w:top w:val="single" w:sz="4" w:space="1" w:color="auto"/>
          <w:left w:val="single" w:sz="4" w:space="4" w:color="auto"/>
          <w:bottom w:val="single" w:sz="4" w:space="1" w:color="auto"/>
          <w:right w:val="single" w:sz="4" w:space="4" w:color="auto"/>
        </w:pBdr>
        <w:rPr>
          <w:rFonts w:ascii="Century Gothic" w:hAnsi="Century Gothic"/>
        </w:rPr>
      </w:pPr>
    </w:p>
    <w:p w:rsidR="00DE6B25" w:rsidRDefault="00DE6B25" w:rsidP="00DE6B25">
      <w:pPr>
        <w:pStyle w:val="NoSpacing"/>
        <w:rPr>
          <w:rFonts w:ascii="Century Gothic" w:hAnsi="Century Gothic"/>
        </w:rPr>
      </w:pPr>
    </w:p>
    <w:p w:rsidR="00D83014" w:rsidRPr="00B2013B" w:rsidRDefault="00D83014" w:rsidP="00D83014">
      <w:pPr>
        <w:pStyle w:val="NoSpacing"/>
        <w:rPr>
          <w:rFonts w:ascii="Century Gothic" w:hAnsi="Century Gothic"/>
          <w:b/>
          <w:i/>
        </w:rPr>
      </w:pPr>
      <w:r w:rsidRPr="00B2013B">
        <w:rPr>
          <w:rFonts w:ascii="Century Gothic" w:hAnsi="Century Gothic"/>
          <w:b/>
          <w:i/>
        </w:rPr>
        <w:t>What is an Indicator?</w:t>
      </w:r>
    </w:p>
    <w:p w:rsidR="00D83014" w:rsidRPr="00D83014" w:rsidRDefault="00D83014" w:rsidP="00D83014">
      <w:pPr>
        <w:pStyle w:val="NoSpacing"/>
        <w:rPr>
          <w:rFonts w:ascii="Century Gothic" w:hAnsi="Century Gothic"/>
          <w:sz w:val="20"/>
          <w:szCs w:val="20"/>
        </w:rPr>
      </w:pPr>
      <w:r w:rsidRPr="00D83014">
        <w:rPr>
          <w:rFonts w:ascii="Century Gothic" w:hAnsi="Century Gothic"/>
          <w:sz w:val="20"/>
          <w:szCs w:val="20"/>
        </w:rPr>
        <w:t>Indicators are measures that help quantify the achievement of a population result. They answer the question "How would we recognize these results in measurable terms if we fell over them?" So, for example, the rate of low-birth weight babies helps quantify whether we're getting healthy births or not. Third grade reading scores help quantify whether children are succeeding in school today and whether they were ready for school three years ago. The crime rate helps quantify whether we are living in safe communities. Indicators refer only to whole populations, not programs.</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Headline Indicators</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1. </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3.</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Pr>
          <w:rFonts w:ascii="Century Gothic" w:hAnsi="Century Gothic"/>
        </w:rPr>
        <w:t xml:space="preserve">5.  </w:t>
      </w:r>
    </w:p>
    <w:p w:rsidR="00D83014" w:rsidRPr="00E44F37" w:rsidRDefault="00D83014" w:rsidP="00D83014">
      <w:pPr>
        <w:pStyle w:val="NoSpacing"/>
        <w:rPr>
          <w:rFonts w:ascii="Century Gothic" w:hAnsi="Century Gothic"/>
        </w:rPr>
      </w:pPr>
    </w:p>
    <w:p w:rsidR="00D83014" w:rsidRPr="00B2013B" w:rsidRDefault="00D83014" w:rsidP="00D83014">
      <w:pPr>
        <w:pStyle w:val="NoSpacing"/>
        <w:rPr>
          <w:rFonts w:ascii="Century Gothic" w:hAnsi="Century Gothic"/>
          <w:b/>
          <w:bdr w:val="single" w:sz="4" w:space="0" w:color="auto"/>
        </w:rPr>
      </w:pPr>
      <w:r w:rsidRPr="00B2013B">
        <w:rPr>
          <w:rFonts w:ascii="Century Gothic" w:hAnsi="Century Gothic"/>
          <w:b/>
          <w:bdr w:val="single" w:sz="4" w:space="0" w:color="auto"/>
        </w:rPr>
        <w:t>Secondary Indicators</w:t>
      </w:r>
    </w:p>
    <w:p w:rsidR="00D83014" w:rsidRDefault="00D83014" w:rsidP="00D83014">
      <w:pPr>
        <w:pStyle w:val="NoSpacing"/>
        <w:rPr>
          <w:rFonts w:ascii="Century Gothic" w:hAnsi="Century Gothic"/>
        </w:rPr>
      </w:pPr>
    </w:p>
    <w:p w:rsidR="00D83014" w:rsidRDefault="00DD5E8B" w:rsidP="00DD5E8B">
      <w:pPr>
        <w:pStyle w:val="NoSpacing"/>
        <w:rPr>
          <w:rFonts w:ascii="Century Gothic" w:hAnsi="Century Gothic"/>
        </w:rPr>
      </w:pPr>
      <w:r>
        <w:rPr>
          <w:rFonts w:ascii="Century Gothic" w:hAnsi="Century Gothic"/>
        </w:rPr>
        <w:t>1.</w:t>
      </w:r>
    </w:p>
    <w:p w:rsidR="00D83014" w:rsidRDefault="00D83014" w:rsidP="00D83014">
      <w:pPr>
        <w:pStyle w:val="NoSpacing"/>
        <w:rPr>
          <w:rFonts w:ascii="Century Gothic" w:hAnsi="Century Gothic"/>
        </w:rPr>
      </w:pPr>
    </w:p>
    <w:p w:rsidR="00D83014" w:rsidRDefault="00DD5E8B" w:rsidP="00DD5E8B">
      <w:pPr>
        <w:pStyle w:val="NoSpacing"/>
        <w:rPr>
          <w:rFonts w:ascii="Century Gothic" w:hAnsi="Century Gothic"/>
        </w:rPr>
      </w:pPr>
      <w:r>
        <w:rPr>
          <w:rFonts w:ascii="Century Gothic" w:hAnsi="Century Gothic"/>
        </w:rPr>
        <w:t>2.</w:t>
      </w:r>
    </w:p>
    <w:p w:rsidR="00D83014" w:rsidRDefault="00D83014" w:rsidP="00D83014">
      <w:pPr>
        <w:pStyle w:val="NoSpacing"/>
        <w:rPr>
          <w:rFonts w:ascii="Century Gothic" w:hAnsi="Century Gothic"/>
        </w:rPr>
      </w:pPr>
    </w:p>
    <w:p w:rsidR="00D83014" w:rsidRDefault="00DD5E8B" w:rsidP="00DD5E8B">
      <w:pPr>
        <w:pStyle w:val="NoSpacing"/>
        <w:rPr>
          <w:rFonts w:ascii="Century Gothic" w:hAnsi="Century Gothic"/>
        </w:rPr>
      </w:pPr>
      <w:r>
        <w:rPr>
          <w:rFonts w:ascii="Century Gothic" w:hAnsi="Century Gothic"/>
        </w:rPr>
        <w:t>3.</w:t>
      </w:r>
      <w:r w:rsidR="00D83014">
        <w:rPr>
          <w:rFonts w:ascii="Century Gothic" w:hAnsi="Century Gothic"/>
        </w:rPr>
        <w:t xml:space="preserve">    </w:t>
      </w:r>
    </w:p>
    <w:p w:rsidR="00D83014" w:rsidRDefault="00D83014" w:rsidP="00D83014">
      <w:pPr>
        <w:pStyle w:val="NoSpacing"/>
        <w:rPr>
          <w:rFonts w:ascii="Century Gothic" w:hAnsi="Century Gothic"/>
        </w:rPr>
      </w:pPr>
    </w:p>
    <w:p w:rsidR="00D83014" w:rsidRDefault="00DD5E8B" w:rsidP="00DD5E8B">
      <w:pPr>
        <w:pStyle w:val="NoSpacing"/>
        <w:rPr>
          <w:rFonts w:ascii="Century Gothic" w:hAnsi="Century Gothic"/>
        </w:rPr>
      </w:pPr>
      <w:r>
        <w:rPr>
          <w:rFonts w:ascii="Century Gothic" w:hAnsi="Century Gothic"/>
        </w:rPr>
        <w:t>4.</w:t>
      </w: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p>
    <w:p w:rsidR="00D83014" w:rsidRDefault="00D83014" w:rsidP="00D83014">
      <w:pPr>
        <w:pStyle w:val="NoSpacing"/>
        <w:rPr>
          <w:rFonts w:ascii="Century Gothic" w:hAnsi="Century Gothic"/>
        </w:rPr>
      </w:pPr>
      <w:r w:rsidRPr="00D83014">
        <w:rPr>
          <w:rFonts w:ascii="Century Gothic" w:hAnsi="Century Gothic"/>
          <w:b/>
          <w:u w:val="single"/>
        </w:rPr>
        <w:t>Data Development Agenda</w:t>
      </w:r>
      <w:r>
        <w:rPr>
          <w:rFonts w:ascii="Century Gothic" w:hAnsi="Century Gothic"/>
        </w:rPr>
        <w:t>:</w:t>
      </w:r>
    </w:p>
    <w:p w:rsidR="00DE6B25" w:rsidRPr="00E44F37" w:rsidRDefault="00DE6B25" w:rsidP="00DE6B25">
      <w:pPr>
        <w:pStyle w:val="NoSpacing"/>
        <w:rPr>
          <w:rFonts w:ascii="Century Gothic" w:hAnsi="Century Gothic"/>
        </w:rPr>
      </w:pPr>
    </w:p>
    <w:p w:rsidR="00DD5E8B" w:rsidRDefault="00DD5E8B" w:rsidP="00DE6B25">
      <w:pPr>
        <w:pStyle w:val="NoSpacing"/>
        <w:jc w:val="center"/>
        <w:rPr>
          <w:rFonts w:ascii="Century Gothic" w:hAnsi="Century Gothic"/>
          <w:b/>
          <w:sz w:val="28"/>
          <w:szCs w:val="28"/>
        </w:rPr>
      </w:pPr>
    </w:p>
    <w:p w:rsidR="00DD5E8B" w:rsidRDefault="00DD5E8B" w:rsidP="00DE6B25">
      <w:pPr>
        <w:pStyle w:val="NoSpacing"/>
        <w:jc w:val="center"/>
        <w:rPr>
          <w:rFonts w:ascii="Century Gothic" w:hAnsi="Century Gothic"/>
          <w:b/>
          <w:sz w:val="28"/>
          <w:szCs w:val="28"/>
        </w:rPr>
      </w:pPr>
      <w:bookmarkStart w:id="0" w:name="_GoBack"/>
      <w:bookmarkEnd w:id="0"/>
    </w:p>
    <w:sectPr w:rsidR="00DD5E8B" w:rsidSect="00D83014">
      <w:footerReference w:type="default" r:id="rId8"/>
      <w:pgSz w:w="12240" w:h="15840"/>
      <w:pgMar w:top="990" w:right="1080" w:bottom="1440" w:left="108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40" w:rsidRDefault="00722A40" w:rsidP="009A15D8">
      <w:pPr>
        <w:spacing w:after="0" w:line="240" w:lineRule="auto"/>
      </w:pPr>
      <w:r>
        <w:separator/>
      </w:r>
    </w:p>
  </w:endnote>
  <w:endnote w:type="continuationSeparator" w:id="0">
    <w:p w:rsidR="00722A40" w:rsidRDefault="00722A40" w:rsidP="009A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8" w:rsidRPr="009A15D8" w:rsidRDefault="00D83014">
    <w:pPr>
      <w:pStyle w:val="Footer"/>
      <w:rPr>
        <w:rFonts w:ascii="Century Gothic" w:hAnsi="Century Gothic"/>
        <w:sz w:val="16"/>
        <w:szCs w:val="16"/>
      </w:rPr>
    </w:pPr>
    <w:r>
      <w:rPr>
        <w:rFonts w:ascii="Century Gothic" w:hAnsi="Century Gothic"/>
        <w:sz w:val="16"/>
        <w:szCs w:val="16"/>
      </w:rPr>
      <w:t>Small</w:t>
    </w:r>
    <w:r w:rsidR="009A15D8" w:rsidRPr="009A15D8">
      <w:rPr>
        <w:rFonts w:ascii="Century Gothic" w:hAnsi="Century Gothic"/>
        <w:sz w:val="16"/>
        <w:szCs w:val="16"/>
      </w:rPr>
      <w:t xml:space="preserve"> Group Worksheet</w:t>
    </w:r>
  </w:p>
  <w:p w:rsidR="009A15D8" w:rsidRDefault="009A1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40" w:rsidRDefault="00722A40" w:rsidP="009A15D8">
      <w:pPr>
        <w:spacing w:after="0" w:line="240" w:lineRule="auto"/>
      </w:pPr>
      <w:r>
        <w:separator/>
      </w:r>
    </w:p>
  </w:footnote>
  <w:footnote w:type="continuationSeparator" w:id="0">
    <w:p w:rsidR="00722A40" w:rsidRDefault="00722A40" w:rsidP="009A1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8E1"/>
    <w:multiLevelType w:val="hybridMultilevel"/>
    <w:tmpl w:val="8AF0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87C1E"/>
    <w:multiLevelType w:val="hybridMultilevel"/>
    <w:tmpl w:val="520E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45BF4"/>
    <w:multiLevelType w:val="hybridMultilevel"/>
    <w:tmpl w:val="0366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947DB"/>
    <w:multiLevelType w:val="hybridMultilevel"/>
    <w:tmpl w:val="B3E6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1768C"/>
    <w:multiLevelType w:val="hybridMultilevel"/>
    <w:tmpl w:val="4692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345"/>
    <w:multiLevelType w:val="hybridMultilevel"/>
    <w:tmpl w:val="EA8A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F3B58"/>
    <w:multiLevelType w:val="hybridMultilevel"/>
    <w:tmpl w:val="BE06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C753A"/>
    <w:multiLevelType w:val="hybridMultilevel"/>
    <w:tmpl w:val="7AC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34DC2"/>
    <w:multiLevelType w:val="hybridMultilevel"/>
    <w:tmpl w:val="EEA6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739BF"/>
    <w:multiLevelType w:val="hybridMultilevel"/>
    <w:tmpl w:val="CE1A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056A4"/>
    <w:multiLevelType w:val="hybridMultilevel"/>
    <w:tmpl w:val="8BC0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4074C"/>
    <w:multiLevelType w:val="hybridMultilevel"/>
    <w:tmpl w:val="8850F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3B5D06"/>
    <w:multiLevelType w:val="hybridMultilevel"/>
    <w:tmpl w:val="1116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B46D3"/>
    <w:multiLevelType w:val="hybridMultilevel"/>
    <w:tmpl w:val="DDEAE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AA044C"/>
    <w:multiLevelType w:val="hybridMultilevel"/>
    <w:tmpl w:val="17EC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709C0"/>
    <w:multiLevelType w:val="hybridMultilevel"/>
    <w:tmpl w:val="17E0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92B4A"/>
    <w:multiLevelType w:val="hybridMultilevel"/>
    <w:tmpl w:val="AEA4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2"/>
  </w:num>
  <w:num w:numId="5">
    <w:abstractNumId w:val="6"/>
  </w:num>
  <w:num w:numId="6">
    <w:abstractNumId w:val="8"/>
  </w:num>
  <w:num w:numId="7">
    <w:abstractNumId w:val="0"/>
  </w:num>
  <w:num w:numId="8">
    <w:abstractNumId w:val="4"/>
  </w:num>
  <w:num w:numId="9">
    <w:abstractNumId w:val="12"/>
  </w:num>
  <w:num w:numId="10">
    <w:abstractNumId w:val="7"/>
  </w:num>
  <w:num w:numId="11">
    <w:abstractNumId w:val="9"/>
  </w:num>
  <w:num w:numId="12">
    <w:abstractNumId w:val="16"/>
  </w:num>
  <w:num w:numId="13">
    <w:abstractNumId w:val="1"/>
  </w:num>
  <w:num w:numId="14">
    <w:abstractNumId w:val="3"/>
  </w:num>
  <w:num w:numId="15">
    <w:abstractNumId w:val="15"/>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37"/>
    <w:rsid w:val="001924CB"/>
    <w:rsid w:val="00722A40"/>
    <w:rsid w:val="009A15D8"/>
    <w:rsid w:val="00B2013B"/>
    <w:rsid w:val="00B5583D"/>
    <w:rsid w:val="00CC3830"/>
    <w:rsid w:val="00D66DF5"/>
    <w:rsid w:val="00D83014"/>
    <w:rsid w:val="00DD5E8B"/>
    <w:rsid w:val="00DE6B25"/>
    <w:rsid w:val="00E4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F37"/>
    <w:pPr>
      <w:spacing w:after="0" w:line="240" w:lineRule="auto"/>
    </w:pPr>
  </w:style>
  <w:style w:type="paragraph" w:styleId="BalloonText">
    <w:name w:val="Balloon Text"/>
    <w:basedOn w:val="Normal"/>
    <w:link w:val="BalloonTextChar"/>
    <w:uiPriority w:val="99"/>
    <w:semiHidden/>
    <w:unhideWhenUsed/>
    <w:rsid w:val="00B20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3B"/>
    <w:rPr>
      <w:rFonts w:ascii="Tahoma" w:hAnsi="Tahoma" w:cs="Tahoma"/>
      <w:sz w:val="16"/>
      <w:szCs w:val="16"/>
    </w:rPr>
  </w:style>
  <w:style w:type="paragraph" w:styleId="ListParagraph">
    <w:name w:val="List Paragraph"/>
    <w:basedOn w:val="Normal"/>
    <w:uiPriority w:val="34"/>
    <w:qFormat/>
    <w:rsid w:val="00DE6B25"/>
    <w:pPr>
      <w:ind w:left="720"/>
      <w:contextualSpacing/>
    </w:pPr>
  </w:style>
  <w:style w:type="paragraph" w:styleId="Header">
    <w:name w:val="header"/>
    <w:basedOn w:val="Normal"/>
    <w:link w:val="HeaderChar"/>
    <w:uiPriority w:val="99"/>
    <w:unhideWhenUsed/>
    <w:rsid w:val="009A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D8"/>
  </w:style>
  <w:style w:type="paragraph" w:styleId="Footer">
    <w:name w:val="footer"/>
    <w:basedOn w:val="Normal"/>
    <w:link w:val="FooterChar"/>
    <w:uiPriority w:val="99"/>
    <w:unhideWhenUsed/>
    <w:rsid w:val="009A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F37"/>
    <w:pPr>
      <w:spacing w:after="0" w:line="240" w:lineRule="auto"/>
    </w:pPr>
  </w:style>
  <w:style w:type="paragraph" w:styleId="BalloonText">
    <w:name w:val="Balloon Text"/>
    <w:basedOn w:val="Normal"/>
    <w:link w:val="BalloonTextChar"/>
    <w:uiPriority w:val="99"/>
    <w:semiHidden/>
    <w:unhideWhenUsed/>
    <w:rsid w:val="00B20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3B"/>
    <w:rPr>
      <w:rFonts w:ascii="Tahoma" w:hAnsi="Tahoma" w:cs="Tahoma"/>
      <w:sz w:val="16"/>
      <w:szCs w:val="16"/>
    </w:rPr>
  </w:style>
  <w:style w:type="paragraph" w:styleId="ListParagraph">
    <w:name w:val="List Paragraph"/>
    <w:basedOn w:val="Normal"/>
    <w:uiPriority w:val="34"/>
    <w:qFormat/>
    <w:rsid w:val="00DE6B25"/>
    <w:pPr>
      <w:ind w:left="720"/>
      <w:contextualSpacing/>
    </w:pPr>
  </w:style>
  <w:style w:type="paragraph" w:styleId="Header">
    <w:name w:val="header"/>
    <w:basedOn w:val="Normal"/>
    <w:link w:val="HeaderChar"/>
    <w:uiPriority w:val="99"/>
    <w:unhideWhenUsed/>
    <w:rsid w:val="009A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D8"/>
  </w:style>
  <w:style w:type="paragraph" w:styleId="Footer">
    <w:name w:val="footer"/>
    <w:basedOn w:val="Normal"/>
    <w:link w:val="FooterChar"/>
    <w:uiPriority w:val="99"/>
    <w:unhideWhenUsed/>
    <w:rsid w:val="009A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8186">
      <w:bodyDiv w:val="1"/>
      <w:marLeft w:val="0"/>
      <w:marRight w:val="0"/>
      <w:marTop w:val="0"/>
      <w:marBottom w:val="0"/>
      <w:divBdr>
        <w:top w:val="none" w:sz="0" w:space="0" w:color="auto"/>
        <w:left w:val="none" w:sz="0" w:space="0" w:color="auto"/>
        <w:bottom w:val="none" w:sz="0" w:space="0" w:color="auto"/>
        <w:right w:val="none" w:sz="0" w:space="0" w:color="auto"/>
      </w:divBdr>
    </w:div>
    <w:div w:id="512304769">
      <w:bodyDiv w:val="1"/>
      <w:marLeft w:val="0"/>
      <w:marRight w:val="0"/>
      <w:marTop w:val="0"/>
      <w:marBottom w:val="0"/>
      <w:divBdr>
        <w:top w:val="none" w:sz="0" w:space="0" w:color="auto"/>
        <w:left w:val="none" w:sz="0" w:space="0" w:color="auto"/>
        <w:bottom w:val="none" w:sz="0" w:space="0" w:color="auto"/>
        <w:right w:val="none" w:sz="0" w:space="0" w:color="auto"/>
      </w:divBdr>
    </w:div>
    <w:div w:id="868226372">
      <w:bodyDiv w:val="1"/>
      <w:marLeft w:val="0"/>
      <w:marRight w:val="0"/>
      <w:marTop w:val="0"/>
      <w:marBottom w:val="0"/>
      <w:divBdr>
        <w:top w:val="none" w:sz="0" w:space="0" w:color="auto"/>
        <w:left w:val="none" w:sz="0" w:space="0" w:color="auto"/>
        <w:bottom w:val="none" w:sz="0" w:space="0" w:color="auto"/>
        <w:right w:val="none" w:sz="0" w:space="0" w:color="auto"/>
      </w:divBdr>
    </w:div>
    <w:div w:id="1347753143">
      <w:bodyDiv w:val="1"/>
      <w:marLeft w:val="0"/>
      <w:marRight w:val="0"/>
      <w:marTop w:val="0"/>
      <w:marBottom w:val="0"/>
      <w:divBdr>
        <w:top w:val="none" w:sz="0" w:space="0" w:color="auto"/>
        <w:left w:val="none" w:sz="0" w:space="0" w:color="auto"/>
        <w:bottom w:val="none" w:sz="0" w:space="0" w:color="auto"/>
        <w:right w:val="none" w:sz="0" w:space="0" w:color="auto"/>
      </w:divBdr>
    </w:div>
    <w:div w:id="1389261079">
      <w:bodyDiv w:val="1"/>
      <w:marLeft w:val="0"/>
      <w:marRight w:val="0"/>
      <w:marTop w:val="0"/>
      <w:marBottom w:val="0"/>
      <w:divBdr>
        <w:top w:val="none" w:sz="0" w:space="0" w:color="auto"/>
        <w:left w:val="none" w:sz="0" w:space="0" w:color="auto"/>
        <w:bottom w:val="none" w:sz="0" w:space="0" w:color="auto"/>
        <w:right w:val="none" w:sz="0" w:space="0" w:color="auto"/>
      </w:divBdr>
    </w:div>
    <w:div w:id="1612471803">
      <w:bodyDiv w:val="1"/>
      <w:marLeft w:val="0"/>
      <w:marRight w:val="0"/>
      <w:marTop w:val="0"/>
      <w:marBottom w:val="0"/>
      <w:divBdr>
        <w:top w:val="none" w:sz="0" w:space="0" w:color="auto"/>
        <w:left w:val="none" w:sz="0" w:space="0" w:color="auto"/>
        <w:bottom w:val="none" w:sz="0" w:space="0" w:color="auto"/>
        <w:right w:val="none" w:sz="0" w:space="0" w:color="auto"/>
      </w:divBdr>
    </w:div>
    <w:div w:id="1715883346">
      <w:bodyDiv w:val="1"/>
      <w:marLeft w:val="0"/>
      <w:marRight w:val="0"/>
      <w:marTop w:val="0"/>
      <w:marBottom w:val="0"/>
      <w:divBdr>
        <w:top w:val="none" w:sz="0" w:space="0" w:color="auto"/>
        <w:left w:val="none" w:sz="0" w:space="0" w:color="auto"/>
        <w:bottom w:val="none" w:sz="0" w:space="0" w:color="auto"/>
        <w:right w:val="none" w:sz="0" w:space="0" w:color="auto"/>
      </w:divBdr>
    </w:div>
    <w:div w:id="1767186495">
      <w:bodyDiv w:val="1"/>
      <w:marLeft w:val="0"/>
      <w:marRight w:val="0"/>
      <w:marTop w:val="0"/>
      <w:marBottom w:val="0"/>
      <w:divBdr>
        <w:top w:val="none" w:sz="0" w:space="0" w:color="auto"/>
        <w:left w:val="none" w:sz="0" w:space="0" w:color="auto"/>
        <w:bottom w:val="none" w:sz="0" w:space="0" w:color="auto"/>
        <w:right w:val="none" w:sz="0" w:space="0" w:color="auto"/>
      </w:divBdr>
    </w:div>
    <w:div w:id="1801075051">
      <w:bodyDiv w:val="1"/>
      <w:marLeft w:val="0"/>
      <w:marRight w:val="0"/>
      <w:marTop w:val="0"/>
      <w:marBottom w:val="0"/>
      <w:divBdr>
        <w:top w:val="none" w:sz="0" w:space="0" w:color="auto"/>
        <w:left w:val="none" w:sz="0" w:space="0" w:color="auto"/>
        <w:bottom w:val="none" w:sz="0" w:space="0" w:color="auto"/>
        <w:right w:val="none" w:sz="0" w:space="0" w:color="auto"/>
      </w:divBdr>
    </w:div>
    <w:div w:id="1928297458">
      <w:bodyDiv w:val="1"/>
      <w:marLeft w:val="0"/>
      <w:marRight w:val="0"/>
      <w:marTop w:val="0"/>
      <w:marBottom w:val="0"/>
      <w:divBdr>
        <w:top w:val="none" w:sz="0" w:space="0" w:color="auto"/>
        <w:left w:val="none" w:sz="0" w:space="0" w:color="auto"/>
        <w:bottom w:val="none" w:sz="0" w:space="0" w:color="auto"/>
        <w:right w:val="none" w:sz="0" w:space="0" w:color="auto"/>
      </w:divBdr>
    </w:div>
    <w:div w:id="1976182921">
      <w:bodyDiv w:val="1"/>
      <w:marLeft w:val="0"/>
      <w:marRight w:val="0"/>
      <w:marTop w:val="0"/>
      <w:marBottom w:val="0"/>
      <w:divBdr>
        <w:top w:val="none" w:sz="0" w:space="0" w:color="auto"/>
        <w:left w:val="none" w:sz="0" w:space="0" w:color="auto"/>
        <w:bottom w:val="none" w:sz="0" w:space="0" w:color="auto"/>
        <w:right w:val="none" w:sz="0" w:space="0" w:color="auto"/>
      </w:divBdr>
    </w:div>
    <w:div w:id="20127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CT Judicial Branch</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Brian</dc:creator>
  <cp:lastModifiedBy>Hill, Brian</cp:lastModifiedBy>
  <cp:revision>2</cp:revision>
  <dcterms:created xsi:type="dcterms:W3CDTF">2012-02-14T20:19:00Z</dcterms:created>
  <dcterms:modified xsi:type="dcterms:W3CDTF">2012-02-14T20:19:00Z</dcterms:modified>
</cp:coreProperties>
</file>