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7611B" w14:textId="76782D2E" w:rsidR="00B50C6B" w:rsidRPr="006C27A5" w:rsidRDefault="00B60F96" w:rsidP="00053286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4.2.2 </w:t>
      </w:r>
      <w:r w:rsidR="00F8190E">
        <w:rPr>
          <w:b/>
          <w:sz w:val="28"/>
          <w:szCs w:val="28"/>
        </w:rPr>
        <w:t>Similar Figures</w:t>
      </w:r>
    </w:p>
    <w:p w14:paraId="2B75F269" w14:textId="09F792AA" w:rsidR="00CD1C3F" w:rsidRPr="00AA2E05" w:rsidRDefault="00CD1C3F" w:rsidP="00CD1C3F">
      <w:pPr>
        <w:spacing w:after="120"/>
      </w:pPr>
      <w:r>
        <w:t>In the previous investigation we learned that dilations preserve angle measures but not the side lengths if the scale factor (</w:t>
      </w:r>
      <w:r w:rsidRPr="00723503">
        <w:rPr>
          <w:i/>
        </w:rPr>
        <w:t>k</w:t>
      </w:r>
      <w:r>
        <w:t xml:space="preserve">) was not equal to 1.  In Activity 4.2.1 we learned that </w:t>
      </w:r>
      <w:r w:rsidRPr="005003B1">
        <w:t>s</w:t>
      </w:r>
      <w:r w:rsidRPr="001168F3">
        <w:t>imilar figures</w:t>
      </w:r>
      <w:r>
        <w:t xml:space="preserve"> are figures where one is the image of the other under a similarit</w:t>
      </w:r>
      <w:r w:rsidR="002F009E">
        <w:t>y transformation.  Consequently</w:t>
      </w:r>
      <w:r>
        <w:t xml:space="preserve"> corresponding angles of similar polygons are congruent corresponding side lengths are</w:t>
      </w:r>
      <w:r w:rsidR="00882E76">
        <w:t xml:space="preserve"> in a</w:t>
      </w:r>
      <w:r w:rsidR="009805AD">
        <w:t xml:space="preserve"> </w:t>
      </w:r>
      <w:bookmarkStart w:id="0" w:name="_GoBack"/>
      <w:bookmarkEnd w:id="0"/>
      <w:r>
        <w:t xml:space="preserve">common ratio.  The symbol for similarity is (~).  </w:t>
      </w:r>
    </w:p>
    <w:p w14:paraId="7F04ADDA" w14:textId="2D2FF8B4" w:rsidR="001033CC" w:rsidRPr="00AA2E05" w:rsidRDefault="002F009E" w:rsidP="004A499D">
      <w:pPr>
        <w:spacing w:after="12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5B3DBA8" wp14:editId="668DC5C3">
            <wp:simplePos x="0" y="0"/>
            <wp:positionH relativeFrom="column">
              <wp:posOffset>0</wp:posOffset>
            </wp:positionH>
            <wp:positionV relativeFrom="paragraph">
              <wp:posOffset>426720</wp:posOffset>
            </wp:positionV>
            <wp:extent cx="4800600" cy="3874770"/>
            <wp:effectExtent l="0" t="0" r="0" b="1143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CB9">
        <w:rPr>
          <w:noProof/>
        </w:rPr>
        <w:t xml:space="preserve">1. </w:t>
      </w:r>
      <w:r w:rsidR="006C27A5">
        <w:t xml:space="preserve">  </w:t>
      </w:r>
      <w:r w:rsidR="008531F8">
        <w:t xml:space="preserve">Use a protractor and a ruler to measure the angles and side lengths and determine </w:t>
      </w:r>
      <w:proofErr w:type="gramStart"/>
      <w:r w:rsidR="008531F8">
        <w:t xml:space="preserve">if </w:t>
      </w:r>
      <w:r w:rsidR="00CD1C3F">
        <w:t xml:space="preserve"> Quadrilateral</w:t>
      </w:r>
      <w:proofErr w:type="gramEnd"/>
      <w:r w:rsidR="00CD1C3F">
        <w:t xml:space="preserve"> </w:t>
      </w:r>
      <w:r w:rsidR="00CD1C3F">
        <w:rPr>
          <w:i/>
        </w:rPr>
        <w:t>ABCD</w:t>
      </w:r>
      <w:r w:rsidR="00CD1C3F">
        <w:t xml:space="preserve"> ~ Quadrilateral </w:t>
      </w:r>
      <w:r w:rsidR="00CD1C3F" w:rsidRPr="00CD1C3F">
        <w:rPr>
          <w:i/>
        </w:rPr>
        <w:t>A’B’C’D’</w:t>
      </w:r>
      <w:r w:rsidR="00CD1C3F">
        <w:t>.  Then fill in the table below.</w:t>
      </w:r>
    </w:p>
    <w:p w14:paraId="136ECF4F" w14:textId="761F6343" w:rsidR="006C27A5" w:rsidRDefault="006C27A5" w:rsidP="000549F8">
      <w:pPr>
        <w:spacing w:after="120"/>
      </w:pPr>
    </w:p>
    <w:p w14:paraId="55A7246C" w14:textId="0917FFD0" w:rsidR="00090454" w:rsidRDefault="00090454" w:rsidP="000549F8">
      <w:pPr>
        <w:spacing w:after="120"/>
      </w:pPr>
    </w:p>
    <w:p w14:paraId="587A0A05" w14:textId="6BBF10AE" w:rsidR="006C27A5" w:rsidRDefault="006C27A5" w:rsidP="006C27A5">
      <w:pPr>
        <w:pStyle w:val="ListParagraph"/>
        <w:spacing w:after="120"/>
      </w:pPr>
      <w:r>
        <w:t xml:space="preserve">  </w:t>
      </w:r>
    </w:p>
    <w:p w14:paraId="4D928164" w14:textId="777EC868" w:rsidR="006C27A5" w:rsidRDefault="006C27A5" w:rsidP="006C27A5">
      <w:pPr>
        <w:pStyle w:val="ListParagraph"/>
        <w:spacing w:after="120"/>
      </w:pPr>
    </w:p>
    <w:p w14:paraId="087AB56B" w14:textId="77777777" w:rsidR="006C27A5" w:rsidRDefault="006C27A5" w:rsidP="006C27A5">
      <w:pPr>
        <w:pStyle w:val="ListParagraph"/>
        <w:spacing w:after="120"/>
      </w:pPr>
    </w:p>
    <w:p w14:paraId="703DAAC1" w14:textId="2EAA1236" w:rsidR="000549F8" w:rsidRDefault="000549F8" w:rsidP="00090454">
      <w:pPr>
        <w:tabs>
          <w:tab w:val="left" w:pos="6874"/>
        </w:tabs>
      </w:pPr>
    </w:p>
    <w:p w14:paraId="0CC7BF2F" w14:textId="77777777" w:rsidR="00AA2E05" w:rsidRDefault="00AA2E05" w:rsidP="00090454">
      <w:pPr>
        <w:tabs>
          <w:tab w:val="left" w:pos="6874"/>
        </w:tabs>
        <w:rPr>
          <w:b/>
        </w:rPr>
      </w:pPr>
    </w:p>
    <w:p w14:paraId="65FE2AEA" w14:textId="77777777" w:rsidR="00AA2E05" w:rsidRDefault="00AA2E05" w:rsidP="00090454">
      <w:pPr>
        <w:tabs>
          <w:tab w:val="left" w:pos="6874"/>
        </w:tabs>
        <w:rPr>
          <w:b/>
        </w:rPr>
      </w:pPr>
    </w:p>
    <w:p w14:paraId="62C13FBA" w14:textId="77777777" w:rsidR="00AA2E05" w:rsidRDefault="00AA2E05" w:rsidP="00090454">
      <w:pPr>
        <w:tabs>
          <w:tab w:val="left" w:pos="6874"/>
        </w:tabs>
        <w:rPr>
          <w:b/>
        </w:rPr>
      </w:pPr>
    </w:p>
    <w:p w14:paraId="2AB6B1EA" w14:textId="77777777" w:rsidR="00AA2E05" w:rsidRDefault="00AA2E05" w:rsidP="00090454">
      <w:pPr>
        <w:tabs>
          <w:tab w:val="left" w:pos="6874"/>
        </w:tabs>
        <w:rPr>
          <w:b/>
        </w:rPr>
      </w:pPr>
    </w:p>
    <w:p w14:paraId="3DD434B3" w14:textId="77777777" w:rsidR="00AA2E05" w:rsidRDefault="00AA2E05" w:rsidP="00090454">
      <w:pPr>
        <w:tabs>
          <w:tab w:val="left" w:pos="6874"/>
        </w:tabs>
        <w:rPr>
          <w:b/>
        </w:rPr>
      </w:pPr>
    </w:p>
    <w:p w14:paraId="10F696F0" w14:textId="77777777" w:rsidR="00AA2E05" w:rsidRDefault="00AA2E05" w:rsidP="00090454">
      <w:pPr>
        <w:tabs>
          <w:tab w:val="left" w:pos="6874"/>
        </w:tabs>
        <w:rPr>
          <w:b/>
        </w:rPr>
      </w:pPr>
    </w:p>
    <w:p w14:paraId="264AE05D" w14:textId="77777777" w:rsidR="00AA2E05" w:rsidRDefault="00AA2E05" w:rsidP="00090454">
      <w:pPr>
        <w:tabs>
          <w:tab w:val="left" w:pos="6874"/>
        </w:tabs>
        <w:rPr>
          <w:b/>
        </w:rPr>
      </w:pPr>
    </w:p>
    <w:p w14:paraId="49AF66DB" w14:textId="77777777" w:rsidR="008C71D9" w:rsidRDefault="008C71D9" w:rsidP="008531F8">
      <w:pPr>
        <w:tabs>
          <w:tab w:val="left" w:pos="6874"/>
        </w:tabs>
        <w:ind w:right="1440"/>
      </w:pPr>
    </w:p>
    <w:p w14:paraId="6909B75F" w14:textId="77777777" w:rsidR="008C71D9" w:rsidRDefault="008C71D9" w:rsidP="008531F8">
      <w:pPr>
        <w:tabs>
          <w:tab w:val="left" w:pos="6874"/>
        </w:tabs>
        <w:ind w:right="1440"/>
      </w:pPr>
    </w:p>
    <w:p w14:paraId="34CCB338" w14:textId="77777777" w:rsidR="008C71D9" w:rsidRDefault="008C71D9" w:rsidP="008531F8">
      <w:pPr>
        <w:tabs>
          <w:tab w:val="left" w:pos="6874"/>
        </w:tabs>
        <w:ind w:right="1440"/>
      </w:pPr>
    </w:p>
    <w:p w14:paraId="2C0440EA" w14:textId="77777777" w:rsidR="008C71D9" w:rsidRDefault="008C71D9" w:rsidP="008531F8">
      <w:pPr>
        <w:tabs>
          <w:tab w:val="left" w:pos="6874"/>
        </w:tabs>
        <w:ind w:right="1440"/>
      </w:pPr>
    </w:p>
    <w:p w14:paraId="3A3B151E" w14:textId="77777777" w:rsidR="008C71D9" w:rsidRDefault="008C71D9" w:rsidP="008531F8">
      <w:pPr>
        <w:tabs>
          <w:tab w:val="left" w:pos="6874"/>
        </w:tabs>
        <w:ind w:right="1440"/>
      </w:pPr>
    </w:p>
    <w:tbl>
      <w:tblPr>
        <w:tblStyle w:val="TableGrid"/>
        <w:tblpPr w:leftFromText="180" w:rightFromText="180" w:vertAnchor="text" w:horzAnchor="page" w:tblpX="6604" w:tblpY="995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8C71D9" w14:paraId="4934166B" w14:textId="77777777" w:rsidTr="008C71D9">
        <w:trPr>
          <w:trHeight w:val="621"/>
        </w:trPr>
        <w:tc>
          <w:tcPr>
            <w:tcW w:w="2254" w:type="dxa"/>
            <w:shd w:val="clear" w:color="auto" w:fill="D9D9D9" w:themeFill="background1" w:themeFillShade="D9"/>
          </w:tcPr>
          <w:p w14:paraId="68E799AF" w14:textId="77777777" w:rsidR="008C71D9" w:rsidRPr="00090454" w:rsidRDefault="008C71D9" w:rsidP="008C71D9">
            <w:pPr>
              <w:spacing w:after="120"/>
              <w:jc w:val="center"/>
              <w:rPr>
                <w:b/>
              </w:rPr>
            </w:pPr>
            <w:r w:rsidRPr="00090454">
              <w:rPr>
                <w:b/>
              </w:rPr>
              <w:t>Side Lengths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(use mm) 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17FFBE4C" w14:textId="77777777" w:rsidR="008C71D9" w:rsidRPr="00090454" w:rsidRDefault="008C71D9" w:rsidP="008C71D9">
            <w:pPr>
              <w:spacing w:after="120"/>
              <w:jc w:val="center"/>
              <w:rPr>
                <w:b/>
              </w:rPr>
            </w:pPr>
            <w:r w:rsidRPr="00090454">
              <w:rPr>
                <w:b/>
              </w:rPr>
              <w:t>Angle Measures</w:t>
            </w:r>
          </w:p>
        </w:tc>
      </w:tr>
      <w:tr w:rsidR="008C71D9" w14:paraId="56851AFC" w14:textId="77777777" w:rsidTr="008C71D9">
        <w:trPr>
          <w:trHeight w:val="383"/>
        </w:trPr>
        <w:tc>
          <w:tcPr>
            <w:tcW w:w="2254" w:type="dxa"/>
          </w:tcPr>
          <w:p w14:paraId="6E4CD22C" w14:textId="77777777" w:rsidR="008C71D9" w:rsidRPr="00483146" w:rsidRDefault="008C71D9" w:rsidP="008C71D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AB=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254" w:type="dxa"/>
          </w:tcPr>
          <w:p w14:paraId="1427D0E2" w14:textId="77777777" w:rsidR="008C71D9" w:rsidRPr="003A2AE5" w:rsidRDefault="008C71D9" w:rsidP="008C71D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m∠A=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m∠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  <w:tr w:rsidR="008C71D9" w14:paraId="03C2F1A7" w14:textId="77777777" w:rsidTr="008C71D9">
        <w:trPr>
          <w:trHeight w:val="396"/>
        </w:trPr>
        <w:tc>
          <w:tcPr>
            <w:tcW w:w="2254" w:type="dxa"/>
          </w:tcPr>
          <w:p w14:paraId="4B6907D1" w14:textId="77777777" w:rsidR="008C71D9" w:rsidRPr="00483146" w:rsidRDefault="008C71D9" w:rsidP="008C71D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BC=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254" w:type="dxa"/>
          </w:tcPr>
          <w:p w14:paraId="175DC7B4" w14:textId="77777777" w:rsidR="008C71D9" w:rsidRPr="003A2AE5" w:rsidRDefault="008C71D9" w:rsidP="008C71D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m∠B=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m∠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  <w:tr w:rsidR="008C71D9" w14:paraId="5CDD821B" w14:textId="77777777" w:rsidTr="008C71D9">
        <w:trPr>
          <w:trHeight w:val="383"/>
        </w:trPr>
        <w:tc>
          <w:tcPr>
            <w:tcW w:w="2254" w:type="dxa"/>
          </w:tcPr>
          <w:p w14:paraId="68BD3C0D" w14:textId="77777777" w:rsidR="008C71D9" w:rsidRPr="001C1FCC" w:rsidRDefault="008C71D9" w:rsidP="008C71D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CD=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254" w:type="dxa"/>
          </w:tcPr>
          <w:p w14:paraId="3EB5BB41" w14:textId="77777777" w:rsidR="008C71D9" w:rsidRPr="003A2AE5" w:rsidRDefault="008C71D9" w:rsidP="008C71D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m∠C=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m∠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  <w:tr w:rsidR="008C71D9" w14:paraId="39DD501B" w14:textId="77777777" w:rsidTr="008C71D9">
        <w:trPr>
          <w:trHeight w:val="396"/>
        </w:trPr>
        <w:tc>
          <w:tcPr>
            <w:tcW w:w="2254" w:type="dxa"/>
          </w:tcPr>
          <w:p w14:paraId="38D52950" w14:textId="77777777" w:rsidR="008C71D9" w:rsidRPr="001C1FCC" w:rsidRDefault="008C71D9" w:rsidP="008C71D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AD=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254" w:type="dxa"/>
          </w:tcPr>
          <w:p w14:paraId="649EC44B" w14:textId="77777777" w:rsidR="008C71D9" w:rsidRPr="003A2AE5" w:rsidRDefault="008C71D9" w:rsidP="008C71D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m∠D=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m∠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</w:tbl>
    <w:p w14:paraId="7057871F" w14:textId="77777777" w:rsidR="008C71D9" w:rsidRDefault="008C71D9" w:rsidP="008531F8">
      <w:pPr>
        <w:tabs>
          <w:tab w:val="left" w:pos="6874"/>
        </w:tabs>
        <w:ind w:right="1440"/>
      </w:pPr>
    </w:p>
    <w:p w14:paraId="07A5FE03" w14:textId="77777777" w:rsidR="008C71D9" w:rsidRDefault="008C71D9" w:rsidP="008531F8">
      <w:pPr>
        <w:tabs>
          <w:tab w:val="left" w:pos="6874"/>
        </w:tabs>
        <w:ind w:right="1440"/>
      </w:pPr>
    </w:p>
    <w:p w14:paraId="164B9FDA" w14:textId="77777777" w:rsidR="008C71D9" w:rsidRDefault="008C71D9" w:rsidP="008531F8">
      <w:pPr>
        <w:tabs>
          <w:tab w:val="left" w:pos="6874"/>
        </w:tabs>
        <w:ind w:right="1440"/>
      </w:pPr>
    </w:p>
    <w:p w14:paraId="6E40311B" w14:textId="77777777" w:rsidR="008C71D9" w:rsidRDefault="008C71D9" w:rsidP="008531F8">
      <w:pPr>
        <w:tabs>
          <w:tab w:val="left" w:pos="6874"/>
        </w:tabs>
        <w:ind w:right="1440"/>
      </w:pPr>
    </w:p>
    <w:p w14:paraId="2476465A" w14:textId="7F9511BC" w:rsidR="008531F8" w:rsidRDefault="00B33CB9" w:rsidP="008531F8">
      <w:pPr>
        <w:tabs>
          <w:tab w:val="left" w:pos="6874"/>
        </w:tabs>
        <w:ind w:right="1440"/>
      </w:pPr>
      <w:r>
        <w:t xml:space="preserve">a. </w:t>
      </w:r>
      <w:r w:rsidR="008531F8">
        <w:t xml:space="preserve"> Are </w:t>
      </w:r>
      <w:r w:rsidR="008531F8" w:rsidRPr="001B1A62">
        <w:t xml:space="preserve">the </w:t>
      </w:r>
      <w:r w:rsidR="008531F8">
        <w:t xml:space="preserve">measures of the </w:t>
      </w:r>
      <w:r w:rsidR="008531F8" w:rsidRPr="001B1A62">
        <w:t xml:space="preserve">corresponding angles </w:t>
      </w:r>
      <w:r w:rsidR="00CD1C3F">
        <w:t>equal</w:t>
      </w:r>
      <w:r w:rsidR="008531F8" w:rsidRPr="001B1A62">
        <w:t>?</w:t>
      </w:r>
      <w:r w:rsidR="008531F8">
        <w:br/>
      </w:r>
    </w:p>
    <w:p w14:paraId="64035963" w14:textId="77777777" w:rsidR="004A499D" w:rsidRDefault="004A499D" w:rsidP="008531F8">
      <w:pPr>
        <w:tabs>
          <w:tab w:val="left" w:pos="6874"/>
        </w:tabs>
        <w:ind w:right="1440"/>
      </w:pPr>
    </w:p>
    <w:p w14:paraId="6F8929E4" w14:textId="77777777" w:rsidR="004A499D" w:rsidRDefault="004A499D" w:rsidP="008531F8">
      <w:pPr>
        <w:tabs>
          <w:tab w:val="left" w:pos="6874"/>
        </w:tabs>
        <w:ind w:right="1440"/>
      </w:pPr>
    </w:p>
    <w:p w14:paraId="03616E3D" w14:textId="005C3C6C" w:rsidR="008531F8" w:rsidRPr="001B1A62" w:rsidRDefault="00B33CB9" w:rsidP="008531F8">
      <w:pPr>
        <w:tabs>
          <w:tab w:val="left" w:pos="6874"/>
        </w:tabs>
        <w:ind w:right="1440"/>
      </w:pPr>
      <w:r>
        <w:t xml:space="preserve">b. </w:t>
      </w:r>
      <w:r w:rsidR="008531F8" w:rsidRPr="001B1A62">
        <w:t xml:space="preserve"> Are</w:t>
      </w:r>
      <w:r w:rsidR="008531F8">
        <w:t xml:space="preserve"> </w:t>
      </w:r>
      <w:r w:rsidR="008531F8" w:rsidRPr="001B1A62">
        <w:t xml:space="preserve">the </w:t>
      </w:r>
      <w:r w:rsidR="008531F8">
        <w:t xml:space="preserve">ratios of the corresponding </w:t>
      </w:r>
      <w:r w:rsidR="008531F8" w:rsidRPr="001B1A62">
        <w:t>side</w:t>
      </w:r>
      <w:r w:rsidR="008531F8">
        <w:t xml:space="preserve"> lengths</w:t>
      </w:r>
      <w:r w:rsidR="008531F8" w:rsidRPr="001B1A62">
        <w:t xml:space="preserve"> </w:t>
      </w:r>
      <w:r w:rsidR="00CD1C3F">
        <w:t>equal</w:t>
      </w:r>
      <w:r w:rsidR="008531F8" w:rsidRPr="001B1A62">
        <w:t xml:space="preserve">? </w:t>
      </w:r>
    </w:p>
    <w:p w14:paraId="4BCEC638" w14:textId="77777777" w:rsidR="008531F8" w:rsidRDefault="008531F8" w:rsidP="00090454">
      <w:pPr>
        <w:tabs>
          <w:tab w:val="left" w:pos="6874"/>
        </w:tabs>
        <w:rPr>
          <w:b/>
        </w:rPr>
      </w:pPr>
    </w:p>
    <w:p w14:paraId="1E9673FD" w14:textId="77777777" w:rsidR="00A634C9" w:rsidRDefault="00A634C9" w:rsidP="00090454">
      <w:pPr>
        <w:tabs>
          <w:tab w:val="left" w:pos="6874"/>
        </w:tabs>
        <w:rPr>
          <w:b/>
        </w:rPr>
      </w:pPr>
    </w:p>
    <w:p w14:paraId="62AD02EB" w14:textId="77777777" w:rsidR="008C71D9" w:rsidRDefault="008C71D9" w:rsidP="00090454">
      <w:pPr>
        <w:tabs>
          <w:tab w:val="left" w:pos="6874"/>
        </w:tabs>
        <w:rPr>
          <w:b/>
        </w:rPr>
      </w:pPr>
    </w:p>
    <w:p w14:paraId="2255E5E3" w14:textId="77777777" w:rsidR="008C71D9" w:rsidRDefault="008C71D9" w:rsidP="00090454">
      <w:pPr>
        <w:tabs>
          <w:tab w:val="left" w:pos="6874"/>
        </w:tabs>
        <w:rPr>
          <w:b/>
        </w:rPr>
      </w:pPr>
    </w:p>
    <w:p w14:paraId="2AEDC8B1" w14:textId="77777777" w:rsidR="008C71D9" w:rsidRDefault="008C71D9" w:rsidP="00090454">
      <w:pPr>
        <w:tabs>
          <w:tab w:val="left" w:pos="6874"/>
        </w:tabs>
        <w:rPr>
          <w:b/>
        </w:rPr>
      </w:pPr>
    </w:p>
    <w:p w14:paraId="3BF7B748" w14:textId="77777777" w:rsidR="00B33CB9" w:rsidRDefault="00B33CB9" w:rsidP="008531F8">
      <w:pPr>
        <w:tabs>
          <w:tab w:val="left" w:pos="6874"/>
        </w:tabs>
        <w:ind w:right="1440"/>
      </w:pPr>
    </w:p>
    <w:p w14:paraId="3CB493B6" w14:textId="3413FF82" w:rsidR="008531F8" w:rsidRPr="006C27A5" w:rsidRDefault="00B33CB9" w:rsidP="008531F8">
      <w:pPr>
        <w:tabs>
          <w:tab w:val="left" w:pos="6874"/>
        </w:tabs>
        <w:ind w:right="1440"/>
        <w:rPr>
          <w:b/>
        </w:rPr>
      </w:pPr>
      <w:r>
        <w:lastRenderedPageBreak/>
        <w:t xml:space="preserve">2. </w:t>
      </w:r>
      <w:r w:rsidRPr="00AA2E05">
        <w:t xml:space="preserve">Is Pentagon </w:t>
      </w:r>
      <w:r w:rsidRPr="006248F5">
        <w:rPr>
          <w:i/>
        </w:rPr>
        <w:t xml:space="preserve">ABCDE </w:t>
      </w:r>
      <w:r w:rsidRPr="00AA2E05">
        <w:t xml:space="preserve">~ </w:t>
      </w:r>
      <w:r>
        <w:t xml:space="preserve">Pentagon </w:t>
      </w:r>
      <w:r w:rsidR="00882E76">
        <w:rPr>
          <w:i/>
        </w:rPr>
        <w:t>GHIJK</w:t>
      </w:r>
      <w:r w:rsidRPr="00AA2E05">
        <w:t xml:space="preserve">? </w:t>
      </w:r>
      <w:r w:rsidR="008531F8" w:rsidRPr="00AA2E05">
        <w:t xml:space="preserve">Measure </w:t>
      </w:r>
      <w:r w:rsidR="008531F8">
        <w:t>the sides and a</w:t>
      </w:r>
      <w:r w:rsidR="008531F8" w:rsidRPr="00AA2E05">
        <w:t>ngles</w:t>
      </w:r>
      <w:r w:rsidR="008C71D9">
        <w:t xml:space="preserve"> to determine the</w:t>
      </w:r>
      <w:r w:rsidR="008531F8">
        <w:t xml:space="preserve"> relationship.</w:t>
      </w:r>
      <w:r w:rsidR="008531F8">
        <w:rPr>
          <w:b/>
        </w:rPr>
        <w:t xml:space="preserve"> </w:t>
      </w:r>
    </w:p>
    <w:p w14:paraId="78CAB75A" w14:textId="6573C9A7" w:rsidR="008C71D9" w:rsidRDefault="00882E76" w:rsidP="00882E76">
      <w:pPr>
        <w:tabs>
          <w:tab w:val="left" w:pos="6874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75F61AC9" wp14:editId="07B5D332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943600" cy="3569335"/>
            <wp:effectExtent l="0" t="0" r="0" b="120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ECFA2" w14:textId="77777777" w:rsidR="008C71D9" w:rsidRDefault="008C71D9" w:rsidP="008531F8">
      <w:pPr>
        <w:tabs>
          <w:tab w:val="left" w:pos="6874"/>
        </w:tabs>
        <w:ind w:right="1440"/>
        <w:rPr>
          <w:b/>
        </w:rPr>
      </w:pPr>
    </w:p>
    <w:p w14:paraId="04A02CF5" w14:textId="77777777" w:rsidR="008C71D9" w:rsidRDefault="008C71D9" w:rsidP="008531F8">
      <w:pPr>
        <w:tabs>
          <w:tab w:val="left" w:pos="6874"/>
        </w:tabs>
        <w:ind w:right="1440"/>
        <w:rPr>
          <w:b/>
        </w:rPr>
      </w:pPr>
    </w:p>
    <w:tbl>
      <w:tblPr>
        <w:tblStyle w:val="TableGrid"/>
        <w:tblpPr w:leftFromText="180" w:rightFromText="180" w:vertAnchor="text" w:horzAnchor="page" w:tblpX="7193" w:tblpY="88"/>
        <w:tblW w:w="0" w:type="auto"/>
        <w:tblLook w:val="04A0" w:firstRow="1" w:lastRow="0" w:firstColumn="1" w:lastColumn="0" w:noHBand="0" w:noVBand="1"/>
      </w:tblPr>
      <w:tblGrid>
        <w:gridCol w:w="1998"/>
        <w:gridCol w:w="2070"/>
      </w:tblGrid>
      <w:tr w:rsidR="00985E79" w14:paraId="46F384DB" w14:textId="77777777" w:rsidTr="00B46C4A">
        <w:trPr>
          <w:trHeight w:val="396"/>
        </w:trPr>
        <w:tc>
          <w:tcPr>
            <w:tcW w:w="1998" w:type="dxa"/>
            <w:shd w:val="clear" w:color="auto" w:fill="D9D9D9" w:themeFill="background1" w:themeFillShade="D9"/>
          </w:tcPr>
          <w:p w14:paraId="46357E0E" w14:textId="40893258" w:rsidR="00985E79" w:rsidRPr="00090454" w:rsidRDefault="00985E79" w:rsidP="00985E79">
            <w:pPr>
              <w:spacing w:after="120"/>
              <w:jc w:val="center"/>
              <w:rPr>
                <w:b/>
              </w:rPr>
            </w:pPr>
            <w:r w:rsidRPr="00090454">
              <w:rPr>
                <w:b/>
              </w:rPr>
              <w:t>Side Lengths</w:t>
            </w:r>
            <w:r>
              <w:rPr>
                <w:b/>
              </w:rPr>
              <w:br/>
              <w:t>(use mm)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D31B4D8" w14:textId="14A1FD7C" w:rsidR="00985E79" w:rsidRPr="00090454" w:rsidRDefault="00985E79" w:rsidP="00985E79">
            <w:pPr>
              <w:spacing w:after="120"/>
              <w:jc w:val="center"/>
              <w:rPr>
                <w:b/>
              </w:rPr>
            </w:pPr>
            <w:r w:rsidRPr="00090454">
              <w:rPr>
                <w:b/>
              </w:rPr>
              <w:t>Angle Measures</w:t>
            </w:r>
          </w:p>
        </w:tc>
      </w:tr>
      <w:tr w:rsidR="00985E79" w14:paraId="0BDBF1AE" w14:textId="77777777" w:rsidTr="00B46C4A">
        <w:trPr>
          <w:trHeight w:val="383"/>
        </w:trPr>
        <w:tc>
          <w:tcPr>
            <w:tcW w:w="1998" w:type="dxa"/>
          </w:tcPr>
          <w:p w14:paraId="073C9CDB" w14:textId="2BFAE741" w:rsidR="00985E79" w:rsidRDefault="00985E79" w:rsidP="00985E7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AB=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GH=</m:t>
                </m:r>
              </m:oMath>
            </m:oMathPara>
          </w:p>
        </w:tc>
        <w:tc>
          <w:tcPr>
            <w:tcW w:w="2070" w:type="dxa"/>
          </w:tcPr>
          <w:p w14:paraId="3B5A2220" w14:textId="538669CD" w:rsidR="00985E79" w:rsidRDefault="00985E79" w:rsidP="00985E7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m∠A=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m∠G=</m:t>
                </m:r>
              </m:oMath>
            </m:oMathPara>
          </w:p>
        </w:tc>
      </w:tr>
      <w:tr w:rsidR="00985E79" w14:paraId="617DF3F4" w14:textId="77777777" w:rsidTr="00B46C4A">
        <w:trPr>
          <w:trHeight w:val="396"/>
        </w:trPr>
        <w:tc>
          <w:tcPr>
            <w:tcW w:w="1998" w:type="dxa"/>
          </w:tcPr>
          <w:p w14:paraId="3B57E06D" w14:textId="6695B85C" w:rsidR="00985E79" w:rsidRDefault="00985E79" w:rsidP="00985E7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BC=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HI=</m:t>
                </m:r>
              </m:oMath>
            </m:oMathPara>
          </w:p>
        </w:tc>
        <w:tc>
          <w:tcPr>
            <w:tcW w:w="2070" w:type="dxa"/>
          </w:tcPr>
          <w:p w14:paraId="35498B9E" w14:textId="18CE87ED" w:rsidR="00985E79" w:rsidRDefault="00985E79" w:rsidP="00985E7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m∠B=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m∠H=</m:t>
                </m:r>
              </m:oMath>
            </m:oMathPara>
          </w:p>
        </w:tc>
      </w:tr>
      <w:tr w:rsidR="00985E79" w14:paraId="398CAB77" w14:textId="77777777" w:rsidTr="00B46C4A">
        <w:trPr>
          <w:trHeight w:val="383"/>
        </w:trPr>
        <w:tc>
          <w:tcPr>
            <w:tcW w:w="1998" w:type="dxa"/>
          </w:tcPr>
          <w:p w14:paraId="29C88E73" w14:textId="46415528" w:rsidR="00985E79" w:rsidRDefault="00985E79" w:rsidP="00985E7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CD=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IJ=</m:t>
                </m:r>
              </m:oMath>
            </m:oMathPara>
          </w:p>
        </w:tc>
        <w:tc>
          <w:tcPr>
            <w:tcW w:w="2070" w:type="dxa"/>
          </w:tcPr>
          <w:p w14:paraId="0E0D9152" w14:textId="536CB300" w:rsidR="00985E79" w:rsidRDefault="00985E79" w:rsidP="00985E7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m∠C=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m∠I=</m:t>
                </m:r>
              </m:oMath>
            </m:oMathPara>
          </w:p>
        </w:tc>
      </w:tr>
      <w:tr w:rsidR="00985E79" w14:paraId="693A221D" w14:textId="77777777" w:rsidTr="00B46C4A">
        <w:trPr>
          <w:trHeight w:val="396"/>
        </w:trPr>
        <w:tc>
          <w:tcPr>
            <w:tcW w:w="1998" w:type="dxa"/>
          </w:tcPr>
          <w:p w14:paraId="201D0E84" w14:textId="0C1BEE2E" w:rsidR="00985E79" w:rsidRDefault="00985E79" w:rsidP="00985E7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DE=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JK=</m:t>
                </m:r>
              </m:oMath>
            </m:oMathPara>
          </w:p>
        </w:tc>
        <w:tc>
          <w:tcPr>
            <w:tcW w:w="2070" w:type="dxa"/>
          </w:tcPr>
          <w:p w14:paraId="15C2B22D" w14:textId="268D12C2" w:rsidR="00985E79" w:rsidRDefault="00985E79" w:rsidP="00985E79">
            <w:pPr>
              <w:spacing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m∠D=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m∠J=</m:t>
                </m:r>
              </m:oMath>
            </m:oMathPara>
          </w:p>
        </w:tc>
      </w:tr>
      <w:tr w:rsidR="00985E79" w14:paraId="31FFEFD4" w14:textId="77777777" w:rsidTr="00B46C4A">
        <w:trPr>
          <w:trHeight w:val="396"/>
        </w:trPr>
        <w:tc>
          <w:tcPr>
            <w:tcW w:w="1998" w:type="dxa"/>
          </w:tcPr>
          <w:p w14:paraId="763BB475" w14:textId="0AA55BE5" w:rsidR="00985E79" w:rsidRDefault="00985E79" w:rsidP="00985E79">
            <w:pPr>
              <w:spacing w:after="120"/>
            </w:pPr>
            <w:r>
              <w:rPr>
                <w:i/>
              </w:rPr>
              <w:t>EA =</w:t>
            </w:r>
            <w:r>
              <w:rPr>
                <w:i/>
              </w:rPr>
              <w:br/>
              <w:t>KG =</w:t>
            </w:r>
          </w:p>
        </w:tc>
        <w:tc>
          <w:tcPr>
            <w:tcW w:w="2070" w:type="dxa"/>
          </w:tcPr>
          <w:p w14:paraId="6B86EB5B" w14:textId="04C31EE9" w:rsidR="00985E79" w:rsidRDefault="00985E79" w:rsidP="00985E79">
            <w:pPr>
              <w:spacing w:after="120"/>
            </w:pPr>
            <m:oMath>
              <m:r>
                <w:rPr>
                  <w:rFonts w:ascii="Cambria Math" w:hAnsi="Cambria Math"/>
                </w:rPr>
                <m:t>m∠E=</m:t>
              </m:r>
              <m:r>
                <m:rPr>
                  <m:sty m:val="p"/>
                </m:rPr>
                <w:br/>
              </m:r>
              <m:r>
                <w:rPr>
                  <w:rFonts w:ascii="Cambria Math" w:hAnsi="Cambria Math"/>
                </w:rPr>
                <m:t xml:space="preserve"> m∠K</m:t>
              </m:r>
            </m:oMath>
            <w:r>
              <w:t>=</w:t>
            </w:r>
          </w:p>
        </w:tc>
      </w:tr>
    </w:tbl>
    <w:p w14:paraId="6BC94707" w14:textId="77777777" w:rsidR="008C71D9" w:rsidRDefault="008C71D9" w:rsidP="008531F8">
      <w:pPr>
        <w:tabs>
          <w:tab w:val="left" w:pos="6874"/>
        </w:tabs>
        <w:ind w:right="1440"/>
        <w:rPr>
          <w:b/>
        </w:rPr>
      </w:pPr>
    </w:p>
    <w:p w14:paraId="389C4AD7" w14:textId="77777777" w:rsidR="008C71D9" w:rsidRDefault="008C71D9" w:rsidP="008531F8">
      <w:pPr>
        <w:tabs>
          <w:tab w:val="left" w:pos="6874"/>
        </w:tabs>
        <w:ind w:right="1440"/>
        <w:rPr>
          <w:b/>
        </w:rPr>
      </w:pPr>
    </w:p>
    <w:p w14:paraId="240C557E" w14:textId="604B8BEC" w:rsidR="008C71D9" w:rsidRDefault="00B33CB9" w:rsidP="008C71D9">
      <w:pPr>
        <w:tabs>
          <w:tab w:val="left" w:pos="6874"/>
        </w:tabs>
        <w:ind w:right="1440"/>
      </w:pPr>
      <w:r>
        <w:t xml:space="preserve">a. </w:t>
      </w:r>
      <w:r w:rsidR="008C71D9">
        <w:t xml:space="preserve"> Are </w:t>
      </w:r>
      <w:r w:rsidR="008C71D9" w:rsidRPr="001B1A62">
        <w:t xml:space="preserve">the </w:t>
      </w:r>
      <w:r w:rsidR="008C71D9">
        <w:t xml:space="preserve">measures of the </w:t>
      </w:r>
      <w:r w:rsidR="008C71D9" w:rsidRPr="001B1A62">
        <w:t xml:space="preserve">corresponding angles </w:t>
      </w:r>
      <w:r w:rsidR="00CD1C3F">
        <w:t>equal</w:t>
      </w:r>
      <w:r w:rsidR="008C71D9" w:rsidRPr="001B1A62">
        <w:t>?</w:t>
      </w:r>
      <w:r w:rsidR="008C71D9">
        <w:br/>
      </w:r>
    </w:p>
    <w:p w14:paraId="31836943" w14:textId="77777777" w:rsidR="008C71D9" w:rsidRDefault="008C71D9" w:rsidP="008C71D9">
      <w:pPr>
        <w:tabs>
          <w:tab w:val="left" w:pos="6874"/>
        </w:tabs>
        <w:ind w:right="1440"/>
      </w:pPr>
    </w:p>
    <w:p w14:paraId="5EEFF79D" w14:textId="77777777" w:rsidR="008C71D9" w:rsidRDefault="008C71D9" w:rsidP="008C71D9">
      <w:pPr>
        <w:tabs>
          <w:tab w:val="left" w:pos="6874"/>
        </w:tabs>
        <w:ind w:right="1440"/>
      </w:pPr>
    </w:p>
    <w:p w14:paraId="36FB3640" w14:textId="77777777" w:rsidR="008C71D9" w:rsidRDefault="008C71D9" w:rsidP="008C71D9">
      <w:pPr>
        <w:tabs>
          <w:tab w:val="left" w:pos="6874"/>
        </w:tabs>
        <w:ind w:right="1440"/>
      </w:pPr>
    </w:p>
    <w:p w14:paraId="5E5D0486" w14:textId="77777777" w:rsidR="008C71D9" w:rsidRDefault="008C71D9" w:rsidP="008C71D9">
      <w:pPr>
        <w:tabs>
          <w:tab w:val="left" w:pos="6874"/>
        </w:tabs>
        <w:ind w:right="1440"/>
      </w:pPr>
    </w:p>
    <w:p w14:paraId="08389B1E" w14:textId="77777777" w:rsidR="008C71D9" w:rsidRPr="001B1A62" w:rsidRDefault="008C71D9" w:rsidP="008C71D9">
      <w:pPr>
        <w:tabs>
          <w:tab w:val="left" w:pos="6874"/>
        </w:tabs>
        <w:ind w:right="1440"/>
      </w:pPr>
    </w:p>
    <w:p w14:paraId="7EA3874A" w14:textId="3C049CF3" w:rsidR="008C71D9" w:rsidRPr="001B1A62" w:rsidRDefault="00B33CB9" w:rsidP="008C71D9">
      <w:pPr>
        <w:tabs>
          <w:tab w:val="left" w:pos="6874"/>
        </w:tabs>
        <w:ind w:right="1440"/>
      </w:pPr>
      <w:r>
        <w:t xml:space="preserve">b. </w:t>
      </w:r>
      <w:r w:rsidR="008C71D9" w:rsidRPr="001B1A62">
        <w:t xml:space="preserve"> Are</w:t>
      </w:r>
      <w:r w:rsidR="008C71D9">
        <w:t xml:space="preserve"> </w:t>
      </w:r>
      <w:r w:rsidR="008C71D9" w:rsidRPr="001B1A62">
        <w:t xml:space="preserve">the </w:t>
      </w:r>
      <w:r w:rsidR="008C71D9">
        <w:t xml:space="preserve">ratios of the corresponding </w:t>
      </w:r>
      <w:r w:rsidR="008C71D9" w:rsidRPr="001B1A62">
        <w:t>side</w:t>
      </w:r>
      <w:r w:rsidR="008C71D9">
        <w:t xml:space="preserve"> lengths</w:t>
      </w:r>
      <w:r w:rsidR="008C71D9" w:rsidRPr="001B1A62">
        <w:t xml:space="preserve"> </w:t>
      </w:r>
      <w:r w:rsidR="00CD1C3F">
        <w:t>equal?</w:t>
      </w:r>
    </w:p>
    <w:p w14:paraId="628A2754" w14:textId="77777777" w:rsidR="008C71D9" w:rsidRDefault="008C71D9" w:rsidP="008C71D9">
      <w:pPr>
        <w:tabs>
          <w:tab w:val="left" w:pos="6874"/>
        </w:tabs>
        <w:rPr>
          <w:b/>
        </w:rPr>
      </w:pPr>
    </w:p>
    <w:p w14:paraId="6913AEAF" w14:textId="77777777" w:rsidR="008C71D9" w:rsidRDefault="008C71D9" w:rsidP="008C71D9">
      <w:pPr>
        <w:tabs>
          <w:tab w:val="left" w:pos="6874"/>
        </w:tabs>
        <w:rPr>
          <w:b/>
        </w:rPr>
      </w:pPr>
    </w:p>
    <w:p w14:paraId="3321625E" w14:textId="77777777" w:rsidR="008C71D9" w:rsidRDefault="008C71D9" w:rsidP="008C71D9">
      <w:pPr>
        <w:tabs>
          <w:tab w:val="left" w:pos="6874"/>
        </w:tabs>
        <w:rPr>
          <w:b/>
        </w:rPr>
      </w:pPr>
    </w:p>
    <w:p w14:paraId="096D6E84" w14:textId="77777777" w:rsidR="008C71D9" w:rsidRDefault="008C71D9" w:rsidP="008531F8">
      <w:pPr>
        <w:tabs>
          <w:tab w:val="left" w:pos="6874"/>
        </w:tabs>
        <w:ind w:right="1440"/>
        <w:rPr>
          <w:b/>
        </w:rPr>
      </w:pPr>
    </w:p>
    <w:p w14:paraId="42A075E7" w14:textId="77777777" w:rsidR="008C71D9" w:rsidRDefault="008C71D9" w:rsidP="008531F8">
      <w:pPr>
        <w:tabs>
          <w:tab w:val="left" w:pos="6874"/>
        </w:tabs>
        <w:ind w:right="1440"/>
        <w:rPr>
          <w:b/>
        </w:rPr>
      </w:pPr>
    </w:p>
    <w:p w14:paraId="20D7E940" w14:textId="77777777" w:rsidR="008C71D9" w:rsidRDefault="008C71D9" w:rsidP="008531F8">
      <w:pPr>
        <w:tabs>
          <w:tab w:val="left" w:pos="6874"/>
        </w:tabs>
        <w:ind w:right="1440"/>
        <w:rPr>
          <w:b/>
        </w:rPr>
      </w:pPr>
    </w:p>
    <w:p w14:paraId="161BF6EC" w14:textId="77777777" w:rsidR="008C71D9" w:rsidRDefault="008C71D9" w:rsidP="008531F8">
      <w:pPr>
        <w:tabs>
          <w:tab w:val="left" w:pos="6874"/>
        </w:tabs>
        <w:ind w:right="1440"/>
        <w:rPr>
          <w:b/>
        </w:rPr>
      </w:pPr>
    </w:p>
    <w:p w14:paraId="754BB5B5" w14:textId="77777777" w:rsidR="008C71D9" w:rsidRDefault="008C71D9" w:rsidP="008531F8">
      <w:pPr>
        <w:tabs>
          <w:tab w:val="left" w:pos="6874"/>
        </w:tabs>
        <w:ind w:right="1440"/>
        <w:rPr>
          <w:b/>
        </w:rPr>
      </w:pPr>
    </w:p>
    <w:p w14:paraId="137CD62F" w14:textId="612BD5B8" w:rsidR="001C1FCC" w:rsidRDefault="00B33CB9" w:rsidP="008531F8">
      <w:pPr>
        <w:tabs>
          <w:tab w:val="left" w:pos="6874"/>
        </w:tabs>
        <w:ind w:right="1440"/>
      </w:pPr>
      <w:r w:rsidRPr="00B33CB9">
        <w:lastRenderedPageBreak/>
        <w:t>3.</w:t>
      </w:r>
      <w:r>
        <w:rPr>
          <w:b/>
        </w:rPr>
        <w:t xml:space="preserve"> </w:t>
      </w:r>
      <w:r w:rsidR="008531F8">
        <w:t xml:space="preserve"> Is</w:t>
      </w:r>
      <w:r w:rsidR="006248F5">
        <w:t xml:space="preserve"> Quadrilateral</w:t>
      </w:r>
      <w:r w:rsidR="008531F8">
        <w:t xml:space="preserve"> </w:t>
      </w:r>
      <w:r w:rsidR="008531F8" w:rsidRPr="006248F5">
        <w:rPr>
          <w:i/>
        </w:rPr>
        <w:t>FGHI</w:t>
      </w:r>
      <w:r w:rsidR="008531F8">
        <w:t xml:space="preserve"> ~</w:t>
      </w:r>
      <w:r w:rsidR="006248F5">
        <w:t xml:space="preserve"> Quadrilateral</w:t>
      </w:r>
      <w:r w:rsidR="008531F8">
        <w:t xml:space="preserve"> </w:t>
      </w:r>
      <w:r w:rsidR="008531F8" w:rsidRPr="006248F5">
        <w:rPr>
          <w:i/>
        </w:rPr>
        <w:t>PQRS</w:t>
      </w:r>
      <w:r w:rsidR="008531F8">
        <w:t>? The side lengths have been measured.  Find the missing angle measures with your protractor and then decide if the two quadrilaterals are similar. Then explain why or why not.</w:t>
      </w:r>
    </w:p>
    <w:p w14:paraId="334B6AA4" w14:textId="1983D407" w:rsidR="000A2373" w:rsidRDefault="008531F8" w:rsidP="00090454">
      <w:pPr>
        <w:tabs>
          <w:tab w:val="left" w:pos="6874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37BABE8" wp14:editId="2164D77A">
            <wp:simplePos x="0" y="0"/>
            <wp:positionH relativeFrom="column">
              <wp:posOffset>228600</wp:posOffset>
            </wp:positionH>
            <wp:positionV relativeFrom="paragraph">
              <wp:posOffset>38100</wp:posOffset>
            </wp:positionV>
            <wp:extent cx="4665345" cy="280352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2" r="8000"/>
                    <a:stretch/>
                  </pic:blipFill>
                  <pic:spPr bwMode="auto">
                    <a:xfrm>
                      <a:off x="0" y="0"/>
                      <a:ext cx="466534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E1CE4" w14:textId="0D56E538" w:rsidR="001C1FCC" w:rsidRDefault="00404957" w:rsidP="00090454">
      <w:pPr>
        <w:tabs>
          <w:tab w:val="left" w:pos="6874"/>
        </w:tabs>
      </w:pPr>
      <w:r>
        <w:t xml:space="preserve">                      </w:t>
      </w:r>
    </w:p>
    <w:p w14:paraId="306F3E34" w14:textId="057176DF" w:rsidR="000A2373" w:rsidRDefault="000A2373" w:rsidP="00090454">
      <w:pPr>
        <w:tabs>
          <w:tab w:val="left" w:pos="6874"/>
        </w:tabs>
      </w:pPr>
    </w:p>
    <w:p w14:paraId="36B2258F" w14:textId="77777777" w:rsidR="000A2373" w:rsidRDefault="000A2373" w:rsidP="00090454">
      <w:pPr>
        <w:tabs>
          <w:tab w:val="left" w:pos="6874"/>
        </w:tabs>
      </w:pPr>
    </w:p>
    <w:p w14:paraId="5279597B" w14:textId="77777777" w:rsidR="00A5559B" w:rsidRDefault="00A5559B" w:rsidP="00090454">
      <w:pPr>
        <w:tabs>
          <w:tab w:val="left" w:pos="6874"/>
        </w:tabs>
        <w:rPr>
          <w:b/>
        </w:rPr>
      </w:pPr>
    </w:p>
    <w:p w14:paraId="1F4803AB" w14:textId="3457E4E1" w:rsidR="00EA68BC" w:rsidRDefault="00EA68BC" w:rsidP="00090454">
      <w:pPr>
        <w:tabs>
          <w:tab w:val="left" w:pos="6874"/>
        </w:tabs>
        <w:rPr>
          <w:b/>
        </w:rPr>
      </w:pPr>
    </w:p>
    <w:p w14:paraId="2AF456F8" w14:textId="77777777" w:rsidR="00EA68BC" w:rsidRDefault="00EA68BC" w:rsidP="00090454">
      <w:pPr>
        <w:tabs>
          <w:tab w:val="left" w:pos="6874"/>
        </w:tabs>
        <w:rPr>
          <w:b/>
        </w:rPr>
      </w:pPr>
    </w:p>
    <w:p w14:paraId="021FBAB1" w14:textId="77777777" w:rsidR="00B33CB9" w:rsidRDefault="00B33CB9" w:rsidP="008531F8">
      <w:pPr>
        <w:tabs>
          <w:tab w:val="left" w:pos="6874"/>
        </w:tabs>
        <w:ind w:right="1440"/>
        <w:rPr>
          <w:b/>
        </w:rPr>
      </w:pPr>
    </w:p>
    <w:p w14:paraId="1649CF4D" w14:textId="77777777" w:rsidR="00B33CB9" w:rsidRDefault="00B33CB9" w:rsidP="008531F8">
      <w:pPr>
        <w:tabs>
          <w:tab w:val="left" w:pos="6874"/>
        </w:tabs>
        <w:ind w:right="1440"/>
        <w:rPr>
          <w:b/>
        </w:rPr>
      </w:pPr>
    </w:p>
    <w:p w14:paraId="28A27CE4" w14:textId="77777777" w:rsidR="00B33CB9" w:rsidRDefault="00B33CB9" w:rsidP="008531F8">
      <w:pPr>
        <w:tabs>
          <w:tab w:val="left" w:pos="6874"/>
        </w:tabs>
        <w:ind w:right="1440"/>
        <w:rPr>
          <w:b/>
        </w:rPr>
      </w:pPr>
    </w:p>
    <w:p w14:paraId="7C9DFEFB" w14:textId="77777777" w:rsidR="00B33CB9" w:rsidRDefault="00B33CB9" w:rsidP="008531F8">
      <w:pPr>
        <w:tabs>
          <w:tab w:val="left" w:pos="6874"/>
        </w:tabs>
        <w:ind w:right="1440"/>
        <w:rPr>
          <w:b/>
        </w:rPr>
      </w:pPr>
    </w:p>
    <w:p w14:paraId="65C476B0" w14:textId="77777777" w:rsidR="00B33CB9" w:rsidRDefault="00B33CB9" w:rsidP="008531F8">
      <w:pPr>
        <w:tabs>
          <w:tab w:val="left" w:pos="6874"/>
        </w:tabs>
        <w:ind w:right="1440"/>
        <w:rPr>
          <w:b/>
        </w:rPr>
      </w:pPr>
    </w:p>
    <w:p w14:paraId="3D0A2EEE" w14:textId="77777777" w:rsidR="00B33CB9" w:rsidRDefault="00B33CB9" w:rsidP="008531F8">
      <w:pPr>
        <w:tabs>
          <w:tab w:val="left" w:pos="6874"/>
        </w:tabs>
        <w:ind w:right="1440"/>
        <w:rPr>
          <w:b/>
        </w:rPr>
      </w:pPr>
    </w:p>
    <w:p w14:paraId="4AB73701" w14:textId="77777777" w:rsidR="00B33CB9" w:rsidRDefault="00B33CB9" w:rsidP="008531F8">
      <w:pPr>
        <w:tabs>
          <w:tab w:val="left" w:pos="6874"/>
        </w:tabs>
        <w:ind w:right="1440"/>
        <w:rPr>
          <w:b/>
        </w:rPr>
      </w:pPr>
    </w:p>
    <w:p w14:paraId="544BE050" w14:textId="77777777" w:rsidR="00B33CB9" w:rsidRDefault="00B33CB9" w:rsidP="008531F8">
      <w:pPr>
        <w:tabs>
          <w:tab w:val="left" w:pos="6874"/>
        </w:tabs>
        <w:ind w:right="1440"/>
        <w:rPr>
          <w:b/>
        </w:rPr>
      </w:pPr>
    </w:p>
    <w:p w14:paraId="7DE94416" w14:textId="77777777" w:rsidR="00B33CB9" w:rsidRDefault="00B33CB9" w:rsidP="008531F8">
      <w:pPr>
        <w:tabs>
          <w:tab w:val="left" w:pos="6874"/>
        </w:tabs>
        <w:ind w:right="1440"/>
        <w:rPr>
          <w:b/>
        </w:rPr>
      </w:pPr>
    </w:p>
    <w:p w14:paraId="3B63BC26" w14:textId="77777777" w:rsidR="006248F5" w:rsidRDefault="006248F5" w:rsidP="008531F8">
      <w:pPr>
        <w:tabs>
          <w:tab w:val="left" w:pos="6874"/>
        </w:tabs>
        <w:ind w:right="1440"/>
        <w:rPr>
          <w:b/>
        </w:rPr>
      </w:pPr>
    </w:p>
    <w:p w14:paraId="7C35C043" w14:textId="77777777" w:rsidR="006248F5" w:rsidRDefault="006248F5" w:rsidP="008531F8">
      <w:pPr>
        <w:tabs>
          <w:tab w:val="left" w:pos="6874"/>
        </w:tabs>
        <w:ind w:right="1440"/>
        <w:rPr>
          <w:b/>
        </w:rPr>
      </w:pPr>
    </w:p>
    <w:p w14:paraId="351DCEF7" w14:textId="77777777" w:rsidR="006248F5" w:rsidRDefault="006248F5" w:rsidP="008531F8">
      <w:pPr>
        <w:tabs>
          <w:tab w:val="left" w:pos="6874"/>
        </w:tabs>
        <w:ind w:right="1440"/>
        <w:rPr>
          <w:b/>
        </w:rPr>
      </w:pPr>
    </w:p>
    <w:p w14:paraId="34AB2AA7" w14:textId="77777777" w:rsidR="00B33CB9" w:rsidRDefault="00B33CB9" w:rsidP="008C71D9">
      <w:pPr>
        <w:tabs>
          <w:tab w:val="left" w:pos="6874"/>
        </w:tabs>
        <w:ind w:right="1440"/>
      </w:pPr>
    </w:p>
    <w:p w14:paraId="42662154" w14:textId="665F6C1D" w:rsidR="008C71D9" w:rsidRDefault="00B33CB9" w:rsidP="008C71D9">
      <w:pPr>
        <w:tabs>
          <w:tab w:val="left" w:pos="6874"/>
        </w:tabs>
        <w:ind w:right="1440"/>
      </w:pPr>
      <w:r>
        <w:t xml:space="preserve">4.  </w:t>
      </w:r>
      <w:r w:rsidR="008C71D9">
        <w:t xml:space="preserve">Draw a quadrilateral that is similar </w:t>
      </w:r>
      <w:r w:rsidR="006248F5">
        <w:t xml:space="preserve">(but not congruent) </w:t>
      </w:r>
      <w:r w:rsidR="008C71D9">
        <w:t>to the one given below.  Measure and label all sides and angles of</w:t>
      </w:r>
      <w:r w:rsidR="006248F5">
        <w:t xml:space="preserve"> quadrilaterals</w:t>
      </w:r>
      <w:r w:rsidR="008C71D9">
        <w:t xml:space="preserve"> </w:t>
      </w:r>
      <m:oMath>
        <m:r>
          <w:rPr>
            <w:rFonts w:ascii="Cambria Math" w:hAnsi="Cambria Math"/>
          </w:rPr>
          <m:t>MATH</m:t>
        </m:r>
      </m:oMath>
      <w:r w:rsidR="008C71D9">
        <w:t xml:space="preserve"> and</w:t>
      </w:r>
      <m:oMath>
        <m:r>
          <w:rPr>
            <w:rFonts w:ascii="Cambria Math" w:hAnsi="Cambria Math"/>
          </w:rPr>
          <m:t xml:space="preserve"> M'A'T'H'</m:t>
        </m:r>
      </m:oMath>
      <w:r w:rsidR="008C71D9">
        <w:t>.  Write a similarity statement.</w:t>
      </w:r>
    </w:p>
    <w:p w14:paraId="63196975" w14:textId="71EDFC16" w:rsidR="008C71D9" w:rsidRDefault="00D97AB4" w:rsidP="008C71D9">
      <w:pPr>
        <w:tabs>
          <w:tab w:val="left" w:pos="6874"/>
        </w:tabs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94CE3A9" wp14:editId="517891DA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260975" cy="31515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F9474" w14:textId="481BEA07" w:rsidR="008C71D9" w:rsidRDefault="008C71D9" w:rsidP="008C71D9">
      <w:pPr>
        <w:tabs>
          <w:tab w:val="left" w:pos="6874"/>
        </w:tabs>
      </w:pPr>
      <w:r>
        <w:br w:type="textWrapping" w:clear="all"/>
      </w:r>
    </w:p>
    <w:p w14:paraId="621F1602" w14:textId="77777777" w:rsidR="008C71D9" w:rsidRDefault="008C71D9" w:rsidP="008C71D9">
      <w:pPr>
        <w:tabs>
          <w:tab w:val="left" w:pos="6874"/>
        </w:tabs>
      </w:pPr>
    </w:p>
    <w:p w14:paraId="06FBCF54" w14:textId="6B65CC83" w:rsidR="008531F8" w:rsidRDefault="00B33CB9" w:rsidP="008531F8">
      <w:pPr>
        <w:tabs>
          <w:tab w:val="left" w:pos="6874"/>
        </w:tabs>
        <w:ind w:right="1440"/>
      </w:pPr>
      <w:r>
        <w:t xml:space="preserve">5. </w:t>
      </w:r>
      <w:r w:rsidR="008C71D9">
        <w:t xml:space="preserve"> </w:t>
      </w:r>
      <w:r w:rsidR="008531F8">
        <w:t xml:space="preserve">Three students are debating about whether </w:t>
      </w:r>
      <w:r w:rsidR="006248F5">
        <w:t xml:space="preserve">Quadrilateral </w:t>
      </w:r>
      <w:r w:rsidR="008531F8" w:rsidRPr="006248F5">
        <w:rPr>
          <w:i/>
        </w:rPr>
        <w:t>ABCD</w:t>
      </w:r>
      <w:r w:rsidR="008531F8">
        <w:t xml:space="preserve"> is similar to </w:t>
      </w:r>
      <w:r w:rsidR="006248F5">
        <w:t xml:space="preserve">Quadrilateral </w:t>
      </w:r>
      <w:r w:rsidR="008531F8" w:rsidRPr="006248F5">
        <w:rPr>
          <w:i/>
        </w:rPr>
        <w:t>EFGH</w:t>
      </w:r>
      <w:r w:rsidR="008531F8">
        <w:t xml:space="preserve">.  Read each statement below and decide who has the best argument.  Justify you reasoning. </w:t>
      </w:r>
    </w:p>
    <w:p w14:paraId="054D7C8C" w14:textId="1C2C678A" w:rsidR="008531F8" w:rsidRDefault="008C71D9" w:rsidP="008531F8">
      <w:pPr>
        <w:tabs>
          <w:tab w:val="left" w:pos="6874"/>
        </w:tabs>
        <w:ind w:right="1440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B6C1C20" wp14:editId="6E8CE52F">
            <wp:simplePos x="0" y="0"/>
            <wp:positionH relativeFrom="column">
              <wp:posOffset>4253230</wp:posOffset>
            </wp:positionH>
            <wp:positionV relativeFrom="paragraph">
              <wp:posOffset>124460</wp:posOffset>
            </wp:positionV>
            <wp:extent cx="2082800" cy="245491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FAEBA" w14:textId="04C7AC03" w:rsidR="008531F8" w:rsidRDefault="008531F8" w:rsidP="008531F8">
      <w:pPr>
        <w:pStyle w:val="ListParagraph"/>
        <w:numPr>
          <w:ilvl w:val="0"/>
          <w:numId w:val="6"/>
        </w:numPr>
        <w:tabs>
          <w:tab w:val="left" w:pos="6874"/>
        </w:tabs>
        <w:ind w:right="1440"/>
      </w:pPr>
      <w:r>
        <w:t>Justin says “they are definitely similar because they both have 90</w:t>
      </w:r>
      <w:r w:rsidRPr="000A2373">
        <w:rPr>
          <w:vertAlign w:val="superscript"/>
        </w:rPr>
        <w:t>o</w:t>
      </w:r>
      <w:r>
        <w:t xml:space="preserve"> angles, so all </w:t>
      </w:r>
      <w:r w:rsidR="008C71D9">
        <w:t xml:space="preserve">the corresponding </w:t>
      </w:r>
      <w:r>
        <w:t>angles are congruent”.</w:t>
      </w:r>
      <w:r>
        <w:br/>
      </w:r>
    </w:p>
    <w:p w14:paraId="1F97AFF6" w14:textId="77777777" w:rsidR="00CD1C3F" w:rsidRDefault="00CD1C3F" w:rsidP="00CD1C3F">
      <w:pPr>
        <w:pStyle w:val="ListParagraph"/>
        <w:numPr>
          <w:ilvl w:val="0"/>
          <w:numId w:val="6"/>
        </w:numPr>
        <w:tabs>
          <w:tab w:val="left" w:pos="6874"/>
        </w:tabs>
        <w:ind w:right="1440"/>
      </w:pPr>
      <w:proofErr w:type="spellStart"/>
      <w:r>
        <w:t>CeCe</w:t>
      </w:r>
      <w:proofErr w:type="spellEnd"/>
      <w:r>
        <w:t xml:space="preserve"> says “the corresponding angles are congruent and both bases are in the ratio of 2:1 and both altitudes are in the ratio of 3:1 so the quadrilaterals must be similar”.</w:t>
      </w:r>
    </w:p>
    <w:p w14:paraId="194632E8" w14:textId="77777777" w:rsidR="00CD1C3F" w:rsidRDefault="00CD1C3F" w:rsidP="00CD1C3F">
      <w:pPr>
        <w:pStyle w:val="ListParagraph"/>
        <w:tabs>
          <w:tab w:val="left" w:pos="6874"/>
        </w:tabs>
        <w:ind w:right="1440"/>
      </w:pPr>
    </w:p>
    <w:p w14:paraId="351BAD26" w14:textId="06C15FB0" w:rsidR="00CD1C3F" w:rsidRDefault="00CD1C3F" w:rsidP="00CD1C3F">
      <w:pPr>
        <w:pStyle w:val="ListParagraph"/>
        <w:numPr>
          <w:ilvl w:val="0"/>
          <w:numId w:val="6"/>
        </w:numPr>
        <w:tabs>
          <w:tab w:val="left" w:pos="6874"/>
        </w:tabs>
        <w:ind w:right="1440"/>
      </w:pPr>
      <w:r>
        <w:t xml:space="preserve">Maria </w:t>
      </w:r>
      <w:proofErr w:type="gramStart"/>
      <w:r>
        <w:t>says</w:t>
      </w:r>
      <w:proofErr w:type="gramEnd"/>
      <w:r>
        <w:t xml:space="preserve"> “The angles are congruent, but the ratio of the bases must be in the same as the ratio of the altitudes.  Since one pair is in the ratio of 2:1 and the other pair is in the ratio of 3:1, the quadrilaterals cannot be similar”. </w:t>
      </w:r>
    </w:p>
    <w:p w14:paraId="6E21A2B6" w14:textId="77777777" w:rsidR="008531F8" w:rsidRDefault="008531F8" w:rsidP="008531F8">
      <w:pPr>
        <w:tabs>
          <w:tab w:val="left" w:pos="6874"/>
        </w:tabs>
        <w:ind w:right="1440"/>
      </w:pPr>
    </w:p>
    <w:p w14:paraId="2077811D" w14:textId="77777777" w:rsidR="000A2373" w:rsidRDefault="000A2373" w:rsidP="00090454">
      <w:pPr>
        <w:tabs>
          <w:tab w:val="left" w:pos="6874"/>
        </w:tabs>
      </w:pPr>
    </w:p>
    <w:p w14:paraId="49602D40" w14:textId="77777777" w:rsidR="008531F8" w:rsidRDefault="008531F8" w:rsidP="00090454">
      <w:pPr>
        <w:tabs>
          <w:tab w:val="left" w:pos="6874"/>
        </w:tabs>
      </w:pPr>
    </w:p>
    <w:p w14:paraId="6582FF3E" w14:textId="77777777" w:rsidR="0079088D" w:rsidRDefault="0079088D" w:rsidP="00090454">
      <w:pPr>
        <w:tabs>
          <w:tab w:val="left" w:pos="6874"/>
        </w:tabs>
      </w:pPr>
    </w:p>
    <w:p w14:paraId="37EE3D97" w14:textId="77777777" w:rsidR="00877C1B" w:rsidRDefault="00877C1B" w:rsidP="00877C1B">
      <w:pPr>
        <w:tabs>
          <w:tab w:val="left" w:pos="6874"/>
        </w:tabs>
        <w:ind w:right="1440"/>
      </w:pPr>
    </w:p>
    <w:p w14:paraId="49BDAC16" w14:textId="77777777" w:rsidR="00877C1B" w:rsidRDefault="00877C1B" w:rsidP="00877C1B">
      <w:pPr>
        <w:tabs>
          <w:tab w:val="left" w:pos="6874"/>
        </w:tabs>
        <w:ind w:right="1440"/>
        <w:rPr>
          <w:b/>
        </w:rPr>
      </w:pPr>
    </w:p>
    <w:p w14:paraId="257C707A" w14:textId="77777777" w:rsidR="00877C1B" w:rsidRDefault="00877C1B" w:rsidP="00090454">
      <w:pPr>
        <w:tabs>
          <w:tab w:val="left" w:pos="6874"/>
        </w:tabs>
      </w:pPr>
    </w:p>
    <w:sectPr w:rsidR="00877C1B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79D71" w14:textId="77777777" w:rsidR="000E122E" w:rsidRDefault="000E122E" w:rsidP="0085319D">
      <w:r>
        <w:separator/>
      </w:r>
    </w:p>
  </w:endnote>
  <w:endnote w:type="continuationSeparator" w:id="0">
    <w:p w14:paraId="7CDB692B" w14:textId="77777777" w:rsidR="000E122E" w:rsidRDefault="000E122E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A2373" w:rsidRDefault="000A237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A2373" w:rsidRDefault="000A237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A2C29B3" w:rsidR="000A2373" w:rsidRPr="00A0537B" w:rsidRDefault="000A237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4.2.</w:t>
    </w:r>
    <w:r w:rsidR="00053286">
      <w:rPr>
        <w:sz w:val="20"/>
        <w:szCs w:val="20"/>
      </w:rPr>
      <w:t>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9805AD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0A2373" w:rsidRPr="007B06F1" w:rsidRDefault="000A237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A2373" w:rsidRPr="006F1A81" w:rsidRDefault="000A237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F9B85" w14:textId="77777777" w:rsidR="000E122E" w:rsidRDefault="000E122E" w:rsidP="0085319D">
      <w:r>
        <w:separator/>
      </w:r>
    </w:p>
  </w:footnote>
  <w:footnote w:type="continuationSeparator" w:id="0">
    <w:p w14:paraId="485EC9AB" w14:textId="77777777" w:rsidR="000E122E" w:rsidRDefault="000E122E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A2373" w:rsidRDefault="000A237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A2373" w:rsidRDefault="000A237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A2373" w:rsidRDefault="000A237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0A2373" w:rsidRDefault="000A237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805A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9805AD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A2373" w:rsidRDefault="000A237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B1A62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03E4"/>
    <w:multiLevelType w:val="hybridMultilevel"/>
    <w:tmpl w:val="0D76B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B51BA"/>
    <w:multiLevelType w:val="hybridMultilevel"/>
    <w:tmpl w:val="E89EA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6319B1"/>
    <w:multiLevelType w:val="hybridMultilevel"/>
    <w:tmpl w:val="E6F26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3286"/>
    <w:rsid w:val="000549F8"/>
    <w:rsid w:val="00084365"/>
    <w:rsid w:val="00090454"/>
    <w:rsid w:val="000A2373"/>
    <w:rsid w:val="000A338D"/>
    <w:rsid w:val="000A488C"/>
    <w:rsid w:val="000A69EC"/>
    <w:rsid w:val="000C75BD"/>
    <w:rsid w:val="000E122E"/>
    <w:rsid w:val="000E6EEB"/>
    <w:rsid w:val="001033CC"/>
    <w:rsid w:val="001128D4"/>
    <w:rsid w:val="001416D2"/>
    <w:rsid w:val="00152F3E"/>
    <w:rsid w:val="00173972"/>
    <w:rsid w:val="00184463"/>
    <w:rsid w:val="00184A91"/>
    <w:rsid w:val="00192896"/>
    <w:rsid w:val="001943DE"/>
    <w:rsid w:val="00196952"/>
    <w:rsid w:val="001A1CBD"/>
    <w:rsid w:val="001B1A62"/>
    <w:rsid w:val="001B4DF9"/>
    <w:rsid w:val="001C1FCC"/>
    <w:rsid w:val="001E6F12"/>
    <w:rsid w:val="001F204F"/>
    <w:rsid w:val="001F3BCC"/>
    <w:rsid w:val="0020582D"/>
    <w:rsid w:val="00224ED7"/>
    <w:rsid w:val="002B4356"/>
    <w:rsid w:val="002E4C1E"/>
    <w:rsid w:val="002F009E"/>
    <w:rsid w:val="003415DA"/>
    <w:rsid w:val="00355084"/>
    <w:rsid w:val="00384B26"/>
    <w:rsid w:val="003A2AE5"/>
    <w:rsid w:val="003C057D"/>
    <w:rsid w:val="003E4908"/>
    <w:rsid w:val="003F5A3A"/>
    <w:rsid w:val="00401471"/>
    <w:rsid w:val="00404957"/>
    <w:rsid w:val="00414AD3"/>
    <w:rsid w:val="00453DA2"/>
    <w:rsid w:val="00483146"/>
    <w:rsid w:val="00485BF9"/>
    <w:rsid w:val="004A499D"/>
    <w:rsid w:val="004C0ADB"/>
    <w:rsid w:val="005374A1"/>
    <w:rsid w:val="005958EA"/>
    <w:rsid w:val="006248F5"/>
    <w:rsid w:val="00636096"/>
    <w:rsid w:val="00653B43"/>
    <w:rsid w:val="00681CBE"/>
    <w:rsid w:val="006B7BF9"/>
    <w:rsid w:val="006C27A5"/>
    <w:rsid w:val="006F0DBC"/>
    <w:rsid w:val="006F1A81"/>
    <w:rsid w:val="007023B9"/>
    <w:rsid w:val="00712EBE"/>
    <w:rsid w:val="00751AC2"/>
    <w:rsid w:val="00763CB2"/>
    <w:rsid w:val="0077414B"/>
    <w:rsid w:val="00774938"/>
    <w:rsid w:val="0079088D"/>
    <w:rsid w:val="007B06F1"/>
    <w:rsid w:val="007B1200"/>
    <w:rsid w:val="007B3F40"/>
    <w:rsid w:val="007B4EFB"/>
    <w:rsid w:val="007F537B"/>
    <w:rsid w:val="00817D19"/>
    <w:rsid w:val="008216E9"/>
    <w:rsid w:val="0083373E"/>
    <w:rsid w:val="0085319D"/>
    <w:rsid w:val="008531F8"/>
    <w:rsid w:val="00856377"/>
    <w:rsid w:val="00877C1B"/>
    <w:rsid w:val="00882E76"/>
    <w:rsid w:val="00886A00"/>
    <w:rsid w:val="00896F10"/>
    <w:rsid w:val="008C71D9"/>
    <w:rsid w:val="008E378F"/>
    <w:rsid w:val="009309CE"/>
    <w:rsid w:val="009805AD"/>
    <w:rsid w:val="00985E79"/>
    <w:rsid w:val="00986730"/>
    <w:rsid w:val="00991EA0"/>
    <w:rsid w:val="009B6D33"/>
    <w:rsid w:val="009C3992"/>
    <w:rsid w:val="009D2170"/>
    <w:rsid w:val="00A001C4"/>
    <w:rsid w:val="00A0537B"/>
    <w:rsid w:val="00A5559B"/>
    <w:rsid w:val="00A634C9"/>
    <w:rsid w:val="00A67C71"/>
    <w:rsid w:val="00A72541"/>
    <w:rsid w:val="00AA2E05"/>
    <w:rsid w:val="00B13A2F"/>
    <w:rsid w:val="00B1551A"/>
    <w:rsid w:val="00B16CAF"/>
    <w:rsid w:val="00B2686F"/>
    <w:rsid w:val="00B33CB9"/>
    <w:rsid w:val="00B50C6B"/>
    <w:rsid w:val="00B60F96"/>
    <w:rsid w:val="00B96054"/>
    <w:rsid w:val="00B97DC6"/>
    <w:rsid w:val="00BB249A"/>
    <w:rsid w:val="00BC43CA"/>
    <w:rsid w:val="00C064CE"/>
    <w:rsid w:val="00C4660B"/>
    <w:rsid w:val="00C57A34"/>
    <w:rsid w:val="00C702AE"/>
    <w:rsid w:val="00CD1C3F"/>
    <w:rsid w:val="00CD1FC7"/>
    <w:rsid w:val="00D00ECB"/>
    <w:rsid w:val="00D056CA"/>
    <w:rsid w:val="00D24FDB"/>
    <w:rsid w:val="00D2512E"/>
    <w:rsid w:val="00D27846"/>
    <w:rsid w:val="00D55657"/>
    <w:rsid w:val="00D656C3"/>
    <w:rsid w:val="00D97AB4"/>
    <w:rsid w:val="00DB2972"/>
    <w:rsid w:val="00E8025C"/>
    <w:rsid w:val="00E973D2"/>
    <w:rsid w:val="00EA68BC"/>
    <w:rsid w:val="00EE25CE"/>
    <w:rsid w:val="00F26EB8"/>
    <w:rsid w:val="00F35536"/>
    <w:rsid w:val="00F36F33"/>
    <w:rsid w:val="00F44680"/>
    <w:rsid w:val="00F8190E"/>
    <w:rsid w:val="00F90766"/>
    <w:rsid w:val="00FA4DDC"/>
    <w:rsid w:val="00FA514B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0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A2A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32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2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28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2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286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0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A2A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32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2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28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2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286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0E86F0-ACCE-1F42-B7CE-06BE7926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Craine User</dc:creator>
  <cp:lastModifiedBy>Tim Craine User</cp:lastModifiedBy>
  <cp:revision>2</cp:revision>
  <cp:lastPrinted>2015-02-19T19:11:00Z</cp:lastPrinted>
  <dcterms:created xsi:type="dcterms:W3CDTF">2015-09-25T01:37:00Z</dcterms:created>
  <dcterms:modified xsi:type="dcterms:W3CDTF">2015-09-25T01:37:00Z</dcterms:modified>
</cp:coreProperties>
</file>