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7E1BB8FF" w:rsidR="009D31AB" w:rsidRDefault="009D31AB" w:rsidP="0030468C">
      <w:pPr>
        <w:pStyle w:val="ListParagraph"/>
        <w:ind w:left="0"/>
        <w:jc w:val="center"/>
        <w:rPr>
          <w:b/>
          <w:sz w:val="36"/>
          <w:szCs w:val="36"/>
        </w:rPr>
      </w:pPr>
      <w:r>
        <w:rPr>
          <w:b/>
          <w:sz w:val="36"/>
          <w:szCs w:val="36"/>
        </w:rPr>
        <w:t xml:space="preserve">Unit </w:t>
      </w:r>
      <w:r w:rsidR="005F7405">
        <w:rPr>
          <w:b/>
          <w:sz w:val="36"/>
          <w:szCs w:val="36"/>
        </w:rPr>
        <w:t>8</w:t>
      </w:r>
      <w:r>
        <w:rPr>
          <w:b/>
          <w:sz w:val="36"/>
          <w:szCs w:val="36"/>
        </w:rPr>
        <w:t xml:space="preserve">: Investigation </w:t>
      </w:r>
      <w:r w:rsidR="00836BD9">
        <w:rPr>
          <w:b/>
          <w:sz w:val="36"/>
          <w:szCs w:val="36"/>
        </w:rPr>
        <w:t>3</w:t>
      </w:r>
      <w:r w:rsidR="00E54B2D">
        <w:rPr>
          <w:b/>
          <w:sz w:val="36"/>
          <w:szCs w:val="36"/>
        </w:rPr>
        <w:t xml:space="preserve"> (</w:t>
      </w:r>
      <w:r w:rsidR="00836BD9">
        <w:rPr>
          <w:b/>
          <w:sz w:val="36"/>
          <w:szCs w:val="36"/>
        </w:rPr>
        <w:t>3</w:t>
      </w:r>
      <w:r w:rsidR="005F7405">
        <w:rPr>
          <w:b/>
          <w:sz w:val="36"/>
          <w:szCs w:val="36"/>
        </w:rPr>
        <w:t xml:space="preserve">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06ADB13D" w:rsidR="009D31AB" w:rsidRPr="005F7405" w:rsidRDefault="00EF4EAD" w:rsidP="009D31AB">
      <w:pPr>
        <w:jc w:val="center"/>
        <w:rPr>
          <w:b/>
          <w:sz w:val="32"/>
          <w:szCs w:val="32"/>
        </w:rPr>
      </w:pPr>
      <w:r>
        <w:rPr>
          <w:b/>
          <w:sz w:val="32"/>
          <w:szCs w:val="32"/>
        </w:rPr>
        <w:t>Further Investigation of Tessellations</w:t>
      </w:r>
    </w:p>
    <w:p w14:paraId="5D364DD8" w14:textId="77777777" w:rsidR="009D31AB" w:rsidRDefault="009D31AB" w:rsidP="009D31AB">
      <w:pPr>
        <w:rPr>
          <w:b/>
          <w:sz w:val="28"/>
          <w:szCs w:val="28"/>
        </w:rPr>
      </w:pPr>
    </w:p>
    <w:p w14:paraId="26D7728D" w14:textId="1CB869BB" w:rsidR="00253D48" w:rsidRPr="00AD344D" w:rsidRDefault="00AD344D" w:rsidP="009D31AB">
      <w:pPr>
        <w:outlineLvl w:val="0"/>
        <w:rPr>
          <w:b/>
          <w:bCs/>
          <w:iCs/>
          <w:sz w:val="28"/>
          <w:szCs w:val="28"/>
        </w:rPr>
      </w:pPr>
      <w:r w:rsidRPr="00AD344D">
        <w:rPr>
          <w:b/>
          <w:bCs/>
          <w:iCs/>
          <w:sz w:val="28"/>
          <w:szCs w:val="28"/>
        </w:rPr>
        <w:t>Common Core State Standards (extended)</w:t>
      </w:r>
    </w:p>
    <w:p w14:paraId="69BCDBF9" w14:textId="77777777" w:rsidR="00AD344D" w:rsidRPr="00AD344D" w:rsidRDefault="00AD344D" w:rsidP="009D31AB">
      <w:pPr>
        <w:outlineLvl w:val="0"/>
        <w:rPr>
          <w:bCs/>
          <w:iCs/>
        </w:rPr>
      </w:pPr>
    </w:p>
    <w:p w14:paraId="7824BE8B" w14:textId="77777777" w:rsidR="00AD344D" w:rsidRPr="00920945" w:rsidRDefault="00AD344D" w:rsidP="00AD344D">
      <w:pPr>
        <w:widowControl w:val="0"/>
        <w:numPr>
          <w:ilvl w:val="0"/>
          <w:numId w:val="14"/>
        </w:numPr>
        <w:tabs>
          <w:tab w:val="left" w:pos="220"/>
          <w:tab w:val="left" w:pos="720"/>
        </w:tabs>
        <w:autoSpaceDE w:val="0"/>
        <w:autoSpaceDN w:val="0"/>
        <w:adjustRightInd w:val="0"/>
        <w:spacing w:after="200"/>
        <w:ind w:hanging="720"/>
      </w:pPr>
      <w:r w:rsidRPr="00920945">
        <w:t>G-CO.5. Given a geometric figure and a rotation, reflection, or translation, draw the transformed figure using, e.g., graph paper, tracing paper, or geometry software. Specify a sequence of transformations that will carry a given figure onto another.</w:t>
      </w:r>
    </w:p>
    <w:p w14:paraId="6C3700C2" w14:textId="09143FCC" w:rsidR="00DB5A6B" w:rsidRPr="00AD344D" w:rsidRDefault="00AD344D" w:rsidP="00AD344D">
      <w:pPr>
        <w:pStyle w:val="ListParagraph"/>
        <w:widowControl w:val="0"/>
        <w:numPr>
          <w:ilvl w:val="0"/>
          <w:numId w:val="14"/>
        </w:numPr>
        <w:tabs>
          <w:tab w:val="left" w:pos="220"/>
          <w:tab w:val="left" w:pos="720"/>
        </w:tabs>
        <w:autoSpaceDE w:val="0"/>
        <w:autoSpaceDN w:val="0"/>
        <w:adjustRightInd w:val="0"/>
        <w:spacing w:after="200"/>
        <w:ind w:hanging="720"/>
      </w:pPr>
      <w:r w:rsidRPr="00920945">
        <w:t>G-CO.6. Use geometric descriptions of rigid motions to transform figures and to predict the effect of a given rigid motion on a given figure; given two figures, use the definition of congruence in terms of rigid motions to decide if they are congruent.</w:t>
      </w:r>
    </w:p>
    <w:p w14:paraId="43E68EB5" w14:textId="77777777" w:rsidR="009D31AB" w:rsidRDefault="009D31AB" w:rsidP="009D31AB">
      <w:pPr>
        <w:outlineLvl w:val="0"/>
        <w:rPr>
          <w:b/>
          <w:bCs/>
          <w:iCs/>
          <w:sz w:val="28"/>
          <w:szCs w:val="28"/>
        </w:rPr>
      </w:pPr>
      <w:r>
        <w:rPr>
          <w:b/>
          <w:bCs/>
          <w:iCs/>
          <w:sz w:val="28"/>
          <w:szCs w:val="28"/>
        </w:rPr>
        <w:t>Overview</w:t>
      </w:r>
    </w:p>
    <w:p w14:paraId="0DB9D19A" w14:textId="77777777" w:rsidR="005F7405" w:rsidRDefault="005F7405" w:rsidP="009D31AB">
      <w:pPr>
        <w:outlineLvl w:val="0"/>
        <w:rPr>
          <w:b/>
          <w:bCs/>
          <w:iCs/>
          <w:sz w:val="28"/>
          <w:szCs w:val="28"/>
        </w:rPr>
      </w:pPr>
    </w:p>
    <w:p w14:paraId="2CAAC2F5" w14:textId="5FA0556E" w:rsidR="005F7405" w:rsidRPr="005F7405" w:rsidRDefault="00A63800" w:rsidP="009D31AB">
      <w:pPr>
        <w:outlineLvl w:val="0"/>
        <w:rPr>
          <w:bCs/>
          <w:iCs/>
        </w:rPr>
      </w:pPr>
      <w:r>
        <w:rPr>
          <w:bCs/>
          <w:iCs/>
        </w:rPr>
        <w:t>Students will explore semi</w:t>
      </w:r>
      <w:r w:rsidR="00836BD9">
        <w:rPr>
          <w:bCs/>
          <w:iCs/>
        </w:rPr>
        <w:t>-regular tilings and other</w:t>
      </w:r>
      <w:r>
        <w:rPr>
          <w:bCs/>
          <w:iCs/>
        </w:rPr>
        <w:t xml:space="preserve"> tilings.  Their work reviews finding each angle in a regular polygon, reasoning about fitting regular polygons, and searching systematically for sums of 360°.  </w:t>
      </w:r>
      <w:r w:rsidR="00B57ED0">
        <w:rPr>
          <w:bCs/>
          <w:iCs/>
        </w:rPr>
        <w:t>They will examine conditions that allow a pentagon to tile the plan</w:t>
      </w:r>
      <w:r w:rsidR="00F107B9">
        <w:rPr>
          <w:bCs/>
          <w:iCs/>
        </w:rPr>
        <w:t>e</w:t>
      </w:r>
      <w:r w:rsidR="00B57ED0">
        <w:rPr>
          <w:bCs/>
          <w:iCs/>
        </w:rPr>
        <w:t>.  Extensions involve demi-regular tilings, Escher drawings, and Penrose tiles.</w:t>
      </w:r>
      <w:r>
        <w:rPr>
          <w:bCs/>
          <w:iCs/>
        </w:rPr>
        <w:t xml:space="preserve">  </w:t>
      </w:r>
    </w:p>
    <w:p w14:paraId="5EA32119" w14:textId="77777777" w:rsidR="009D31AB" w:rsidRDefault="009D31AB"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1DB7F878" w14:textId="77777777" w:rsidR="0028006D" w:rsidRDefault="0028006D" w:rsidP="009D31AB">
      <w:pPr>
        <w:ind w:left="720"/>
        <w:outlineLvl w:val="0"/>
        <w:rPr>
          <w:b/>
          <w:bCs/>
          <w:iCs/>
        </w:rPr>
      </w:pPr>
    </w:p>
    <w:p w14:paraId="35C3CC17" w14:textId="0C644536" w:rsidR="0028006D" w:rsidRDefault="00A63800" w:rsidP="008F7C49">
      <w:pPr>
        <w:pStyle w:val="ListParagraph"/>
        <w:numPr>
          <w:ilvl w:val="0"/>
          <w:numId w:val="10"/>
        </w:numPr>
        <w:outlineLvl w:val="0"/>
        <w:rPr>
          <w:bCs/>
          <w:iCs/>
        </w:rPr>
      </w:pPr>
      <w:r>
        <w:rPr>
          <w:bCs/>
          <w:iCs/>
        </w:rPr>
        <w:t>Explain how to find each angle in a regular polygon.</w:t>
      </w:r>
    </w:p>
    <w:p w14:paraId="7A7F9AD8" w14:textId="446B5664" w:rsidR="00A63800" w:rsidRDefault="00A63800" w:rsidP="008F7C49">
      <w:pPr>
        <w:pStyle w:val="ListParagraph"/>
        <w:numPr>
          <w:ilvl w:val="0"/>
          <w:numId w:val="10"/>
        </w:numPr>
        <w:outlineLvl w:val="0"/>
        <w:rPr>
          <w:bCs/>
          <w:iCs/>
        </w:rPr>
      </w:pPr>
      <w:r>
        <w:rPr>
          <w:bCs/>
          <w:iCs/>
        </w:rPr>
        <w:t>Distinguish regular, semi-regular, demi-regular, and other tilings.</w:t>
      </w:r>
    </w:p>
    <w:p w14:paraId="05733A88" w14:textId="3B7BD9A5" w:rsidR="00A63800" w:rsidRDefault="00B57ED0" w:rsidP="008F7C49">
      <w:pPr>
        <w:pStyle w:val="ListParagraph"/>
        <w:numPr>
          <w:ilvl w:val="0"/>
          <w:numId w:val="10"/>
        </w:numPr>
        <w:outlineLvl w:val="0"/>
        <w:rPr>
          <w:bCs/>
          <w:iCs/>
        </w:rPr>
      </w:pPr>
      <w:r>
        <w:rPr>
          <w:bCs/>
          <w:iCs/>
        </w:rPr>
        <w:t>Use Schläfli symbols to describe tiles.</w:t>
      </w:r>
    </w:p>
    <w:p w14:paraId="6CB35961" w14:textId="2FAD4CD2" w:rsidR="00A63800" w:rsidRDefault="00A63800" w:rsidP="008F7C49">
      <w:pPr>
        <w:pStyle w:val="ListParagraph"/>
        <w:numPr>
          <w:ilvl w:val="0"/>
          <w:numId w:val="10"/>
        </w:numPr>
        <w:outlineLvl w:val="0"/>
        <w:rPr>
          <w:bCs/>
          <w:iCs/>
        </w:rPr>
      </w:pPr>
      <w:r>
        <w:rPr>
          <w:bCs/>
          <w:iCs/>
        </w:rPr>
        <w:t>Reason about why some tilings are impossible.</w:t>
      </w:r>
    </w:p>
    <w:p w14:paraId="68FAA506" w14:textId="77777777" w:rsidR="009D31AB" w:rsidRDefault="009D31AB" w:rsidP="009D31AB">
      <w:pPr>
        <w:ind w:left="720"/>
        <w:outlineLvl w:val="0"/>
      </w:pPr>
    </w:p>
    <w:p w14:paraId="0F0BC8C4" w14:textId="77777777" w:rsidR="009D31AB" w:rsidRDefault="009D31AB" w:rsidP="00663E51">
      <w:pPr>
        <w:ind w:firstLine="720"/>
        <w:outlineLvl w:val="0"/>
        <w:rPr>
          <w:b/>
        </w:rPr>
      </w:pPr>
      <w:r>
        <w:rPr>
          <w:b/>
        </w:rPr>
        <w:t>Assessment Strategies:  How Will They Show What They Know?</w:t>
      </w:r>
    </w:p>
    <w:p w14:paraId="03250A4C" w14:textId="77777777" w:rsidR="009D31AB" w:rsidRDefault="009D31AB" w:rsidP="009D31AB">
      <w:pPr>
        <w:outlineLvl w:val="0"/>
      </w:pPr>
    </w:p>
    <w:p w14:paraId="3876EFA7" w14:textId="728437A5" w:rsidR="00A63800" w:rsidRDefault="008F7C49" w:rsidP="00B57ED0">
      <w:pPr>
        <w:pStyle w:val="ListParagraph"/>
        <w:numPr>
          <w:ilvl w:val="0"/>
          <w:numId w:val="9"/>
        </w:numPr>
        <w:outlineLvl w:val="0"/>
      </w:pPr>
      <w:r w:rsidRPr="00B57ED0">
        <w:rPr>
          <w:b/>
        </w:rPr>
        <w:t>Exit Slip</w:t>
      </w:r>
      <w:r w:rsidR="00B57ED0">
        <w:t xml:space="preserve"> </w:t>
      </w:r>
      <w:r w:rsidR="00B57ED0" w:rsidRPr="00B57ED0">
        <w:rPr>
          <w:b/>
        </w:rPr>
        <w:t>8.3</w:t>
      </w:r>
      <w:r w:rsidRPr="00B57ED0">
        <w:rPr>
          <w:b/>
        </w:rPr>
        <w:t xml:space="preserve"> </w:t>
      </w:r>
      <w:r w:rsidR="00B57ED0">
        <w:t>asks students to symbolize two different vertices in a demi-regular tiling</w:t>
      </w:r>
      <w:r w:rsidR="00A63800">
        <w:t>.</w:t>
      </w:r>
    </w:p>
    <w:p w14:paraId="534ECC7E" w14:textId="71FB5136" w:rsidR="008F7C49" w:rsidRDefault="008F7C49" w:rsidP="008F7C49">
      <w:pPr>
        <w:pStyle w:val="ListParagraph"/>
        <w:numPr>
          <w:ilvl w:val="0"/>
          <w:numId w:val="9"/>
        </w:numPr>
        <w:outlineLvl w:val="0"/>
      </w:pPr>
      <w:r w:rsidRPr="00D775FD">
        <w:rPr>
          <w:b/>
        </w:rPr>
        <w:t>Journal Entry</w:t>
      </w:r>
      <w:r>
        <w:t xml:space="preserve"> asks student to explain </w:t>
      </w:r>
      <w:r w:rsidR="00B57ED0">
        <w:t xml:space="preserve">why some sets of figures that can fill the space around one vertex are not able to </w:t>
      </w:r>
      <w:r w:rsidR="00E42F23">
        <w:t>create a semi-regular tessellation.</w:t>
      </w:r>
    </w:p>
    <w:p w14:paraId="72C95B22" w14:textId="77777777" w:rsidR="008F7C49" w:rsidRDefault="008F7C49" w:rsidP="008F7C49">
      <w:pPr>
        <w:ind w:left="720"/>
        <w:outlineLvl w:val="0"/>
      </w:pPr>
    </w:p>
    <w:p w14:paraId="3F08A89A" w14:textId="77777777" w:rsidR="009D31AB" w:rsidRDefault="009D31AB" w:rsidP="009D31AB">
      <w:pPr>
        <w:rPr>
          <w:b/>
          <w:sz w:val="28"/>
          <w:szCs w:val="28"/>
        </w:rPr>
      </w:pPr>
      <w:r>
        <w:rPr>
          <w:b/>
          <w:sz w:val="28"/>
          <w:szCs w:val="28"/>
        </w:rPr>
        <w:t xml:space="preserve">Launch Notes </w:t>
      </w:r>
    </w:p>
    <w:p w14:paraId="478A1FB2" w14:textId="77777777" w:rsidR="009D31AB" w:rsidRDefault="009D31AB" w:rsidP="009D31AB">
      <w:pPr>
        <w:outlineLvl w:val="0"/>
      </w:pPr>
    </w:p>
    <w:p w14:paraId="6CD80B85" w14:textId="2775A92D" w:rsidR="005F7405" w:rsidRDefault="00133BEF" w:rsidP="009D31AB">
      <w:pPr>
        <w:outlineLvl w:val="0"/>
      </w:pPr>
      <w:r>
        <w:t>This is an extension of Unit 3 Investigation 7.  If student</w:t>
      </w:r>
      <w:r w:rsidR="00F107B9">
        <w:t>s</w:t>
      </w:r>
      <w:r>
        <w:t xml:space="preserve"> have not completed that investigation they should do so before proceeding.  If they have you may want to review these important concepts:</w:t>
      </w:r>
    </w:p>
    <w:p w14:paraId="282F0F76" w14:textId="77777777" w:rsidR="00133BEF" w:rsidRDefault="00133BEF" w:rsidP="009D31AB">
      <w:pPr>
        <w:outlineLvl w:val="0"/>
      </w:pPr>
    </w:p>
    <w:p w14:paraId="68E03D90" w14:textId="77777777" w:rsidR="00AD344D" w:rsidRDefault="00AD344D" w:rsidP="009D31AB">
      <w:pPr>
        <w:outlineLvl w:val="0"/>
      </w:pPr>
    </w:p>
    <w:p w14:paraId="746D5A5C" w14:textId="67E7F47F" w:rsidR="00133BEF" w:rsidRDefault="00133BEF" w:rsidP="009D31AB">
      <w:pPr>
        <w:outlineLvl w:val="0"/>
      </w:pPr>
      <w:r>
        <w:lastRenderedPageBreak/>
        <w:t>A tessellation</w:t>
      </w:r>
      <w:r w:rsidR="007D6FBB">
        <w:t xml:space="preserve"> (or tiling)</w:t>
      </w:r>
      <w:r>
        <w:t xml:space="preserve"> is a repeating pattern of polygons that if extended fill</w:t>
      </w:r>
      <w:r w:rsidR="00F107B9">
        <w:t>s</w:t>
      </w:r>
      <w:r>
        <w:t xml:space="preserve"> the entire plane.  Here are the properties of tessellations established in Activity 3.7.1.</w:t>
      </w:r>
    </w:p>
    <w:p w14:paraId="6F013A1E" w14:textId="77777777" w:rsidR="00133BEF" w:rsidRDefault="00133BEF" w:rsidP="00133BEF">
      <w:pPr>
        <w:pStyle w:val="ListParagraph"/>
        <w:numPr>
          <w:ilvl w:val="0"/>
          <w:numId w:val="11"/>
        </w:numPr>
        <w:outlineLvl w:val="0"/>
      </w:pPr>
      <w:r>
        <w:t>It is made of congruent figures.</w:t>
      </w:r>
    </w:p>
    <w:p w14:paraId="1D1F730F" w14:textId="77777777" w:rsidR="00133BEF" w:rsidRDefault="00133BEF" w:rsidP="00133BEF">
      <w:pPr>
        <w:pStyle w:val="ListParagraph"/>
        <w:numPr>
          <w:ilvl w:val="0"/>
          <w:numId w:val="11"/>
        </w:numPr>
        <w:outlineLvl w:val="0"/>
      </w:pPr>
      <w:r>
        <w:t>Only one figure (or a small number of figures) are used.</w:t>
      </w:r>
    </w:p>
    <w:p w14:paraId="5A8DB820" w14:textId="77777777" w:rsidR="00133BEF" w:rsidRDefault="00133BEF" w:rsidP="00133BEF">
      <w:pPr>
        <w:pStyle w:val="ListParagraph"/>
        <w:numPr>
          <w:ilvl w:val="0"/>
          <w:numId w:val="11"/>
        </w:numPr>
        <w:outlineLvl w:val="0"/>
      </w:pPr>
      <w:r>
        <w:t xml:space="preserve">There are no gaps between the figures. </w:t>
      </w:r>
    </w:p>
    <w:p w14:paraId="713C254A" w14:textId="5F4558BA" w:rsidR="00133BEF" w:rsidRDefault="00E42F23" w:rsidP="00185DB9">
      <w:pPr>
        <w:pStyle w:val="ListParagraph"/>
        <w:numPr>
          <w:ilvl w:val="0"/>
          <w:numId w:val="11"/>
        </w:numPr>
        <w:outlineLvl w:val="0"/>
      </w:pPr>
      <w:r>
        <w:t>If t</w:t>
      </w:r>
      <w:r w:rsidR="00133BEF">
        <w:t>hree or more figures meet</w:t>
      </w:r>
      <w:r>
        <w:t>, they</w:t>
      </w:r>
      <w:r w:rsidR="00133BEF">
        <w:t xml:space="preserve"> </w:t>
      </w:r>
      <w:r>
        <w:t xml:space="preserve">do so only </w:t>
      </w:r>
      <w:r w:rsidR="00133BEF">
        <w:t>at a vertex.</w:t>
      </w:r>
      <w:r w:rsidR="007D6FBB">
        <w:t xml:space="preserve">  (When this condition is met we have an </w:t>
      </w:r>
      <w:r w:rsidR="007D6FBB" w:rsidRPr="007D6FBB">
        <w:rPr>
          <w:b/>
        </w:rPr>
        <w:t>edge-to-edge</w:t>
      </w:r>
      <w:r w:rsidR="007D6FBB">
        <w:t xml:space="preserve"> tiling.  We will see examples in Activity 8.3.2 where this condition is not met)</w:t>
      </w:r>
      <w:r w:rsidR="00F107B9">
        <w:t>.</w:t>
      </w:r>
    </w:p>
    <w:p w14:paraId="22BDA8D4" w14:textId="77777777" w:rsidR="00133BEF" w:rsidRDefault="00133BEF" w:rsidP="00185DB9">
      <w:pPr>
        <w:ind w:left="360"/>
        <w:outlineLvl w:val="0"/>
      </w:pPr>
      <w:r>
        <w:t xml:space="preserve">(5) The tessellation continues indefinitely and fills the entire plane.  </w:t>
      </w:r>
    </w:p>
    <w:p w14:paraId="2E912FDE" w14:textId="77777777" w:rsidR="00133BEF" w:rsidRDefault="00133BEF" w:rsidP="00133BEF">
      <w:pPr>
        <w:outlineLvl w:val="0"/>
      </w:pPr>
    </w:p>
    <w:p w14:paraId="11A9E6F5" w14:textId="3CA5BC1C" w:rsidR="00133BEF" w:rsidRDefault="00133BEF" w:rsidP="00133BEF">
      <w:pPr>
        <w:outlineLvl w:val="0"/>
      </w:pPr>
      <w:r>
        <w:t>Also recall that a regular tessellation consists only of one type of regular polygon.  Activity 3.7.2 established that the only three figures that form regular tessellations are the equilateral triangle, the square, and the regular hexagon.</w:t>
      </w:r>
    </w:p>
    <w:p w14:paraId="3E0E10C2" w14:textId="77777777" w:rsidR="00133BEF" w:rsidRDefault="00133BEF" w:rsidP="00133BEF">
      <w:pPr>
        <w:outlineLvl w:val="0"/>
      </w:pPr>
    </w:p>
    <w:p w14:paraId="0B6321D3" w14:textId="64FED3E9" w:rsidR="00197E72" w:rsidRPr="00E42F23" w:rsidRDefault="00E42F23" w:rsidP="00E42F23">
      <w:pPr>
        <w:widowControl w:val="0"/>
        <w:autoSpaceDE w:val="0"/>
        <w:autoSpaceDN w:val="0"/>
        <w:adjustRightInd w:val="0"/>
        <w:spacing w:after="240"/>
        <w:rPr>
          <w:rFonts w:eastAsiaTheme="minorHAnsi"/>
        </w:rPr>
      </w:pPr>
      <w:r>
        <w:rPr>
          <w:rFonts w:eastAsiaTheme="minorHAnsi"/>
        </w:rPr>
        <w:t>In Activities 3.7.3 and 3.74 it was established t</w:t>
      </w:r>
      <w:r w:rsidRPr="00E42F23">
        <w:rPr>
          <w:rFonts w:eastAsiaTheme="minorHAnsi"/>
        </w:rPr>
        <w:t>hat any triangle</w:t>
      </w:r>
      <w:r>
        <w:rPr>
          <w:rFonts w:eastAsiaTheme="minorHAnsi"/>
        </w:rPr>
        <w:t xml:space="preserve"> or</w:t>
      </w:r>
      <w:r w:rsidRPr="00E42F23">
        <w:rPr>
          <w:rFonts w:eastAsiaTheme="minorHAnsi"/>
        </w:rPr>
        <w:t xml:space="preserve"> any quadrilateral </w:t>
      </w:r>
      <w:r>
        <w:rPr>
          <w:rFonts w:eastAsiaTheme="minorHAnsi"/>
        </w:rPr>
        <w:t>will tile the plane</w:t>
      </w:r>
      <w:r w:rsidRPr="00E42F23">
        <w:rPr>
          <w:rFonts w:eastAsiaTheme="minorHAnsi"/>
        </w:rPr>
        <w:t xml:space="preserve">. </w:t>
      </w:r>
      <w:r>
        <w:rPr>
          <w:rFonts w:eastAsiaTheme="minorHAnsi"/>
        </w:rPr>
        <w:t xml:space="preserve">However, pentagons do not have this property. </w:t>
      </w:r>
      <w:r w:rsidRPr="00E42F23">
        <w:rPr>
          <w:rFonts w:eastAsiaTheme="minorHAnsi"/>
        </w:rPr>
        <w:t xml:space="preserve"> Students will have come to this understanding in Activity 3.7.2 when they attempted to tile the plane with regular pentagons. Activity 8.3.2 gives examples of tilings with equilateral (but not regular) pentagons. </w:t>
      </w:r>
    </w:p>
    <w:p w14:paraId="75155EC9" w14:textId="192AB3DC" w:rsidR="00197E72" w:rsidRPr="00AE0DE6" w:rsidRDefault="00197E72" w:rsidP="00133BEF">
      <w:pPr>
        <w:outlineLvl w:val="0"/>
      </w:pPr>
      <w:r>
        <w:t>Schläfli symbols were introduced in Activity 6.1.3 to describe the configuration of regular polygons around a vertex.  They are used here as well to describe vertices in a tessellation.  Thus 3.3.3.4.4 indicates three equilateral triangles and two squares share a vertex.  The order the</w:t>
      </w:r>
      <w:r w:rsidR="00BC6D61">
        <w:t xml:space="preserve"> figures are named is important; that is </w:t>
      </w:r>
      <w:r>
        <w:t>3.3.4.3.4 is not the same as 3.3.3.4.4.</w:t>
      </w:r>
    </w:p>
    <w:p w14:paraId="373EDBE9" w14:textId="77777777" w:rsidR="005F7405" w:rsidRDefault="005F7405" w:rsidP="009D31AB">
      <w:pPr>
        <w:outlineLvl w:val="0"/>
      </w:pPr>
    </w:p>
    <w:p w14:paraId="502E52F4" w14:textId="1C313ADA" w:rsidR="00133BEF" w:rsidRDefault="00133BEF" w:rsidP="009D31AB">
      <w:pPr>
        <w:outlineLvl w:val="0"/>
      </w:pPr>
      <w:r>
        <w:t>Once these concepts have been reviewed or explored for the first time, we are ready to move on.</w:t>
      </w:r>
    </w:p>
    <w:p w14:paraId="79C362C5" w14:textId="77777777" w:rsidR="009C2571" w:rsidRDefault="009C2571" w:rsidP="009D31AB">
      <w:pPr>
        <w:outlineLvl w:val="0"/>
      </w:pPr>
    </w:p>
    <w:p w14:paraId="68755ED1" w14:textId="1C5F72BC" w:rsidR="009C2571" w:rsidRDefault="009C2571" w:rsidP="009C2571">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1440"/>
      </w:pPr>
      <w:r>
        <w:rPr>
          <w:b/>
        </w:rPr>
        <w:t xml:space="preserve">Differentiated Instructions (for learners needing </w:t>
      </w:r>
      <w:r w:rsidR="00611359">
        <w:rPr>
          <w:b/>
        </w:rPr>
        <w:t>more</w:t>
      </w:r>
      <w:r>
        <w:rPr>
          <w:b/>
        </w:rPr>
        <w:t xml:space="preserve"> help):  </w:t>
      </w:r>
    </w:p>
    <w:p w14:paraId="2C6B9E39" w14:textId="556B20BD" w:rsidR="009C2571" w:rsidRDefault="009C2571" w:rsidP="009C2571">
      <w:pPr>
        <w:pBdr>
          <w:top w:val="single" w:sz="4" w:space="1" w:color="auto"/>
          <w:left w:val="single" w:sz="4" w:space="4" w:color="auto"/>
          <w:bottom w:val="single" w:sz="4" w:space="1" w:color="auto"/>
          <w:right w:val="single" w:sz="4" w:space="4" w:color="auto"/>
        </w:pBdr>
        <w:shd w:val="clear" w:color="auto" w:fill="C6D9F1" w:themeFill="text2" w:themeFillTint="33"/>
        <w:tabs>
          <w:tab w:val="left" w:pos="540"/>
          <w:tab w:val="num" w:pos="720"/>
        </w:tabs>
        <w:autoSpaceDE w:val="0"/>
        <w:autoSpaceDN w:val="0"/>
        <w:ind w:left="1440"/>
      </w:pPr>
      <w:r>
        <w:t>A brief review of Unit 3 Investigation 7 may not be sufficient to prepare some students for this investigation.  Consider reassigning some of the earlier activities, especially Activity 3.7.2.</w:t>
      </w:r>
    </w:p>
    <w:p w14:paraId="2CF2E713" w14:textId="77777777" w:rsidR="00836BD9" w:rsidRDefault="00836BD9" w:rsidP="009D31AB">
      <w:pPr>
        <w:outlineLvl w:val="0"/>
      </w:pPr>
    </w:p>
    <w:p w14:paraId="18EEC768" w14:textId="77777777" w:rsidR="009D31AB" w:rsidRDefault="009D31AB" w:rsidP="009D31AB">
      <w:pPr>
        <w:outlineLvl w:val="0"/>
        <w:rPr>
          <w:b/>
          <w:sz w:val="28"/>
          <w:szCs w:val="28"/>
        </w:rPr>
      </w:pPr>
      <w:r>
        <w:rPr>
          <w:b/>
          <w:sz w:val="28"/>
          <w:szCs w:val="28"/>
        </w:rPr>
        <w:t>Teaching Strategies</w:t>
      </w:r>
    </w:p>
    <w:p w14:paraId="133E3BD7" w14:textId="77777777" w:rsidR="00A63800" w:rsidRDefault="00A63800" w:rsidP="009D31AB">
      <w:pPr>
        <w:outlineLvl w:val="0"/>
      </w:pPr>
    </w:p>
    <w:p w14:paraId="4834DD19" w14:textId="195BD5EA" w:rsidR="00A63800" w:rsidRDefault="00A63800" w:rsidP="009D31AB">
      <w:pPr>
        <w:outlineLvl w:val="0"/>
      </w:pPr>
      <w:r w:rsidRPr="00A63800">
        <w:rPr>
          <w:b/>
        </w:rPr>
        <w:t>Activity 8.3.</w:t>
      </w:r>
      <w:r w:rsidR="00133BEF">
        <w:rPr>
          <w:b/>
        </w:rPr>
        <w:t>1</w:t>
      </w:r>
      <w:r w:rsidRPr="00A63800">
        <w:rPr>
          <w:b/>
        </w:rPr>
        <w:t xml:space="preserve"> Possible Semi-regular Tilings</w:t>
      </w:r>
      <w:r>
        <w:t xml:space="preserve"> has students reason about what must be true for different numbers or sets of tiles to ‘fill’ a point (total 360°).  Students also search for sums of 3, 4, or 5 regular polygons that can fill a point. Finally they use tiles to figure out which of those possibilities really work to fill the plane.  </w:t>
      </w:r>
      <w:r w:rsidR="007D6FBB">
        <w:t xml:space="preserve">Students who have studied Archimedean solids will find the arguments </w:t>
      </w:r>
      <w:r w:rsidR="00197E72">
        <w:t>eliminating</w:t>
      </w:r>
      <w:r w:rsidR="007D6FBB">
        <w:t xml:space="preserve"> certain</w:t>
      </w:r>
      <w:r w:rsidR="00197E72">
        <w:t xml:space="preserve"> vertex configurations are similar to the ones used in Activity 8.7.1</w:t>
      </w:r>
      <w:r w:rsidR="00366841">
        <w:t>.</w:t>
      </w:r>
    </w:p>
    <w:p w14:paraId="5CC1BC2E" w14:textId="77777777" w:rsidR="00366841" w:rsidRDefault="00366841" w:rsidP="009D31AB">
      <w:pPr>
        <w:outlineLvl w:val="0"/>
      </w:pPr>
    </w:p>
    <w:p w14:paraId="7ED23BBF" w14:textId="00A194D5" w:rsidR="00366841" w:rsidRPr="009332EF" w:rsidRDefault="00366841" w:rsidP="00366841">
      <w:r>
        <w:t>For this activity each team of students will need</w:t>
      </w:r>
      <w:r w:rsidRPr="009332EF">
        <w:t xml:space="preserve"> a kit of cut outs of regular polygonal tiles with the same sized edges.  A template for such polygons is provided in the teacher notes.</w:t>
      </w:r>
    </w:p>
    <w:p w14:paraId="624B0260" w14:textId="77777777" w:rsidR="00366841" w:rsidRPr="009332EF" w:rsidRDefault="00366841" w:rsidP="00366841">
      <w:r w:rsidRPr="009332EF">
        <w:t xml:space="preserve">Or use NCTM software at </w:t>
      </w:r>
      <w:hyperlink r:id="rId9" w:history="1">
        <w:r w:rsidRPr="009332EF">
          <w:rPr>
            <w:rStyle w:val="Hyperlink"/>
          </w:rPr>
          <w:t>http://illuminations.nctm.org/Activity.aspx?id=3533</w:t>
        </w:r>
      </w:hyperlink>
    </w:p>
    <w:p w14:paraId="0F5D0695" w14:textId="77777777" w:rsidR="00366841" w:rsidRDefault="00366841" w:rsidP="009D31AB">
      <w:pPr>
        <w:outlineLvl w:val="0"/>
      </w:pPr>
    </w:p>
    <w:p w14:paraId="6E3EB556" w14:textId="77777777" w:rsidR="008F7C49" w:rsidRDefault="008F7C49" w:rsidP="009D31AB">
      <w:pPr>
        <w:outlineLvl w:val="0"/>
      </w:pPr>
    </w:p>
    <w:p w14:paraId="20551099" w14:textId="77777777" w:rsidR="009C2571" w:rsidRDefault="009C2571" w:rsidP="009C257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lastRenderedPageBreak/>
        <w:t xml:space="preserve">Journal Prompt:  </w:t>
      </w:r>
      <w:r>
        <w:t>Explain why not all sets of regular polygons that can fit around a point will necessarily tile the plane.  Look for students to show by example that when a polygon with an odd number of sides is matched with two different types of polygons, you are unable to continue the pattern at every vertex.</w:t>
      </w:r>
    </w:p>
    <w:p w14:paraId="33AA1E31" w14:textId="77777777" w:rsidR="009C2571" w:rsidRDefault="009C2571" w:rsidP="009D31AB">
      <w:pPr>
        <w:outlineLvl w:val="0"/>
      </w:pPr>
    </w:p>
    <w:p w14:paraId="76BF9010" w14:textId="17586984" w:rsidR="008F7C49" w:rsidRDefault="00941444" w:rsidP="009D31AB">
      <w:pPr>
        <w:outlineLvl w:val="0"/>
      </w:pPr>
      <w:r w:rsidRPr="00941444">
        <w:t>In</w:t>
      </w:r>
      <w:r>
        <w:rPr>
          <w:b/>
        </w:rPr>
        <w:t xml:space="preserve"> </w:t>
      </w:r>
      <w:r w:rsidR="00EB52EF">
        <w:rPr>
          <w:b/>
        </w:rPr>
        <w:t>Activity 8.3.</w:t>
      </w:r>
      <w:r w:rsidR="00133BEF">
        <w:rPr>
          <w:b/>
        </w:rPr>
        <w:t xml:space="preserve">2 </w:t>
      </w:r>
      <w:r>
        <w:rPr>
          <w:b/>
        </w:rPr>
        <w:t xml:space="preserve">Pentagonal Tiling </w:t>
      </w:r>
      <w:r w:rsidR="00667EC0">
        <w:t xml:space="preserve">students explore </w:t>
      </w:r>
      <w:r>
        <w:t xml:space="preserve">which types of pentagons can tile the plane.   They start with the “house” pentagon formed by an equilateral triangle and a square and look at ways it can be modified and still tile the plane.  This is a good place for students to use dynamic software such as GeoGebra in their exploration.  Students are then shown some tilings that do not meet the edge-to-edge restriction and </w:t>
      </w:r>
      <w:r w:rsidR="00F107B9">
        <w:t xml:space="preserve">they are then </w:t>
      </w:r>
      <w:r>
        <w:t>referred to web sites whey they can learn about the various recipes that have been found for creating pentagonal tilings.</w:t>
      </w:r>
      <w:r w:rsidR="00D775FD">
        <w:t xml:space="preserve">  Point out that this in an area in which research is ongoing and that </w:t>
      </w:r>
      <w:r w:rsidR="00BC6D61">
        <w:t>an “amateur” mathematician, Marjorie Rice, made some of the recent discoveries</w:t>
      </w:r>
      <w:r w:rsidR="00D775FD">
        <w:t>.</w:t>
      </w:r>
      <w:r w:rsidR="00BC6D61">
        <w:t xml:space="preserve"> </w:t>
      </w:r>
      <w:r w:rsidR="00D775FD">
        <w:t xml:space="preserve">(See </w:t>
      </w:r>
      <w:r w:rsidR="00D775FD" w:rsidRPr="00D775FD">
        <w:t>https://en.wikipedia.org/wiki/Marjorie_Rice</w:t>
      </w:r>
      <w:r w:rsidR="00D775FD">
        <w:t>)</w:t>
      </w:r>
    </w:p>
    <w:p w14:paraId="4AB7EE44" w14:textId="77777777" w:rsidR="00667EC0" w:rsidRDefault="00667EC0" w:rsidP="009D31AB">
      <w:pPr>
        <w:outlineLvl w:val="0"/>
      </w:pPr>
    </w:p>
    <w:p w14:paraId="64EE283C" w14:textId="7BC484F2" w:rsidR="00667EC0" w:rsidRDefault="00D407FE" w:rsidP="009D31AB">
      <w:pPr>
        <w:outlineLvl w:val="0"/>
      </w:pPr>
      <w:r>
        <w:rPr>
          <w:b/>
        </w:rPr>
        <w:t>Activity 8.3.</w:t>
      </w:r>
      <w:r w:rsidR="00133BEF">
        <w:rPr>
          <w:b/>
        </w:rPr>
        <w:t>3</w:t>
      </w:r>
      <w:r w:rsidR="00133BEF" w:rsidRPr="00667EC0">
        <w:rPr>
          <w:b/>
        </w:rPr>
        <w:t xml:space="preserve"> </w:t>
      </w:r>
      <w:r w:rsidR="00667EC0" w:rsidRPr="00667EC0">
        <w:rPr>
          <w:b/>
        </w:rPr>
        <w:t>Extensions</w:t>
      </w:r>
      <w:r>
        <w:rPr>
          <w:b/>
        </w:rPr>
        <w:t xml:space="preserve"> for Tilings</w:t>
      </w:r>
      <w:r w:rsidR="00667EC0">
        <w:t xml:space="preserve"> provides suggested projects related to tilings for further exploration.</w:t>
      </w:r>
      <w:r w:rsidR="00D775FD">
        <w:t xml:space="preserve">  These include demi-regular tilings, Escher type tilings</w:t>
      </w:r>
      <w:r w:rsidR="00F107B9">
        <w:t>,</w:t>
      </w:r>
      <w:r w:rsidR="00D775FD">
        <w:t xml:space="preserve"> and Penrose til</w:t>
      </w:r>
      <w:r w:rsidR="00E42F23">
        <w:t>ing</w:t>
      </w:r>
      <w:r w:rsidR="00D775FD">
        <w:t>s.</w:t>
      </w:r>
    </w:p>
    <w:p w14:paraId="4A59F46C" w14:textId="77777777" w:rsidR="009D31AB" w:rsidRDefault="009D31AB" w:rsidP="00372C41">
      <w:pPr>
        <w:tabs>
          <w:tab w:val="left" w:pos="540"/>
          <w:tab w:val="num" w:pos="720"/>
        </w:tabs>
        <w:autoSpaceDE w:val="0"/>
        <w:autoSpaceDN w:val="0"/>
      </w:pPr>
    </w:p>
    <w:p w14:paraId="05A617FE" w14:textId="7A6A8C67" w:rsidR="00E47DD6" w:rsidRDefault="009C2571" w:rsidP="009D31AB">
      <w:pPr>
        <w:autoSpaceDE w:val="0"/>
        <w:autoSpaceDN w:val="0"/>
      </w:pPr>
      <w:r w:rsidRPr="009C2571">
        <w:rPr>
          <w:b/>
        </w:rPr>
        <w:t xml:space="preserve">Exit Slip 8.3 </w:t>
      </w:r>
      <w:r w:rsidRPr="009C2571">
        <w:t>may be given following Activity 8.3.3.</w:t>
      </w:r>
    </w:p>
    <w:p w14:paraId="64994EEA" w14:textId="77777777" w:rsidR="009C2571" w:rsidRPr="009C2571" w:rsidRDefault="009C2571" w:rsidP="009D31AB">
      <w:pPr>
        <w:autoSpaceDE w:val="0"/>
        <w:autoSpaceDN w:val="0"/>
      </w:pPr>
    </w:p>
    <w:p w14:paraId="4FF32B7D" w14:textId="056DC30A" w:rsidR="00E47DD6" w:rsidRDefault="00E47DD6" w:rsidP="00E47DD6">
      <w:pPr>
        <w:rPr>
          <w:b/>
          <w:sz w:val="28"/>
          <w:szCs w:val="28"/>
        </w:rPr>
      </w:pPr>
      <w:r>
        <w:rPr>
          <w:b/>
          <w:sz w:val="28"/>
          <w:szCs w:val="28"/>
        </w:rPr>
        <w:t>Closure Notes</w:t>
      </w:r>
    </w:p>
    <w:p w14:paraId="5EE017D2" w14:textId="77777777" w:rsidR="00E47DD6" w:rsidRDefault="00E47DD6" w:rsidP="00E47DD6">
      <w:pPr>
        <w:rPr>
          <w:b/>
          <w:sz w:val="28"/>
          <w:szCs w:val="28"/>
        </w:rPr>
      </w:pPr>
    </w:p>
    <w:p w14:paraId="4FDE5CAA" w14:textId="2736D441" w:rsidR="0028006D" w:rsidRPr="0028006D" w:rsidRDefault="0028006D" w:rsidP="009D31AB">
      <w:pPr>
        <w:autoSpaceDE w:val="0"/>
        <w:autoSpaceDN w:val="0"/>
      </w:pPr>
      <w:r w:rsidRPr="0028006D">
        <w:t>Close the investigation by having studen</w:t>
      </w:r>
      <w:r w:rsidR="003D2C8F">
        <w:t xml:space="preserve">ts who have worked on Activity </w:t>
      </w:r>
      <w:r w:rsidR="00133BEF">
        <w:t>8.3.3</w:t>
      </w:r>
      <w:r w:rsidR="00133BEF" w:rsidRPr="0028006D">
        <w:t xml:space="preserve"> </w:t>
      </w:r>
      <w:r w:rsidRPr="0028006D">
        <w:t xml:space="preserve">present their </w:t>
      </w:r>
      <w:r w:rsidR="00EB52EF">
        <w:t>reports</w:t>
      </w:r>
      <w:r w:rsidRPr="0028006D">
        <w:t>.</w:t>
      </w:r>
    </w:p>
    <w:p w14:paraId="2095CD03" w14:textId="77777777" w:rsidR="0028006D" w:rsidRPr="0028006D" w:rsidRDefault="0028006D" w:rsidP="009D31AB">
      <w:pPr>
        <w:autoSpaceDE w:val="0"/>
        <w:autoSpaceDN w:val="0"/>
      </w:pPr>
    </w:p>
    <w:p w14:paraId="6AD85DC2" w14:textId="77777777" w:rsidR="00E54B2D" w:rsidRDefault="00E54B2D" w:rsidP="009D31AB">
      <w:pPr>
        <w:autoSpaceDE w:val="0"/>
        <w:autoSpaceDN w:val="0"/>
        <w:rPr>
          <w:b/>
          <w:sz w:val="28"/>
          <w:szCs w:val="28"/>
        </w:rPr>
      </w:pPr>
      <w:r>
        <w:rPr>
          <w:b/>
          <w:sz w:val="28"/>
          <w:szCs w:val="28"/>
        </w:rPr>
        <w:t>Vocabulary</w:t>
      </w:r>
    </w:p>
    <w:p w14:paraId="0554FAA8" w14:textId="77777777" w:rsidR="00CB2FA1" w:rsidRDefault="00CB2FA1" w:rsidP="00CB2FA1">
      <w:pPr>
        <w:autoSpaceDE w:val="0"/>
        <w:autoSpaceDN w:val="0"/>
        <w:rPr>
          <w:b/>
          <w:sz w:val="28"/>
          <w:szCs w:val="28"/>
        </w:rPr>
        <w:sectPr w:rsidR="00CB2FA1" w:rsidSect="00A93CF2">
          <w:headerReference w:type="default" r:id="rId10"/>
          <w:footerReference w:type="default" r:id="rId11"/>
          <w:pgSz w:w="12240" w:h="15840"/>
          <w:pgMar w:top="1440" w:right="1440" w:bottom="1440" w:left="1440" w:header="720" w:footer="720" w:gutter="0"/>
          <w:cols w:space="720"/>
          <w:docGrid w:linePitch="360"/>
        </w:sectPr>
      </w:pPr>
    </w:p>
    <w:p w14:paraId="5E6AD5E7" w14:textId="74B2AAF2" w:rsidR="00CB2FA1" w:rsidRDefault="00CB2FA1" w:rsidP="00CB2FA1">
      <w:pPr>
        <w:autoSpaceDE w:val="0"/>
        <w:autoSpaceDN w:val="0"/>
        <w:rPr>
          <w:b/>
          <w:sz w:val="28"/>
          <w:szCs w:val="28"/>
        </w:rPr>
      </w:pPr>
    </w:p>
    <w:p w14:paraId="391964A1" w14:textId="1341CD3A" w:rsidR="00CB2FA1" w:rsidRDefault="00CB2FA1" w:rsidP="00CB2FA1">
      <w:pPr>
        <w:autoSpaceDE w:val="0"/>
        <w:autoSpaceDN w:val="0"/>
      </w:pPr>
      <w:r>
        <w:t>demi-regular tiling</w:t>
      </w:r>
    </w:p>
    <w:p w14:paraId="1B6ACC79" w14:textId="352AADD6" w:rsidR="00CB2FA1" w:rsidRPr="0028006D" w:rsidRDefault="00CB2FA1" w:rsidP="00CB2FA1">
      <w:pPr>
        <w:autoSpaceDE w:val="0"/>
        <w:autoSpaceDN w:val="0"/>
      </w:pPr>
      <w:r>
        <w:t>edge-to-edge tiling</w:t>
      </w:r>
      <w:r>
        <w:br/>
        <w:t>Escher-like tiling</w:t>
      </w:r>
    </w:p>
    <w:p w14:paraId="6422CA10" w14:textId="77777777" w:rsidR="00CB2FA1" w:rsidRDefault="00CB2FA1" w:rsidP="00CB2FA1">
      <w:pPr>
        <w:autoSpaceDE w:val="0"/>
        <w:autoSpaceDN w:val="0"/>
      </w:pPr>
      <w:r>
        <w:t>Penrose tiling</w:t>
      </w:r>
    </w:p>
    <w:p w14:paraId="2F28AE27" w14:textId="77777777" w:rsidR="00CB2FA1" w:rsidRDefault="00CB2FA1" w:rsidP="00CB2FA1">
      <w:pPr>
        <w:autoSpaceDE w:val="0"/>
        <w:autoSpaceDN w:val="0"/>
      </w:pPr>
      <w:r>
        <w:t>regular polygon</w:t>
      </w:r>
    </w:p>
    <w:p w14:paraId="4C1858D5" w14:textId="77777777" w:rsidR="00CB2FA1" w:rsidRDefault="00CB2FA1" w:rsidP="009D31AB">
      <w:pPr>
        <w:autoSpaceDE w:val="0"/>
        <w:autoSpaceDN w:val="0"/>
      </w:pPr>
    </w:p>
    <w:p w14:paraId="3755F568" w14:textId="47BAEA20" w:rsidR="00CB2FA1" w:rsidRDefault="00CB2FA1" w:rsidP="00CB2FA1">
      <w:pPr>
        <w:autoSpaceDE w:val="0"/>
        <w:autoSpaceDN w:val="0"/>
      </w:pPr>
      <w:r>
        <w:t>r</w:t>
      </w:r>
      <w:r w:rsidR="007774CC">
        <w:t>egular tiling</w:t>
      </w:r>
      <w:r w:rsidRPr="00CB2FA1">
        <w:t xml:space="preserve"> </w:t>
      </w:r>
    </w:p>
    <w:p w14:paraId="41AC3A51" w14:textId="014116EE" w:rsidR="00CB2FA1" w:rsidRDefault="00CB2FA1" w:rsidP="00CB2FA1">
      <w:pPr>
        <w:autoSpaceDE w:val="0"/>
        <w:autoSpaceDN w:val="0"/>
      </w:pPr>
      <w:r>
        <w:t>Schläfli symbol</w:t>
      </w:r>
    </w:p>
    <w:p w14:paraId="36E4E55E" w14:textId="750237FA" w:rsidR="007774CC" w:rsidRDefault="00CB2FA1" w:rsidP="009D31AB">
      <w:pPr>
        <w:autoSpaceDE w:val="0"/>
        <w:autoSpaceDN w:val="0"/>
      </w:pPr>
      <w:r>
        <w:t>semi-regular tiling</w:t>
      </w:r>
    </w:p>
    <w:p w14:paraId="5A11A637" w14:textId="049BBF8C" w:rsidR="00BF5DB1" w:rsidRDefault="00CB2FA1" w:rsidP="009D31AB">
      <w:pPr>
        <w:autoSpaceDE w:val="0"/>
        <w:autoSpaceDN w:val="0"/>
      </w:pPr>
      <w:r>
        <w:t>t</w:t>
      </w:r>
      <w:r w:rsidR="00BF5DB1">
        <w:t>essel</w:t>
      </w:r>
      <w:r w:rsidR="00EB52EF">
        <w:t>l</w:t>
      </w:r>
      <w:r w:rsidR="00BF5DB1">
        <w:t>ation</w:t>
      </w:r>
    </w:p>
    <w:p w14:paraId="096CF6E7" w14:textId="77777777" w:rsidR="00CB2FA1" w:rsidRDefault="00CB2FA1" w:rsidP="009D31AB">
      <w:pPr>
        <w:autoSpaceDE w:val="0"/>
        <w:autoSpaceDN w:val="0"/>
        <w:rPr>
          <w:b/>
          <w:sz w:val="28"/>
          <w:szCs w:val="28"/>
        </w:rPr>
        <w:sectPr w:rsidR="00CB2FA1" w:rsidSect="00CB2FA1">
          <w:type w:val="continuous"/>
          <w:pgSz w:w="12240" w:h="15840"/>
          <w:pgMar w:top="1440" w:right="1440" w:bottom="1440" w:left="1440" w:header="720" w:footer="720" w:gutter="0"/>
          <w:cols w:num="2" w:space="720"/>
          <w:docGrid w:linePitch="360"/>
        </w:sectPr>
      </w:pPr>
    </w:p>
    <w:p w14:paraId="3BBC72EC" w14:textId="2820B282" w:rsidR="00E54B2D" w:rsidRDefault="00E54B2D" w:rsidP="009D31AB">
      <w:pPr>
        <w:autoSpaceDE w:val="0"/>
        <w:autoSpaceDN w:val="0"/>
        <w:rPr>
          <w:b/>
          <w:sz w:val="28"/>
          <w:szCs w:val="28"/>
        </w:rPr>
      </w:pPr>
    </w:p>
    <w:p w14:paraId="10132AE1" w14:textId="0991DC48" w:rsidR="009D31AB" w:rsidRDefault="009D31AB" w:rsidP="009D31AB">
      <w:pPr>
        <w:autoSpaceDE w:val="0"/>
        <w:autoSpaceDN w:val="0"/>
        <w:rPr>
          <w:b/>
          <w:sz w:val="28"/>
          <w:szCs w:val="28"/>
        </w:rPr>
      </w:pPr>
      <w:r>
        <w:rPr>
          <w:b/>
          <w:sz w:val="28"/>
          <w:szCs w:val="28"/>
        </w:rPr>
        <w:t>Resources and Materials</w:t>
      </w:r>
    </w:p>
    <w:p w14:paraId="230E12FD" w14:textId="77777777" w:rsidR="005F7405" w:rsidRDefault="005F7405" w:rsidP="009D31AB">
      <w:pPr>
        <w:autoSpaceDE w:val="0"/>
        <w:autoSpaceDN w:val="0"/>
        <w:rPr>
          <w:b/>
          <w:sz w:val="28"/>
          <w:szCs w:val="28"/>
        </w:rPr>
      </w:pPr>
    </w:p>
    <w:p w14:paraId="09B5099F" w14:textId="1CAD27CE" w:rsidR="002C75B0" w:rsidRDefault="002C75B0" w:rsidP="00366841">
      <w:r>
        <w:t>Activity 8.3.1</w:t>
      </w:r>
      <w:r w:rsidR="00CB2FA1">
        <w:t xml:space="preserve"> Possible Semi-regular Tilings</w:t>
      </w:r>
    </w:p>
    <w:p w14:paraId="2AADD8CF" w14:textId="71A2945E" w:rsidR="002C75B0" w:rsidRDefault="002C75B0" w:rsidP="00366841">
      <w:r>
        <w:t>Activity 8.3.2</w:t>
      </w:r>
      <w:r w:rsidR="00CB2FA1">
        <w:t xml:space="preserve"> Pentagonal Tiling</w:t>
      </w:r>
    </w:p>
    <w:p w14:paraId="004E86C7" w14:textId="35DA373E" w:rsidR="00CB2FA1" w:rsidRDefault="00CB2FA1" w:rsidP="00366841">
      <w:r>
        <w:t>Activity 8.3.3 Extensions for Tilings</w:t>
      </w:r>
    </w:p>
    <w:p w14:paraId="622546B5" w14:textId="45C8CB35" w:rsidR="002C75B0" w:rsidRDefault="00266520" w:rsidP="00366841">
      <w:r>
        <w:t>Exit Slip 8.3</w:t>
      </w:r>
    </w:p>
    <w:p w14:paraId="43288D9D" w14:textId="77777777" w:rsidR="00266520" w:rsidRDefault="00266520" w:rsidP="00366841"/>
    <w:p w14:paraId="6CC5A7D1" w14:textId="569D64DE" w:rsidR="00366841" w:rsidRDefault="00366841" w:rsidP="00366841">
      <w:r w:rsidRPr="00366841">
        <w:t xml:space="preserve">Template for polygonal tiles (for </w:t>
      </w:r>
      <w:r w:rsidR="002C75B0">
        <w:t>Activity</w:t>
      </w:r>
      <w:r w:rsidRPr="00366841">
        <w:t xml:space="preserve"> 8.3.1)</w:t>
      </w:r>
      <w:r>
        <w:t xml:space="preserve"> o</w:t>
      </w:r>
      <w:r w:rsidRPr="009332EF">
        <w:t xml:space="preserve">r use NCTM software at </w:t>
      </w:r>
      <w:hyperlink r:id="rId12" w:history="1">
        <w:r w:rsidRPr="009332EF">
          <w:rPr>
            <w:rStyle w:val="Hyperlink"/>
          </w:rPr>
          <w:t>http://illuminations.nctm.org/Activity.aspx?id=3533</w:t>
        </w:r>
      </w:hyperlink>
    </w:p>
    <w:p w14:paraId="41FBADA7" w14:textId="77777777" w:rsidR="00366841" w:rsidRDefault="00366841" w:rsidP="00366841"/>
    <w:p w14:paraId="3474A3AD" w14:textId="77777777" w:rsidR="009E7F7A" w:rsidRDefault="009E7F7A" w:rsidP="007A538E">
      <w:pPr>
        <w:spacing w:after="120"/>
        <w:ind w:left="720" w:hanging="720"/>
      </w:pPr>
    </w:p>
    <w:p w14:paraId="79B7F165" w14:textId="77777777" w:rsidR="009E7F7A" w:rsidRDefault="009E7F7A" w:rsidP="007A538E">
      <w:pPr>
        <w:spacing w:after="120"/>
        <w:ind w:left="720" w:hanging="720"/>
      </w:pPr>
    </w:p>
    <w:p w14:paraId="6236F7E5" w14:textId="77777777" w:rsidR="007A538E" w:rsidRDefault="007A538E" w:rsidP="007A538E">
      <w:pPr>
        <w:spacing w:after="120"/>
        <w:ind w:left="720" w:hanging="720"/>
      </w:pPr>
      <w:r>
        <w:lastRenderedPageBreak/>
        <w:t xml:space="preserve">Newman, Rochelle &amp; Martha Boles (1992). </w:t>
      </w:r>
      <w:r>
        <w:rPr>
          <w:i/>
        </w:rPr>
        <w:t>The Surface Plane</w:t>
      </w:r>
      <w:r>
        <w:t>. Bradford, MA: Pythagorean Press.</w:t>
      </w:r>
    </w:p>
    <w:p w14:paraId="15044C83" w14:textId="318A4AC3" w:rsidR="003D2C8F" w:rsidRDefault="003D2C8F" w:rsidP="00CB2FA1">
      <w:pPr>
        <w:spacing w:after="120"/>
        <w:ind w:left="720" w:hanging="720"/>
      </w:pPr>
      <w:r>
        <w:t xml:space="preserve">Elliott, H. A., James R. MacLean, &amp; Janet M. </w:t>
      </w:r>
      <w:r w:rsidR="00BC6D61">
        <w:t>Jordan</w:t>
      </w:r>
      <w:r>
        <w:t xml:space="preserve">. (1968).  </w:t>
      </w:r>
      <w:r w:rsidRPr="00AD2851">
        <w:rPr>
          <w:i/>
        </w:rPr>
        <w:t>Geometry in the Classroom:  New Concepts and Methods</w:t>
      </w:r>
      <w:r>
        <w:t>. Toronto: Holt, Reinhart and Winston of Canada.  (See pp. 150-152 for ways to transform triangles to tile the plane.)</w:t>
      </w:r>
    </w:p>
    <w:p w14:paraId="3A2B303C" w14:textId="40213FEA" w:rsidR="009A0CE9" w:rsidRDefault="00BC6D61" w:rsidP="00EB52EF">
      <w:pPr>
        <w:spacing w:after="120"/>
        <w:ind w:left="720" w:hanging="720"/>
      </w:pPr>
      <w:hyperlink r:id="rId13" w:history="1">
        <w:r w:rsidR="009A0CE9" w:rsidRPr="006226B3">
          <w:rPr>
            <w:rStyle w:val="Hyperlink"/>
          </w:rPr>
          <w:t>http://paulscottinfo.ipage.com/polyhedra/tessellations/semiregulartess.html</w:t>
        </w:r>
      </w:hyperlink>
      <w:r w:rsidR="009A0CE9">
        <w:t xml:space="preserve"> </w:t>
      </w:r>
    </w:p>
    <w:p w14:paraId="4D484704" w14:textId="2FCB67B3" w:rsidR="00A93CF2" w:rsidRDefault="00BC6D61" w:rsidP="00EB52EF">
      <w:pPr>
        <w:spacing w:after="120"/>
      </w:pPr>
      <w:hyperlink r:id="rId14" w:history="1">
        <w:r w:rsidR="009A0CE9" w:rsidRPr="006226B3">
          <w:rPr>
            <w:rStyle w:val="Hyperlink"/>
          </w:rPr>
          <w:t>http://paulscottinfo.ipage.com/polyhedra/tessellations/semiregular_construct.html</w:t>
        </w:r>
      </w:hyperlink>
    </w:p>
    <w:p w14:paraId="29560762" w14:textId="2762C98A" w:rsidR="009A0CE9" w:rsidRDefault="00BC6D61" w:rsidP="00EB52EF">
      <w:pPr>
        <w:spacing w:after="120"/>
      </w:pPr>
      <w:hyperlink r:id="rId15" w:history="1">
        <w:r w:rsidR="0038077B" w:rsidRPr="006226B3">
          <w:rPr>
            <w:rStyle w:val="Hyperlink"/>
          </w:rPr>
          <w:t>http://mathforum.org/dynamic/one-corona/</w:t>
        </w:r>
      </w:hyperlink>
    </w:p>
    <w:p w14:paraId="2C1F012C" w14:textId="02B0D8BE" w:rsidR="00BF5DB1" w:rsidRDefault="00BC6D61" w:rsidP="00EB52EF">
      <w:pPr>
        <w:spacing w:after="120"/>
      </w:pPr>
      <w:hyperlink r:id="rId16" w:history="1">
        <w:r w:rsidR="00BF5DB1" w:rsidRPr="006226B3">
          <w:rPr>
            <w:rStyle w:val="Hyperlink"/>
          </w:rPr>
          <w:t>http://www.mcescher.com</w:t>
        </w:r>
      </w:hyperlink>
    </w:p>
    <w:p w14:paraId="31D37EFC" w14:textId="5ED28834" w:rsidR="00097455" w:rsidRDefault="00BC6D61" w:rsidP="00EB52EF">
      <w:pPr>
        <w:spacing w:after="120"/>
      </w:pPr>
      <w:hyperlink r:id="rId17" w:history="1">
        <w:r w:rsidR="00097455" w:rsidRPr="006226B3">
          <w:rPr>
            <w:rStyle w:val="Hyperlink"/>
          </w:rPr>
          <w:t>http://illuminations.nctm.org/Activity.aspx?id=3533</w:t>
        </w:r>
      </w:hyperlink>
    </w:p>
    <w:p w14:paraId="2AB9A89A" w14:textId="4A0E831F" w:rsidR="008316ED" w:rsidRDefault="00BC6D61" w:rsidP="00EB52EF">
      <w:pPr>
        <w:spacing w:after="120"/>
        <w:rPr>
          <w:rStyle w:val="Hyperlink"/>
        </w:rPr>
      </w:pPr>
      <w:hyperlink r:id="rId18" w:history="1">
        <w:r w:rsidR="00847687" w:rsidRPr="006226B3">
          <w:rPr>
            <w:rStyle w:val="Hyperlink"/>
          </w:rPr>
          <w:t>http://curiosamathematica.tumblr.com/post/76886217509/penrose-tilings-are-non-periodic-tilings</w:t>
        </w:r>
      </w:hyperlink>
    </w:p>
    <w:p w14:paraId="29C921DE" w14:textId="77777777" w:rsidR="008316ED" w:rsidRDefault="00BC6D61" w:rsidP="008316ED">
      <w:pPr>
        <w:contextualSpacing/>
      </w:pPr>
      <w:hyperlink r:id="rId19" w:history="1">
        <w:r w:rsidR="008316ED" w:rsidRPr="00325AEB">
          <w:rPr>
            <w:rStyle w:val="Hyperlink"/>
          </w:rPr>
          <w:t>http://www.mathpuzzle.com/tilepent.html</w:t>
        </w:r>
      </w:hyperlink>
    </w:p>
    <w:p w14:paraId="404CFC0A" w14:textId="242500D1" w:rsidR="008316ED" w:rsidRDefault="008316ED" w:rsidP="008316ED">
      <w:pPr>
        <w:contextualSpacing/>
      </w:pPr>
      <w:r w:rsidRPr="00A8128C">
        <w:br/>
      </w:r>
      <w:hyperlink r:id="rId20" w:anchor="CITEREFBagina2011" w:history="1">
        <w:r w:rsidRPr="00A8128C">
          <w:rPr>
            <w:rStyle w:val="Hyperlink"/>
          </w:rPr>
          <w:t>https://en.wikipedia.org/wiki/Pentagonal_tiling#CITEREFBagina2011</w:t>
        </w:r>
      </w:hyperlink>
    </w:p>
    <w:p w14:paraId="3A9D0A1F" w14:textId="77777777" w:rsidR="008316ED" w:rsidRPr="00A8128C" w:rsidRDefault="008316ED" w:rsidP="008316ED">
      <w:pPr>
        <w:contextualSpacing/>
      </w:pPr>
    </w:p>
    <w:p w14:paraId="2F85EFCB" w14:textId="646DD56F" w:rsidR="008316ED" w:rsidRDefault="00BC6D61" w:rsidP="008316ED">
      <w:pPr>
        <w:spacing w:after="120"/>
      </w:pPr>
      <w:hyperlink r:id="rId21" w:history="1">
        <w:r w:rsidR="008316ED" w:rsidRPr="00325AEB">
          <w:rPr>
            <w:rStyle w:val="Hyperlink"/>
          </w:rPr>
          <w:t>https://sites.google.com/site/intriguingtessellations/home</w:t>
        </w:r>
      </w:hyperlink>
    </w:p>
    <w:p w14:paraId="59E7FCB1" w14:textId="77777777" w:rsidR="00847687" w:rsidRDefault="00847687">
      <w:bookmarkStart w:id="0" w:name="_GoBack"/>
      <w:bookmarkEnd w:id="0"/>
    </w:p>
    <w:sectPr w:rsidR="00847687" w:rsidSect="00CB2FA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CB2FA1" w:rsidRDefault="00CB2FA1" w:rsidP="004009B4">
      <w:r>
        <w:separator/>
      </w:r>
    </w:p>
  </w:endnote>
  <w:endnote w:type="continuationSeparator" w:id="0">
    <w:p w14:paraId="7CE09C04" w14:textId="77777777" w:rsidR="00CB2FA1" w:rsidRDefault="00CB2FA1"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1DC4DF03" w:rsidR="00CB2FA1" w:rsidRPr="004673CB" w:rsidRDefault="00CB2FA1" w:rsidP="004673CB">
    <w:pPr>
      <w:pStyle w:val="Footer"/>
      <w:pBdr>
        <w:top w:val="single" w:sz="4" w:space="1" w:color="auto"/>
      </w:pBdr>
      <w:rPr>
        <w:sz w:val="20"/>
        <w:szCs w:val="20"/>
      </w:rPr>
    </w:pPr>
    <w:r>
      <w:rPr>
        <w:sz w:val="20"/>
        <w:szCs w:val="20"/>
      </w:rPr>
      <w:t>Unit 8 – Investigation 2 Overview</w:t>
    </w:r>
    <w:r>
      <w:rPr>
        <w:sz w:val="20"/>
        <w:szCs w:val="20"/>
      </w:rPr>
      <w:tab/>
    </w:r>
    <w:r>
      <w:rPr>
        <w:sz w:val="20"/>
        <w:szCs w:val="20"/>
      </w:rPr>
      <w:tab/>
      <w:t>Connecticut Core Geometry Curriculum v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CB2FA1" w:rsidRDefault="00CB2FA1" w:rsidP="004009B4">
      <w:r>
        <w:separator/>
      </w:r>
    </w:p>
  </w:footnote>
  <w:footnote w:type="continuationSeparator" w:id="0">
    <w:p w14:paraId="4D25F339" w14:textId="77777777" w:rsidR="00CB2FA1" w:rsidRDefault="00CB2FA1"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CB2FA1" w:rsidRDefault="00CB2FA1"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BC6D61">
          <w:rPr>
            <w:bCs/>
            <w:noProof/>
          </w:rPr>
          <w:t>4</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BC6D61">
          <w:rPr>
            <w:bCs/>
            <w:noProof/>
          </w:rPr>
          <w:t>4</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B5648D"/>
    <w:multiLevelType w:val="hybridMultilevel"/>
    <w:tmpl w:val="5CD49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5F0585"/>
    <w:multiLevelType w:val="multilevel"/>
    <w:tmpl w:val="071C0D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AA35010"/>
    <w:multiLevelType w:val="hybridMultilevel"/>
    <w:tmpl w:val="962CA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8">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5780C6B"/>
    <w:multiLevelType w:val="hybridMultilevel"/>
    <w:tmpl w:val="071C0DA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790C1147"/>
    <w:multiLevelType w:val="hybridMultilevel"/>
    <w:tmpl w:val="A8B24F88"/>
    <w:lvl w:ilvl="0" w:tplc="ACC6C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2"/>
  </w:num>
  <w:num w:numId="4">
    <w:abstractNumId w:val="1"/>
  </w:num>
  <w:num w:numId="5">
    <w:abstractNumId w:val="8"/>
  </w:num>
  <w:num w:numId="6">
    <w:abstractNumId w:val="5"/>
  </w:num>
  <w:num w:numId="7">
    <w:abstractNumId w:val="9"/>
  </w:num>
  <w:num w:numId="8">
    <w:abstractNumId w:val="10"/>
  </w:num>
  <w:num w:numId="9">
    <w:abstractNumId w:val="2"/>
  </w:num>
  <w:num w:numId="10">
    <w:abstractNumId w:val="4"/>
  </w:num>
  <w:num w:numId="11">
    <w:abstractNumId w:val="13"/>
  </w:num>
  <w:num w:numId="12">
    <w:abstractNumId w:val="1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044E7"/>
    <w:rsid w:val="000706E6"/>
    <w:rsid w:val="000933CA"/>
    <w:rsid w:val="00097455"/>
    <w:rsid w:val="000F7459"/>
    <w:rsid w:val="00133BEF"/>
    <w:rsid w:val="00185DB9"/>
    <w:rsid w:val="0019111F"/>
    <w:rsid w:val="00197E72"/>
    <w:rsid w:val="0024477B"/>
    <w:rsid w:val="00253D48"/>
    <w:rsid w:val="00265286"/>
    <w:rsid w:val="00266520"/>
    <w:rsid w:val="0028006D"/>
    <w:rsid w:val="002C3899"/>
    <w:rsid w:val="002C75B0"/>
    <w:rsid w:val="0030468C"/>
    <w:rsid w:val="00321250"/>
    <w:rsid w:val="00366841"/>
    <w:rsid w:val="00372C41"/>
    <w:rsid w:val="0038077B"/>
    <w:rsid w:val="0038392E"/>
    <w:rsid w:val="00384AD6"/>
    <w:rsid w:val="003A4FB7"/>
    <w:rsid w:val="003D28B6"/>
    <w:rsid w:val="003D2C8F"/>
    <w:rsid w:val="004009B4"/>
    <w:rsid w:val="004673CB"/>
    <w:rsid w:val="0049492F"/>
    <w:rsid w:val="004F195A"/>
    <w:rsid w:val="004F5686"/>
    <w:rsid w:val="00516E62"/>
    <w:rsid w:val="00556AA5"/>
    <w:rsid w:val="005E113B"/>
    <w:rsid w:val="005F7405"/>
    <w:rsid w:val="00611359"/>
    <w:rsid w:val="00663E51"/>
    <w:rsid w:val="00664C1E"/>
    <w:rsid w:val="00667EC0"/>
    <w:rsid w:val="0067226C"/>
    <w:rsid w:val="006A001A"/>
    <w:rsid w:val="00704C23"/>
    <w:rsid w:val="00765453"/>
    <w:rsid w:val="007774CC"/>
    <w:rsid w:val="00785B93"/>
    <w:rsid w:val="0079341A"/>
    <w:rsid w:val="007A538E"/>
    <w:rsid w:val="007D6FBB"/>
    <w:rsid w:val="00813BF3"/>
    <w:rsid w:val="008316ED"/>
    <w:rsid w:val="00836BD9"/>
    <w:rsid w:val="00847687"/>
    <w:rsid w:val="008A14A0"/>
    <w:rsid w:val="008B2EA0"/>
    <w:rsid w:val="008E280E"/>
    <w:rsid w:val="008F7C49"/>
    <w:rsid w:val="00922863"/>
    <w:rsid w:val="00941444"/>
    <w:rsid w:val="0096243C"/>
    <w:rsid w:val="009A0860"/>
    <w:rsid w:val="009A0CE9"/>
    <w:rsid w:val="009A5617"/>
    <w:rsid w:val="009C2571"/>
    <w:rsid w:val="009D31AB"/>
    <w:rsid w:val="009E7F7A"/>
    <w:rsid w:val="00A30499"/>
    <w:rsid w:val="00A52217"/>
    <w:rsid w:val="00A63800"/>
    <w:rsid w:val="00A64CB7"/>
    <w:rsid w:val="00A772EB"/>
    <w:rsid w:val="00A93CF2"/>
    <w:rsid w:val="00AA31F9"/>
    <w:rsid w:val="00AD344D"/>
    <w:rsid w:val="00AE0DE6"/>
    <w:rsid w:val="00B14130"/>
    <w:rsid w:val="00B57ED0"/>
    <w:rsid w:val="00B70168"/>
    <w:rsid w:val="00B73479"/>
    <w:rsid w:val="00B7626D"/>
    <w:rsid w:val="00BC6D61"/>
    <w:rsid w:val="00BE0B29"/>
    <w:rsid w:val="00BF5DB1"/>
    <w:rsid w:val="00C31B56"/>
    <w:rsid w:val="00CB2FA1"/>
    <w:rsid w:val="00CF1B00"/>
    <w:rsid w:val="00CF2F27"/>
    <w:rsid w:val="00CF405C"/>
    <w:rsid w:val="00D01B29"/>
    <w:rsid w:val="00D07BC1"/>
    <w:rsid w:val="00D407FE"/>
    <w:rsid w:val="00D51F9C"/>
    <w:rsid w:val="00D775FD"/>
    <w:rsid w:val="00D91929"/>
    <w:rsid w:val="00D94B44"/>
    <w:rsid w:val="00DB5A6B"/>
    <w:rsid w:val="00E42F23"/>
    <w:rsid w:val="00E47DD6"/>
    <w:rsid w:val="00E54B2D"/>
    <w:rsid w:val="00EB52EF"/>
    <w:rsid w:val="00EF4EAD"/>
    <w:rsid w:val="00F107B9"/>
    <w:rsid w:val="00F44796"/>
    <w:rsid w:val="00F46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5F7405"/>
    <w:rPr>
      <w:color w:val="0000FF" w:themeColor="hyperlink"/>
      <w:u w:val="single"/>
    </w:rPr>
  </w:style>
  <w:style w:type="paragraph" w:styleId="NormalWeb">
    <w:name w:val="Normal (Web)"/>
    <w:basedOn w:val="Normal"/>
    <w:uiPriority w:val="99"/>
    <w:semiHidden/>
    <w:unhideWhenUsed/>
    <w:rsid w:val="00D91929"/>
    <w:pPr>
      <w:spacing w:before="100" w:beforeAutospacing="1" w:after="100" w:afterAutospacing="1"/>
    </w:pPr>
    <w:rPr>
      <w:rFonts w:ascii="Times" w:eastAsiaTheme="minorHAnsi" w:hAnsi="Times"/>
      <w:sz w:val="20"/>
      <w:szCs w:val="20"/>
    </w:rPr>
  </w:style>
  <w:style w:type="character" w:styleId="CommentReference">
    <w:name w:val="annotation reference"/>
    <w:basedOn w:val="DefaultParagraphFont"/>
    <w:uiPriority w:val="99"/>
    <w:semiHidden/>
    <w:unhideWhenUsed/>
    <w:rsid w:val="00EF4EAD"/>
    <w:rPr>
      <w:sz w:val="18"/>
      <w:szCs w:val="18"/>
    </w:rPr>
  </w:style>
  <w:style w:type="paragraph" w:styleId="CommentText">
    <w:name w:val="annotation text"/>
    <w:basedOn w:val="Normal"/>
    <w:link w:val="CommentTextChar"/>
    <w:uiPriority w:val="99"/>
    <w:semiHidden/>
    <w:unhideWhenUsed/>
    <w:rsid w:val="00EF4EAD"/>
  </w:style>
  <w:style w:type="character" w:customStyle="1" w:styleId="CommentTextChar">
    <w:name w:val="Comment Text Char"/>
    <w:basedOn w:val="DefaultParagraphFont"/>
    <w:link w:val="CommentText"/>
    <w:uiPriority w:val="99"/>
    <w:semiHidden/>
    <w:rsid w:val="00EF4EA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F4EAD"/>
    <w:rPr>
      <w:b/>
      <w:bCs/>
      <w:sz w:val="20"/>
      <w:szCs w:val="20"/>
    </w:rPr>
  </w:style>
  <w:style w:type="character" w:customStyle="1" w:styleId="CommentSubjectChar">
    <w:name w:val="Comment Subject Char"/>
    <w:basedOn w:val="CommentTextChar"/>
    <w:link w:val="CommentSubject"/>
    <w:uiPriority w:val="99"/>
    <w:semiHidden/>
    <w:rsid w:val="00EF4EA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316E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5F7405"/>
    <w:rPr>
      <w:color w:val="0000FF" w:themeColor="hyperlink"/>
      <w:u w:val="single"/>
    </w:rPr>
  </w:style>
  <w:style w:type="paragraph" w:styleId="NormalWeb">
    <w:name w:val="Normal (Web)"/>
    <w:basedOn w:val="Normal"/>
    <w:uiPriority w:val="99"/>
    <w:semiHidden/>
    <w:unhideWhenUsed/>
    <w:rsid w:val="00D91929"/>
    <w:pPr>
      <w:spacing w:before="100" w:beforeAutospacing="1" w:after="100" w:afterAutospacing="1"/>
    </w:pPr>
    <w:rPr>
      <w:rFonts w:ascii="Times" w:eastAsiaTheme="minorHAnsi" w:hAnsi="Times"/>
      <w:sz w:val="20"/>
      <w:szCs w:val="20"/>
    </w:rPr>
  </w:style>
  <w:style w:type="character" w:styleId="CommentReference">
    <w:name w:val="annotation reference"/>
    <w:basedOn w:val="DefaultParagraphFont"/>
    <w:uiPriority w:val="99"/>
    <w:semiHidden/>
    <w:unhideWhenUsed/>
    <w:rsid w:val="00EF4EAD"/>
    <w:rPr>
      <w:sz w:val="18"/>
      <w:szCs w:val="18"/>
    </w:rPr>
  </w:style>
  <w:style w:type="paragraph" w:styleId="CommentText">
    <w:name w:val="annotation text"/>
    <w:basedOn w:val="Normal"/>
    <w:link w:val="CommentTextChar"/>
    <w:uiPriority w:val="99"/>
    <w:semiHidden/>
    <w:unhideWhenUsed/>
    <w:rsid w:val="00EF4EAD"/>
  </w:style>
  <w:style w:type="character" w:customStyle="1" w:styleId="CommentTextChar">
    <w:name w:val="Comment Text Char"/>
    <w:basedOn w:val="DefaultParagraphFont"/>
    <w:link w:val="CommentText"/>
    <w:uiPriority w:val="99"/>
    <w:semiHidden/>
    <w:rsid w:val="00EF4EA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F4EAD"/>
    <w:rPr>
      <w:b/>
      <w:bCs/>
      <w:sz w:val="20"/>
      <w:szCs w:val="20"/>
    </w:rPr>
  </w:style>
  <w:style w:type="character" w:customStyle="1" w:styleId="CommentSubjectChar">
    <w:name w:val="Comment Subject Char"/>
    <w:basedOn w:val="CommentTextChar"/>
    <w:link w:val="CommentSubject"/>
    <w:uiPriority w:val="99"/>
    <w:semiHidden/>
    <w:rsid w:val="00EF4EA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316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40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lluminations.nctm.org/Activity.aspx?id=3533" TargetMode="External"/><Relationship Id="rId20" Type="http://schemas.openxmlformats.org/officeDocument/2006/relationships/hyperlink" Target="https://en.wikipedia.org/wiki/Pentagonal_tiling" TargetMode="External"/><Relationship Id="rId21" Type="http://schemas.openxmlformats.org/officeDocument/2006/relationships/hyperlink" Target="https://sites.google.com/site/intriguingtessellations/home"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http://illuminations.nctm.org/Activity.aspx?id=3533" TargetMode="External"/><Relationship Id="rId13" Type="http://schemas.openxmlformats.org/officeDocument/2006/relationships/hyperlink" Target="http://paulscottinfo.ipage.com/polyhedra/tessellations/semiregulartess.html" TargetMode="External"/><Relationship Id="rId14" Type="http://schemas.openxmlformats.org/officeDocument/2006/relationships/hyperlink" Target="http://paulscottinfo.ipage.com/polyhedra/tessellations/semiregular_construct.html" TargetMode="External"/><Relationship Id="rId15" Type="http://schemas.openxmlformats.org/officeDocument/2006/relationships/hyperlink" Target="http://mathforum.org/dynamic/one-corona/" TargetMode="External"/><Relationship Id="rId16" Type="http://schemas.openxmlformats.org/officeDocument/2006/relationships/hyperlink" Target="http://www.mcescher.com" TargetMode="External"/><Relationship Id="rId17" Type="http://schemas.openxmlformats.org/officeDocument/2006/relationships/hyperlink" Target="http://illuminations.nctm.org/Activity.aspx?id=3533" TargetMode="External"/><Relationship Id="rId18" Type="http://schemas.openxmlformats.org/officeDocument/2006/relationships/hyperlink" Target="http://curiosamathematica.tumblr.com/post/76886217509/penrose-tilings-are-non-periodic-tilings" TargetMode="External"/><Relationship Id="rId19" Type="http://schemas.openxmlformats.org/officeDocument/2006/relationships/hyperlink" Target="http://www.mathpuzzle.com/tilepent.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D1ABF-AF5A-AE4A-BB31-D867CF2A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1206</Words>
  <Characters>6880</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Leslie Craine</cp:lastModifiedBy>
  <cp:revision>7</cp:revision>
  <dcterms:created xsi:type="dcterms:W3CDTF">2016-07-18T22:11:00Z</dcterms:created>
  <dcterms:modified xsi:type="dcterms:W3CDTF">2016-07-30T20:44:00Z</dcterms:modified>
</cp:coreProperties>
</file>