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999" w:rsidRDefault="00690999" w:rsidP="00690999">
      <w:pPr>
        <w:pStyle w:val="Heading2"/>
        <w:keepLines/>
        <w:jc w:val="center"/>
        <w:rPr>
          <w:rFonts w:ascii="Times New Roman" w:eastAsia="Calibri" w:hAnsi="Times New Roman"/>
          <w:sz w:val="28"/>
          <w:szCs w:val="28"/>
        </w:rPr>
      </w:pPr>
      <w:r w:rsidRPr="00455147">
        <w:rPr>
          <w:rFonts w:ascii="Times New Roman" w:eastAsia="Calibri" w:hAnsi="Times New Roman"/>
          <w:sz w:val="28"/>
          <w:szCs w:val="28"/>
        </w:rPr>
        <w:t>Guidelines for Reporting Student Attendance in the</w:t>
      </w:r>
    </w:p>
    <w:p w:rsidR="00690999" w:rsidRDefault="00690999" w:rsidP="00690999">
      <w:pPr>
        <w:pStyle w:val="Heading2"/>
        <w:keepLines/>
        <w:jc w:val="center"/>
        <w:rPr>
          <w:rFonts w:ascii="Times New Roman" w:eastAsia="Calibri" w:hAnsi="Times New Roman"/>
          <w:sz w:val="28"/>
          <w:szCs w:val="28"/>
        </w:rPr>
      </w:pPr>
      <w:r w:rsidRPr="00455147">
        <w:rPr>
          <w:rFonts w:ascii="Times New Roman" w:eastAsia="Calibri" w:hAnsi="Times New Roman"/>
          <w:sz w:val="28"/>
          <w:szCs w:val="28"/>
        </w:rPr>
        <w:t>Public School Information System (PSIS)</w:t>
      </w:r>
    </w:p>
    <w:p w:rsidR="00690999" w:rsidRPr="00690999" w:rsidRDefault="00690999" w:rsidP="00690999">
      <w:pPr>
        <w:rPr>
          <w:rFonts w:eastAsia="Calibri"/>
          <w:sz w:val="16"/>
          <w:szCs w:val="16"/>
        </w:rPr>
      </w:pPr>
    </w:p>
    <w:p w:rsidR="00690999" w:rsidRPr="00717B61" w:rsidRDefault="00690999" w:rsidP="00690999">
      <w:pPr>
        <w:spacing w:after="180"/>
        <w:rPr>
          <w:rFonts w:ascii="Times New Roman" w:eastAsia="Calibri" w:hAnsi="Times New Roman"/>
          <w:color w:val="auto"/>
          <w:sz w:val="22"/>
          <w:szCs w:val="22"/>
        </w:rPr>
      </w:pPr>
      <w:r w:rsidRPr="00717B61">
        <w:rPr>
          <w:rFonts w:ascii="Times New Roman" w:eastAsia="Calibri" w:hAnsi="Times New Roman"/>
          <w:color w:val="auto"/>
          <w:sz w:val="22"/>
          <w:szCs w:val="22"/>
        </w:rPr>
        <w:t>In January 2008, the Connecticut State Board of Education adopted the following definition of student attendance:</w:t>
      </w:r>
    </w:p>
    <w:p w:rsidR="00690999" w:rsidRPr="00717B61" w:rsidRDefault="00690999" w:rsidP="00690999">
      <w:pPr>
        <w:spacing w:after="180"/>
        <w:ind w:left="720"/>
        <w:rPr>
          <w:rFonts w:ascii="Times New Roman" w:eastAsia="Calibri" w:hAnsi="Times New Roman"/>
          <w:color w:val="auto"/>
          <w:sz w:val="22"/>
          <w:szCs w:val="22"/>
        </w:rPr>
      </w:pPr>
      <w:r w:rsidRPr="00717B61">
        <w:rPr>
          <w:rFonts w:ascii="Times New Roman" w:eastAsia="Calibri" w:hAnsi="Times New Roman"/>
          <w:color w:val="auto"/>
          <w:sz w:val="22"/>
          <w:szCs w:val="22"/>
        </w:rPr>
        <w:t>A student is considered to be “in attendance” if present at his/her assigned school, or an activity sponsored by the school (e.g., field trip), for at least half of the regular school day. A student who is serving an out of school suspension or expulsion should always be considered absent.</w:t>
      </w:r>
    </w:p>
    <w:p w:rsidR="00690999" w:rsidRPr="00717B61" w:rsidRDefault="00690999" w:rsidP="00690999">
      <w:pPr>
        <w:spacing w:before="540" w:after="180"/>
        <w:rPr>
          <w:rFonts w:ascii="Times New Roman" w:eastAsia="Calibri" w:hAnsi="Times New Roman"/>
          <w:b/>
          <w:i/>
          <w:color w:val="auto"/>
          <w:sz w:val="22"/>
          <w:szCs w:val="22"/>
        </w:rPr>
      </w:pPr>
      <w:r w:rsidRPr="00717B61">
        <w:rPr>
          <w:rFonts w:ascii="Times New Roman" w:eastAsia="Calibri" w:hAnsi="Times New Roman"/>
          <w:b/>
          <w:i/>
          <w:color w:val="auto"/>
          <w:sz w:val="22"/>
          <w:szCs w:val="22"/>
        </w:rPr>
        <w:t>General Guidance for Reporting Student Attendance in the Public School Information System</w:t>
      </w:r>
    </w:p>
    <w:p w:rsidR="00690999" w:rsidRPr="00717B61" w:rsidRDefault="00690999" w:rsidP="00690999">
      <w:pPr>
        <w:spacing w:after="180"/>
        <w:jc w:val="both"/>
        <w:rPr>
          <w:rFonts w:ascii="Times New Roman" w:eastAsia="Calibri" w:hAnsi="Times New Roman"/>
          <w:color w:val="auto"/>
          <w:sz w:val="22"/>
          <w:szCs w:val="22"/>
        </w:rPr>
      </w:pPr>
      <w:r w:rsidRPr="00717B61">
        <w:rPr>
          <w:rFonts w:ascii="Times New Roman" w:eastAsia="Calibri" w:hAnsi="Times New Roman"/>
          <w:color w:val="auto"/>
          <w:sz w:val="22"/>
          <w:szCs w:val="22"/>
        </w:rPr>
        <w:t xml:space="preserve">Districts may develop attendance policies (e.g., period-by-period attendance) that differ from this written guidance for their own local reporting purposes. However, for reporting student attendance to the Connecticut State Department of Education (CSDE), specifically PSIS (i.e., days of membership, days in attendance), districts </w:t>
      </w:r>
      <w:r w:rsidRPr="00717B61">
        <w:rPr>
          <w:rFonts w:ascii="Times New Roman" w:eastAsia="Calibri" w:hAnsi="Times New Roman"/>
          <w:b/>
          <w:color w:val="auto"/>
          <w:sz w:val="22"/>
          <w:szCs w:val="22"/>
          <w:u w:val="single"/>
        </w:rPr>
        <w:t>must</w:t>
      </w:r>
      <w:r w:rsidRPr="00717B61">
        <w:rPr>
          <w:rFonts w:ascii="Times New Roman" w:eastAsia="Calibri" w:hAnsi="Times New Roman"/>
          <w:color w:val="auto"/>
          <w:sz w:val="22"/>
          <w:szCs w:val="22"/>
        </w:rPr>
        <w:t xml:space="preserve"> adhere to all guidance provided in this appendix of the most recently published </w:t>
      </w:r>
      <w:r w:rsidRPr="00717B61">
        <w:rPr>
          <w:rFonts w:ascii="Times New Roman" w:eastAsia="Calibri" w:hAnsi="Times New Roman"/>
          <w:i/>
          <w:color w:val="auto"/>
          <w:sz w:val="22"/>
          <w:szCs w:val="22"/>
        </w:rPr>
        <w:t>Public School Information System User Reference Guide</w:t>
      </w:r>
      <w:r w:rsidRPr="00717B61">
        <w:rPr>
          <w:rFonts w:ascii="Times New Roman" w:eastAsia="Calibri" w:hAnsi="Times New Roman"/>
          <w:color w:val="auto"/>
          <w:sz w:val="22"/>
          <w:szCs w:val="22"/>
        </w:rPr>
        <w:t>.</w:t>
      </w:r>
    </w:p>
    <w:p w:rsidR="00690999" w:rsidRPr="00717B61" w:rsidRDefault="00690999" w:rsidP="00690999">
      <w:pPr>
        <w:numPr>
          <w:ilvl w:val="0"/>
          <w:numId w:val="8"/>
        </w:numPr>
        <w:spacing w:after="180" w:line="259" w:lineRule="auto"/>
        <w:jc w:val="both"/>
        <w:rPr>
          <w:rFonts w:ascii="Times New Roman" w:eastAsia="Calibri" w:hAnsi="Times New Roman"/>
          <w:color w:val="auto"/>
          <w:sz w:val="22"/>
          <w:szCs w:val="22"/>
        </w:rPr>
      </w:pPr>
      <w:r w:rsidRPr="00717B61">
        <w:rPr>
          <w:rFonts w:ascii="Times New Roman" w:eastAsia="Calibri" w:hAnsi="Times New Roman"/>
          <w:color w:val="auto"/>
          <w:sz w:val="22"/>
          <w:szCs w:val="22"/>
        </w:rPr>
        <w:t xml:space="preserve">In accordance with the State Board of Education’s definition of attendance, any student who is physically attending their assigned school building (i.e., facility 1) for </w:t>
      </w:r>
      <w:r w:rsidRPr="00717B61">
        <w:rPr>
          <w:rFonts w:ascii="Times New Roman" w:eastAsia="Calibri" w:hAnsi="Times New Roman"/>
          <w:b/>
          <w:color w:val="auto"/>
          <w:sz w:val="22"/>
          <w:szCs w:val="22"/>
          <w:u w:val="single"/>
        </w:rPr>
        <w:t>at least half</w:t>
      </w:r>
      <w:r w:rsidRPr="00717B61">
        <w:rPr>
          <w:rFonts w:ascii="Times New Roman" w:eastAsia="Calibri" w:hAnsi="Times New Roman"/>
          <w:color w:val="auto"/>
          <w:sz w:val="22"/>
          <w:szCs w:val="22"/>
        </w:rPr>
        <w:t xml:space="preserve"> of the instructional school day should be reported as “in attendance” for the purpose of reporting membership and attendance days to the CSDE. </w:t>
      </w:r>
    </w:p>
    <w:p w:rsidR="00690999" w:rsidRPr="00717B61" w:rsidRDefault="00690999" w:rsidP="00690999">
      <w:pPr>
        <w:numPr>
          <w:ilvl w:val="1"/>
          <w:numId w:val="8"/>
        </w:numPr>
        <w:spacing w:after="180" w:line="259" w:lineRule="auto"/>
        <w:jc w:val="both"/>
        <w:rPr>
          <w:rFonts w:ascii="Times New Roman" w:eastAsia="Calibri" w:hAnsi="Times New Roman"/>
          <w:color w:val="auto"/>
          <w:sz w:val="22"/>
          <w:szCs w:val="22"/>
        </w:rPr>
      </w:pPr>
      <w:r w:rsidRPr="00717B61">
        <w:rPr>
          <w:rFonts w:ascii="Times New Roman" w:eastAsia="Calibri" w:hAnsi="Times New Roman"/>
          <w:color w:val="auto"/>
          <w:sz w:val="22"/>
          <w:szCs w:val="22"/>
        </w:rPr>
        <w:t xml:space="preserve">On early dismissal days and all days shortened due to inclement weather, the instructional school day is calculated as the total amount of instructional time provided to students on that school day. For example, if a school is open for four hours due to a shortened or amended school day schedule, a student must be present for a minimum of two hours to be reported as “in attendance.” </w:t>
      </w:r>
    </w:p>
    <w:p w:rsidR="00690999" w:rsidRPr="00717B61" w:rsidRDefault="00690999" w:rsidP="00690999">
      <w:pPr>
        <w:numPr>
          <w:ilvl w:val="0"/>
          <w:numId w:val="8"/>
        </w:numPr>
        <w:spacing w:after="180" w:line="259" w:lineRule="auto"/>
        <w:rPr>
          <w:rFonts w:ascii="Times New Roman" w:eastAsia="Calibri" w:hAnsi="Times New Roman"/>
          <w:color w:val="auto"/>
          <w:sz w:val="22"/>
          <w:szCs w:val="22"/>
        </w:rPr>
      </w:pPr>
      <w:r w:rsidRPr="00717B61">
        <w:rPr>
          <w:rFonts w:ascii="Times New Roman" w:eastAsia="Calibri" w:hAnsi="Times New Roman"/>
          <w:color w:val="auto"/>
          <w:sz w:val="22"/>
          <w:szCs w:val="22"/>
        </w:rPr>
        <w:t xml:space="preserve">In accordance with the State Board of Education’s definition of attendance, any student who is </w:t>
      </w:r>
      <w:r w:rsidRPr="00717B61">
        <w:rPr>
          <w:rFonts w:ascii="Times New Roman" w:eastAsia="Calibri" w:hAnsi="Times New Roman"/>
          <w:b/>
          <w:color w:val="auto"/>
          <w:sz w:val="22"/>
          <w:szCs w:val="22"/>
          <w:u w:val="single"/>
        </w:rPr>
        <w:t>not</w:t>
      </w:r>
      <w:r w:rsidRPr="00717B61">
        <w:rPr>
          <w:rFonts w:ascii="Times New Roman" w:eastAsia="Calibri" w:hAnsi="Times New Roman"/>
          <w:color w:val="auto"/>
          <w:sz w:val="22"/>
          <w:szCs w:val="22"/>
        </w:rPr>
        <w:t xml:space="preserve"> physically attending their assigned school building (i.e., facility 1) for </w:t>
      </w:r>
      <w:r w:rsidRPr="00717B61">
        <w:rPr>
          <w:rFonts w:ascii="Times New Roman" w:eastAsia="Calibri" w:hAnsi="Times New Roman"/>
          <w:b/>
          <w:color w:val="auto"/>
          <w:sz w:val="22"/>
          <w:szCs w:val="22"/>
          <w:u w:val="single"/>
        </w:rPr>
        <w:t>at least half</w:t>
      </w:r>
      <w:r w:rsidRPr="00717B61">
        <w:rPr>
          <w:rFonts w:ascii="Times New Roman" w:eastAsia="Calibri" w:hAnsi="Times New Roman"/>
          <w:color w:val="auto"/>
          <w:sz w:val="22"/>
          <w:szCs w:val="22"/>
        </w:rPr>
        <w:t xml:space="preserve"> of the instructional school day is reported as “absent” for the purpose of reporting membership and attendance days to the CSDE. </w:t>
      </w:r>
    </w:p>
    <w:p w:rsidR="00690999" w:rsidRPr="00717B61" w:rsidRDefault="00690999" w:rsidP="00690999">
      <w:pPr>
        <w:spacing w:before="540" w:after="120"/>
        <w:rPr>
          <w:rFonts w:ascii="Times New Roman" w:eastAsia="Calibri" w:hAnsi="Times New Roman"/>
          <w:b/>
          <w:i/>
          <w:color w:val="auto"/>
          <w:sz w:val="22"/>
          <w:szCs w:val="22"/>
        </w:rPr>
      </w:pPr>
      <w:r w:rsidRPr="00717B61">
        <w:rPr>
          <w:rFonts w:ascii="Times New Roman" w:eastAsia="Calibri" w:hAnsi="Times New Roman"/>
          <w:b/>
          <w:i/>
          <w:color w:val="auto"/>
          <w:sz w:val="22"/>
          <w:szCs w:val="22"/>
        </w:rPr>
        <w:t>Guidance for Reporting Student Attendance for Special Scenarios</w:t>
      </w:r>
    </w:p>
    <w:p w:rsidR="00690999" w:rsidRPr="00717B61" w:rsidRDefault="00690999" w:rsidP="00690999">
      <w:pPr>
        <w:spacing w:after="120"/>
        <w:rPr>
          <w:rFonts w:ascii="Times New Roman" w:eastAsia="Calibri" w:hAnsi="Times New Roman"/>
          <w:color w:val="auto"/>
          <w:sz w:val="22"/>
          <w:szCs w:val="22"/>
          <w:u w:val="single"/>
        </w:rPr>
      </w:pPr>
      <w:r w:rsidRPr="00717B61">
        <w:rPr>
          <w:rFonts w:ascii="Times New Roman" w:eastAsia="Calibri" w:hAnsi="Times New Roman"/>
          <w:color w:val="auto"/>
          <w:sz w:val="22"/>
          <w:szCs w:val="22"/>
          <w:u w:val="single"/>
        </w:rPr>
        <w:t>Disciplinary Absences (out-of-school suspension, expulsion)</w:t>
      </w:r>
    </w:p>
    <w:p w:rsidR="00690999" w:rsidRPr="00717B61" w:rsidRDefault="00690999" w:rsidP="00690999">
      <w:pPr>
        <w:numPr>
          <w:ilvl w:val="0"/>
          <w:numId w:val="1"/>
        </w:numPr>
        <w:spacing w:after="120" w:line="259" w:lineRule="auto"/>
        <w:rPr>
          <w:rFonts w:ascii="Times New Roman" w:eastAsia="Calibri" w:hAnsi="Times New Roman"/>
          <w:color w:val="auto"/>
          <w:sz w:val="22"/>
          <w:szCs w:val="22"/>
        </w:rPr>
      </w:pPr>
      <w:r w:rsidRPr="00717B61">
        <w:rPr>
          <w:rFonts w:ascii="Times New Roman" w:eastAsia="Calibri" w:hAnsi="Times New Roman"/>
          <w:color w:val="auto"/>
          <w:sz w:val="22"/>
          <w:szCs w:val="22"/>
        </w:rPr>
        <w:t xml:space="preserve">Students serving an out-of-school suspension or expulsion are reported as “absent” except for each day that the student receives an alternative education program for </w:t>
      </w:r>
      <w:r w:rsidRPr="00717B61">
        <w:rPr>
          <w:rFonts w:ascii="Times New Roman" w:eastAsia="Calibri" w:hAnsi="Times New Roman"/>
          <w:b/>
          <w:color w:val="auto"/>
          <w:sz w:val="22"/>
          <w:szCs w:val="22"/>
          <w:u w:val="single"/>
        </w:rPr>
        <w:t>at least half</w:t>
      </w:r>
      <w:r w:rsidRPr="00717B61">
        <w:rPr>
          <w:rFonts w:ascii="Times New Roman" w:eastAsia="Calibri" w:hAnsi="Times New Roman"/>
          <w:color w:val="auto"/>
          <w:sz w:val="22"/>
          <w:szCs w:val="22"/>
        </w:rPr>
        <w:t xml:space="preserve"> of the instructional school day.</w:t>
      </w:r>
    </w:p>
    <w:p w:rsidR="00690999" w:rsidRPr="00717B61" w:rsidRDefault="00690999" w:rsidP="00690999">
      <w:pPr>
        <w:spacing w:after="120"/>
        <w:rPr>
          <w:rFonts w:ascii="Times New Roman" w:eastAsia="Calibri" w:hAnsi="Times New Roman"/>
          <w:color w:val="auto"/>
          <w:sz w:val="22"/>
          <w:szCs w:val="22"/>
        </w:rPr>
      </w:pPr>
      <w:r w:rsidRPr="00717B61">
        <w:rPr>
          <w:rFonts w:ascii="Times New Roman" w:eastAsia="Calibri" w:hAnsi="Times New Roman"/>
          <w:color w:val="auto"/>
          <w:sz w:val="22"/>
          <w:szCs w:val="22"/>
          <w:u w:val="single"/>
        </w:rPr>
        <w:t>Early Dismissal Days</w:t>
      </w:r>
    </w:p>
    <w:p w:rsidR="00690999" w:rsidRPr="00717B61" w:rsidRDefault="00690999" w:rsidP="00690999">
      <w:pPr>
        <w:numPr>
          <w:ilvl w:val="0"/>
          <w:numId w:val="9"/>
        </w:numPr>
        <w:spacing w:after="120" w:line="259" w:lineRule="auto"/>
        <w:rPr>
          <w:rFonts w:ascii="Times New Roman" w:eastAsia="Calibri" w:hAnsi="Times New Roman"/>
          <w:color w:val="auto"/>
          <w:sz w:val="22"/>
          <w:szCs w:val="22"/>
          <w:u w:val="single"/>
        </w:rPr>
      </w:pPr>
      <w:r w:rsidRPr="00717B61">
        <w:rPr>
          <w:rFonts w:ascii="Times New Roman" w:eastAsia="Calibri" w:hAnsi="Times New Roman"/>
          <w:color w:val="auto"/>
          <w:sz w:val="22"/>
          <w:szCs w:val="22"/>
        </w:rPr>
        <w:t>On early dismissal days and all days shortened due to inclement weather, the instructional school day is calculated as the total amount of instructional time provided to students on that day.</w:t>
      </w:r>
    </w:p>
    <w:p w:rsidR="00690999" w:rsidRPr="00717B61" w:rsidRDefault="00690999" w:rsidP="00690999">
      <w:pPr>
        <w:numPr>
          <w:ilvl w:val="1"/>
          <w:numId w:val="9"/>
        </w:numPr>
        <w:spacing w:after="120" w:line="259" w:lineRule="auto"/>
        <w:rPr>
          <w:rFonts w:ascii="Times New Roman" w:eastAsia="Calibri" w:hAnsi="Times New Roman"/>
          <w:color w:val="auto"/>
          <w:sz w:val="22"/>
          <w:szCs w:val="22"/>
          <w:u w:val="single"/>
        </w:rPr>
      </w:pPr>
      <w:r w:rsidRPr="00717B61">
        <w:rPr>
          <w:rFonts w:ascii="Times New Roman" w:eastAsia="Calibri" w:hAnsi="Times New Roman"/>
          <w:color w:val="auto"/>
          <w:sz w:val="22"/>
          <w:szCs w:val="22"/>
        </w:rPr>
        <w:t xml:space="preserve">For example, if a school is open for four hours due to a shortened or amended school day schedule, a student </w:t>
      </w:r>
      <w:r w:rsidRPr="00717B61">
        <w:rPr>
          <w:rFonts w:ascii="Times New Roman" w:eastAsia="Calibri" w:hAnsi="Times New Roman"/>
          <w:b/>
          <w:color w:val="auto"/>
          <w:sz w:val="22"/>
          <w:szCs w:val="22"/>
          <w:u w:val="single"/>
        </w:rPr>
        <w:t>must</w:t>
      </w:r>
      <w:r w:rsidRPr="00717B61">
        <w:rPr>
          <w:rFonts w:ascii="Times New Roman" w:eastAsia="Calibri" w:hAnsi="Times New Roman"/>
          <w:color w:val="auto"/>
          <w:sz w:val="22"/>
          <w:szCs w:val="22"/>
        </w:rPr>
        <w:t xml:space="preserve"> be present for a minimum of two hours to be reported as “in attendance.”</w:t>
      </w:r>
    </w:p>
    <w:p w:rsidR="00690999" w:rsidRPr="00717B61" w:rsidRDefault="00690999" w:rsidP="00690999">
      <w:pPr>
        <w:spacing w:after="120"/>
        <w:rPr>
          <w:rFonts w:ascii="Times New Roman" w:eastAsia="Calibri" w:hAnsi="Times New Roman"/>
          <w:color w:val="auto"/>
          <w:sz w:val="22"/>
          <w:szCs w:val="22"/>
          <w:u w:val="single"/>
        </w:rPr>
      </w:pPr>
      <w:r w:rsidRPr="00717B61">
        <w:rPr>
          <w:rFonts w:ascii="Times New Roman" w:eastAsia="Calibri" w:hAnsi="Times New Roman"/>
          <w:color w:val="auto"/>
          <w:sz w:val="22"/>
          <w:szCs w:val="22"/>
          <w:u w:val="single"/>
        </w:rPr>
        <w:lastRenderedPageBreak/>
        <w:t>Extended Family Vacations/Travel</w:t>
      </w:r>
    </w:p>
    <w:p w:rsidR="00690999" w:rsidRPr="00717B61" w:rsidRDefault="00690999" w:rsidP="00690999">
      <w:pPr>
        <w:numPr>
          <w:ilvl w:val="0"/>
          <w:numId w:val="7"/>
        </w:numPr>
        <w:spacing w:after="120"/>
        <w:rPr>
          <w:rFonts w:ascii="Times New Roman" w:hAnsi="Times New Roman"/>
          <w:sz w:val="22"/>
          <w:szCs w:val="22"/>
          <w:u w:val="single"/>
        </w:rPr>
      </w:pPr>
      <w:r w:rsidRPr="00717B61">
        <w:rPr>
          <w:rFonts w:ascii="Times New Roman" w:hAnsi="Times New Roman"/>
          <w:sz w:val="22"/>
          <w:szCs w:val="22"/>
        </w:rPr>
        <w:t xml:space="preserve">Students missing </w:t>
      </w:r>
      <w:r w:rsidRPr="00717B61">
        <w:rPr>
          <w:rFonts w:ascii="Times New Roman" w:hAnsi="Times New Roman"/>
          <w:b/>
          <w:sz w:val="22"/>
          <w:szCs w:val="22"/>
          <w:u w:val="single"/>
        </w:rPr>
        <w:t>more than half</w:t>
      </w:r>
      <w:r w:rsidRPr="00717B61">
        <w:rPr>
          <w:rFonts w:ascii="Times New Roman" w:hAnsi="Times New Roman"/>
          <w:sz w:val="22"/>
          <w:szCs w:val="22"/>
        </w:rPr>
        <w:t xml:space="preserve"> of the instructional school day for the purpose of travel or vacation are reported as “absent.”</w:t>
      </w:r>
    </w:p>
    <w:p w:rsidR="00690999" w:rsidRPr="00717B61" w:rsidRDefault="00690999" w:rsidP="00690999">
      <w:pPr>
        <w:numPr>
          <w:ilvl w:val="0"/>
          <w:numId w:val="7"/>
        </w:numPr>
        <w:spacing w:after="120"/>
        <w:rPr>
          <w:rFonts w:ascii="Times New Roman" w:hAnsi="Times New Roman"/>
          <w:sz w:val="22"/>
          <w:szCs w:val="22"/>
          <w:u w:val="single"/>
        </w:rPr>
      </w:pPr>
      <w:r w:rsidRPr="00717B61">
        <w:rPr>
          <w:rFonts w:ascii="Times New Roman" w:hAnsi="Times New Roman"/>
          <w:sz w:val="22"/>
          <w:szCs w:val="22"/>
        </w:rPr>
        <w:t>The fact that a parent or guardian has authorized such absence has no impact on the child being reported as “absent.”</w:t>
      </w:r>
    </w:p>
    <w:p w:rsidR="00690999" w:rsidRPr="00717B61" w:rsidRDefault="00690999" w:rsidP="00690999">
      <w:pPr>
        <w:numPr>
          <w:ilvl w:val="0"/>
          <w:numId w:val="7"/>
        </w:numPr>
        <w:spacing w:after="120"/>
        <w:rPr>
          <w:rFonts w:ascii="Times New Roman" w:hAnsi="Times New Roman"/>
          <w:sz w:val="22"/>
          <w:szCs w:val="22"/>
          <w:u w:val="single"/>
        </w:rPr>
      </w:pPr>
      <w:r w:rsidRPr="00717B61">
        <w:rPr>
          <w:rFonts w:ascii="Times New Roman" w:hAnsi="Times New Roman"/>
          <w:sz w:val="22"/>
          <w:szCs w:val="22"/>
        </w:rPr>
        <w:t xml:space="preserve">In addition, students absent from school for extended stays abroad are reported as “absent” even if the child was provided with supplemental work by their home school in an effort to minimize the child’s missed classroom instruction. </w:t>
      </w:r>
    </w:p>
    <w:p w:rsidR="00690999" w:rsidRPr="00717B61" w:rsidRDefault="00690999" w:rsidP="00690999">
      <w:pPr>
        <w:numPr>
          <w:ilvl w:val="0"/>
          <w:numId w:val="7"/>
        </w:numPr>
        <w:spacing w:after="120"/>
        <w:rPr>
          <w:rFonts w:ascii="Times New Roman" w:hAnsi="Times New Roman"/>
          <w:sz w:val="22"/>
          <w:szCs w:val="22"/>
          <w:u w:val="single"/>
        </w:rPr>
      </w:pPr>
      <w:r w:rsidRPr="00717B61">
        <w:rPr>
          <w:rFonts w:ascii="Times New Roman" w:hAnsi="Times New Roman"/>
          <w:sz w:val="22"/>
          <w:szCs w:val="22"/>
        </w:rPr>
        <w:t xml:space="preserve">Districts are strongly discouraged from seeking to use the </w:t>
      </w:r>
      <w:proofErr w:type="spellStart"/>
      <w:r w:rsidRPr="00717B61">
        <w:rPr>
          <w:rFonts w:ascii="Times New Roman" w:hAnsi="Times New Roman"/>
          <w:sz w:val="22"/>
          <w:szCs w:val="22"/>
        </w:rPr>
        <w:t>unenrollment</w:t>
      </w:r>
      <w:proofErr w:type="spellEnd"/>
      <w:r w:rsidRPr="00717B61">
        <w:rPr>
          <w:rFonts w:ascii="Times New Roman" w:hAnsi="Times New Roman"/>
          <w:sz w:val="22"/>
          <w:szCs w:val="22"/>
        </w:rPr>
        <w:t xml:space="preserve"> of students to favorably report aggregate school and district-level student attendance measures (e.g., chronic absenteeism rates).</w:t>
      </w:r>
    </w:p>
    <w:p w:rsidR="00690999" w:rsidRPr="00717B61" w:rsidRDefault="00690999" w:rsidP="00690999">
      <w:pPr>
        <w:numPr>
          <w:ilvl w:val="0"/>
          <w:numId w:val="7"/>
        </w:numPr>
        <w:spacing w:after="120"/>
        <w:rPr>
          <w:rFonts w:ascii="Times New Roman" w:hAnsi="Times New Roman"/>
          <w:sz w:val="22"/>
          <w:szCs w:val="22"/>
          <w:u w:val="single"/>
        </w:rPr>
      </w:pPr>
      <w:r w:rsidRPr="00717B61">
        <w:rPr>
          <w:rFonts w:ascii="Times New Roman" w:hAnsi="Times New Roman"/>
          <w:sz w:val="22"/>
          <w:szCs w:val="22"/>
        </w:rPr>
        <w:t>Children who are absent from school because of a family vacation should not be unregistered from PSIS. Moreover, only when the child is 17 years old can a parent consent for such child to withdraw from school. For all other school age children under 17, Connecticut General Statute Section 10-184 requires that parents cause their child to attend a public school regularly or show that the child is elsewhere receiving equivalent instruction in the studies taught in the public schools. For these school age children under 17, all the allowable list of exit codes within PSIS ask the parent to affirm that the child is continuing to receive equivalent instruction in the studies taught in the public schools.</w:t>
      </w:r>
    </w:p>
    <w:p w:rsidR="00690999" w:rsidRPr="00717B61" w:rsidRDefault="00690999" w:rsidP="00690999">
      <w:pPr>
        <w:spacing w:after="120"/>
        <w:rPr>
          <w:rFonts w:ascii="Times New Roman" w:eastAsia="Calibri" w:hAnsi="Times New Roman"/>
          <w:color w:val="auto"/>
          <w:sz w:val="22"/>
          <w:szCs w:val="22"/>
          <w:u w:val="single"/>
        </w:rPr>
      </w:pPr>
      <w:r w:rsidRPr="00717B61">
        <w:rPr>
          <w:rFonts w:ascii="Times New Roman" w:eastAsia="Calibri" w:hAnsi="Times New Roman"/>
          <w:color w:val="auto"/>
          <w:sz w:val="22"/>
          <w:szCs w:val="22"/>
          <w:u w:val="single"/>
        </w:rPr>
        <w:t>Half-Day Kindergarten Programs</w:t>
      </w:r>
    </w:p>
    <w:p w:rsidR="00690999" w:rsidRPr="00717B61" w:rsidRDefault="00690999" w:rsidP="00690999">
      <w:pPr>
        <w:numPr>
          <w:ilvl w:val="0"/>
          <w:numId w:val="2"/>
        </w:numPr>
        <w:spacing w:after="120" w:line="259" w:lineRule="auto"/>
        <w:rPr>
          <w:rFonts w:ascii="Times New Roman" w:eastAsia="Calibri" w:hAnsi="Times New Roman"/>
          <w:b/>
          <w:color w:val="auto"/>
          <w:sz w:val="22"/>
          <w:szCs w:val="22"/>
          <w:u w:val="single"/>
        </w:rPr>
      </w:pPr>
      <w:r w:rsidRPr="00717B61">
        <w:rPr>
          <w:rFonts w:ascii="Times New Roman" w:eastAsia="Calibri" w:hAnsi="Times New Roman"/>
          <w:color w:val="auto"/>
          <w:sz w:val="22"/>
          <w:szCs w:val="22"/>
        </w:rPr>
        <w:t xml:space="preserve">Students who attend a half-day kindergarten program should be reported as “in attendance” if the student is present for </w:t>
      </w:r>
      <w:r w:rsidRPr="00717B61">
        <w:rPr>
          <w:rFonts w:ascii="Times New Roman" w:eastAsia="Calibri" w:hAnsi="Times New Roman"/>
          <w:b/>
          <w:color w:val="auto"/>
          <w:sz w:val="22"/>
          <w:szCs w:val="22"/>
          <w:u w:val="single"/>
        </w:rPr>
        <w:t>at least half</w:t>
      </w:r>
      <w:r w:rsidRPr="00717B61">
        <w:rPr>
          <w:rFonts w:ascii="Times New Roman" w:eastAsia="Calibri" w:hAnsi="Times New Roman"/>
          <w:color w:val="auto"/>
          <w:sz w:val="22"/>
          <w:szCs w:val="22"/>
        </w:rPr>
        <w:t xml:space="preserve"> of that program’s instructional day.</w:t>
      </w:r>
    </w:p>
    <w:p w:rsidR="00690999" w:rsidRPr="00717B61" w:rsidRDefault="00690999" w:rsidP="00690999">
      <w:pPr>
        <w:spacing w:after="120"/>
        <w:rPr>
          <w:rFonts w:ascii="Times New Roman" w:eastAsia="Calibri" w:hAnsi="Times New Roman"/>
          <w:color w:val="auto"/>
          <w:sz w:val="22"/>
          <w:szCs w:val="22"/>
          <w:u w:val="single"/>
        </w:rPr>
      </w:pPr>
      <w:r w:rsidRPr="00717B61">
        <w:rPr>
          <w:rFonts w:ascii="Times New Roman" w:eastAsia="Calibri" w:hAnsi="Times New Roman"/>
          <w:color w:val="auto"/>
          <w:sz w:val="22"/>
          <w:szCs w:val="22"/>
          <w:u w:val="single"/>
        </w:rPr>
        <w:t>Homebound Students</w:t>
      </w:r>
    </w:p>
    <w:p w:rsidR="00690999" w:rsidRPr="00717B61" w:rsidRDefault="00690999" w:rsidP="00690999">
      <w:pPr>
        <w:numPr>
          <w:ilvl w:val="0"/>
          <w:numId w:val="6"/>
        </w:numPr>
        <w:spacing w:after="120" w:line="259" w:lineRule="auto"/>
        <w:rPr>
          <w:rFonts w:ascii="Times New Roman" w:eastAsia="Calibri" w:hAnsi="Times New Roman"/>
          <w:color w:val="auto"/>
          <w:sz w:val="22"/>
          <w:szCs w:val="22"/>
          <w:u w:val="single"/>
        </w:rPr>
      </w:pPr>
      <w:r w:rsidRPr="00717B61">
        <w:rPr>
          <w:rFonts w:ascii="Times New Roman" w:eastAsia="Calibri" w:hAnsi="Times New Roman"/>
          <w:color w:val="auto"/>
          <w:sz w:val="22"/>
          <w:szCs w:val="22"/>
        </w:rPr>
        <w:t xml:space="preserve">Students who are homebound due to illness or injury are reported as “absent” </w:t>
      </w:r>
      <w:r w:rsidRPr="00717B61">
        <w:rPr>
          <w:rFonts w:ascii="Times New Roman" w:eastAsia="Calibri" w:hAnsi="Times New Roman"/>
          <w:b/>
          <w:color w:val="auto"/>
          <w:sz w:val="22"/>
          <w:szCs w:val="22"/>
          <w:u w:val="single"/>
        </w:rPr>
        <w:t>unless</w:t>
      </w:r>
      <w:r w:rsidRPr="00717B61">
        <w:rPr>
          <w:rFonts w:ascii="Times New Roman" w:eastAsia="Calibri" w:hAnsi="Times New Roman"/>
          <w:color w:val="auto"/>
          <w:sz w:val="22"/>
          <w:szCs w:val="22"/>
        </w:rPr>
        <w:t xml:space="preserve"> they are receiving instruction and/or tutoring from an appropriately certified teacher for a designated amount of time that the school or district deems adequate, which will ensure that the student is able to successfully return to their home school and regular school classroom.</w:t>
      </w:r>
    </w:p>
    <w:p w:rsidR="00690999" w:rsidRPr="00717B61" w:rsidRDefault="00690999" w:rsidP="00690999">
      <w:pPr>
        <w:numPr>
          <w:ilvl w:val="1"/>
          <w:numId w:val="6"/>
        </w:numPr>
        <w:spacing w:after="120" w:line="259" w:lineRule="auto"/>
        <w:rPr>
          <w:rFonts w:ascii="Times New Roman" w:eastAsia="Calibri" w:hAnsi="Times New Roman"/>
          <w:color w:val="auto"/>
          <w:sz w:val="22"/>
          <w:szCs w:val="22"/>
          <w:u w:val="single"/>
        </w:rPr>
      </w:pPr>
      <w:r w:rsidRPr="00717B61">
        <w:rPr>
          <w:rFonts w:ascii="Times New Roman" w:eastAsia="Calibri" w:hAnsi="Times New Roman"/>
          <w:color w:val="auto"/>
          <w:sz w:val="22"/>
          <w:szCs w:val="22"/>
        </w:rPr>
        <w:t xml:space="preserve">If an appropriately certified teacher does not provide the student instruction, the student </w:t>
      </w:r>
      <w:r w:rsidRPr="00717B61">
        <w:rPr>
          <w:rFonts w:ascii="Times New Roman" w:eastAsia="Calibri" w:hAnsi="Times New Roman"/>
          <w:b/>
          <w:color w:val="auto"/>
          <w:sz w:val="22"/>
          <w:szCs w:val="22"/>
          <w:u w:val="single"/>
        </w:rPr>
        <w:t>must</w:t>
      </w:r>
      <w:r w:rsidRPr="00717B61">
        <w:rPr>
          <w:rFonts w:ascii="Times New Roman" w:eastAsia="Calibri" w:hAnsi="Times New Roman"/>
          <w:color w:val="auto"/>
          <w:sz w:val="22"/>
          <w:szCs w:val="22"/>
        </w:rPr>
        <w:t xml:space="preserve"> be marked “absent.” </w:t>
      </w:r>
    </w:p>
    <w:p w:rsidR="00690999" w:rsidRPr="00717B61" w:rsidRDefault="00690999" w:rsidP="00690999">
      <w:pPr>
        <w:spacing w:after="120"/>
        <w:rPr>
          <w:rFonts w:ascii="Times New Roman" w:eastAsia="Calibri" w:hAnsi="Times New Roman"/>
          <w:color w:val="auto"/>
          <w:sz w:val="22"/>
          <w:szCs w:val="22"/>
          <w:u w:val="single"/>
        </w:rPr>
      </w:pPr>
      <w:r w:rsidRPr="00717B61">
        <w:rPr>
          <w:rFonts w:ascii="Times New Roman" w:eastAsia="Calibri" w:hAnsi="Times New Roman"/>
          <w:color w:val="auto"/>
          <w:sz w:val="22"/>
          <w:szCs w:val="22"/>
          <w:u w:val="single"/>
        </w:rPr>
        <w:t>Medical Absences</w:t>
      </w:r>
    </w:p>
    <w:p w:rsidR="00690999" w:rsidRPr="00717B61" w:rsidRDefault="00690999" w:rsidP="00690999">
      <w:pPr>
        <w:numPr>
          <w:ilvl w:val="0"/>
          <w:numId w:val="4"/>
        </w:numPr>
        <w:spacing w:after="120" w:line="259" w:lineRule="auto"/>
        <w:rPr>
          <w:rFonts w:ascii="Times New Roman" w:eastAsia="Calibri" w:hAnsi="Times New Roman"/>
          <w:color w:val="auto"/>
          <w:sz w:val="22"/>
          <w:szCs w:val="22"/>
          <w:u w:val="single"/>
        </w:rPr>
      </w:pPr>
      <w:r w:rsidRPr="00717B61">
        <w:rPr>
          <w:rFonts w:ascii="Times New Roman" w:eastAsia="Calibri" w:hAnsi="Times New Roman"/>
          <w:color w:val="auto"/>
          <w:sz w:val="22"/>
          <w:szCs w:val="22"/>
        </w:rPr>
        <w:t xml:space="preserve">Students who are absent from school for medical reasons (e.g., routine medical appointments, chronic illness, hospitalization) are reported as “absent” for each day that they are </w:t>
      </w:r>
      <w:r w:rsidRPr="00717B61">
        <w:rPr>
          <w:rFonts w:ascii="Times New Roman" w:eastAsia="Calibri" w:hAnsi="Times New Roman"/>
          <w:b/>
          <w:color w:val="auto"/>
          <w:sz w:val="22"/>
          <w:szCs w:val="22"/>
          <w:u w:val="single"/>
        </w:rPr>
        <w:t>not</w:t>
      </w:r>
      <w:r w:rsidRPr="00717B61">
        <w:rPr>
          <w:rFonts w:ascii="Times New Roman" w:eastAsia="Calibri" w:hAnsi="Times New Roman"/>
          <w:color w:val="auto"/>
          <w:sz w:val="22"/>
          <w:szCs w:val="22"/>
        </w:rPr>
        <w:t xml:space="preserve"> present for </w:t>
      </w:r>
      <w:r w:rsidRPr="00717B61">
        <w:rPr>
          <w:rFonts w:ascii="Times New Roman" w:eastAsia="Calibri" w:hAnsi="Times New Roman"/>
          <w:b/>
          <w:color w:val="auto"/>
          <w:sz w:val="22"/>
          <w:szCs w:val="22"/>
          <w:u w:val="single"/>
        </w:rPr>
        <w:t>at least half</w:t>
      </w:r>
      <w:r w:rsidRPr="00717B61">
        <w:rPr>
          <w:rFonts w:ascii="Times New Roman" w:eastAsia="Calibri" w:hAnsi="Times New Roman"/>
          <w:color w:val="auto"/>
          <w:sz w:val="22"/>
          <w:szCs w:val="22"/>
        </w:rPr>
        <w:t xml:space="preserve"> of the instructional school day and </w:t>
      </w:r>
      <w:r w:rsidRPr="00717B61">
        <w:rPr>
          <w:rFonts w:ascii="Times New Roman" w:eastAsia="Calibri" w:hAnsi="Times New Roman"/>
          <w:b/>
          <w:color w:val="auto"/>
          <w:sz w:val="22"/>
          <w:szCs w:val="22"/>
          <w:u w:val="single"/>
        </w:rPr>
        <w:t>not</w:t>
      </w:r>
      <w:r w:rsidRPr="00717B61">
        <w:rPr>
          <w:rFonts w:ascii="Times New Roman" w:eastAsia="Calibri" w:hAnsi="Times New Roman"/>
          <w:color w:val="auto"/>
          <w:sz w:val="22"/>
          <w:szCs w:val="22"/>
        </w:rPr>
        <w:t xml:space="preserve"> receiving instruction by an appropriately certified teacher.</w:t>
      </w:r>
    </w:p>
    <w:p w:rsidR="00690999" w:rsidRPr="00717B61" w:rsidRDefault="00690999" w:rsidP="00690999">
      <w:pPr>
        <w:spacing w:after="120"/>
        <w:rPr>
          <w:rFonts w:ascii="Times New Roman" w:eastAsia="Calibri" w:hAnsi="Times New Roman"/>
          <w:color w:val="auto"/>
          <w:sz w:val="22"/>
          <w:szCs w:val="22"/>
          <w:u w:val="single"/>
        </w:rPr>
      </w:pPr>
      <w:r w:rsidRPr="00717B61">
        <w:rPr>
          <w:rFonts w:ascii="Times New Roman" w:eastAsia="Calibri" w:hAnsi="Times New Roman"/>
          <w:color w:val="auto"/>
          <w:sz w:val="22"/>
          <w:szCs w:val="22"/>
          <w:u w:val="single"/>
        </w:rPr>
        <w:t>Online Virtual Learning</w:t>
      </w:r>
    </w:p>
    <w:p w:rsidR="00690999" w:rsidRPr="00717B61" w:rsidRDefault="00690999" w:rsidP="00690999">
      <w:pPr>
        <w:numPr>
          <w:ilvl w:val="0"/>
          <w:numId w:val="5"/>
        </w:numPr>
        <w:spacing w:after="120" w:line="259" w:lineRule="auto"/>
        <w:rPr>
          <w:rFonts w:ascii="Times New Roman" w:eastAsia="Calibri" w:hAnsi="Times New Roman"/>
          <w:color w:val="auto"/>
          <w:sz w:val="22"/>
          <w:szCs w:val="22"/>
        </w:rPr>
      </w:pPr>
      <w:r w:rsidRPr="00717B61">
        <w:rPr>
          <w:rFonts w:ascii="Times New Roman" w:eastAsia="Calibri" w:hAnsi="Times New Roman"/>
          <w:color w:val="auto"/>
          <w:sz w:val="22"/>
          <w:szCs w:val="22"/>
        </w:rPr>
        <w:t xml:space="preserve">Students participating in online and/or virtual learning programs approved by the district and in full accordance with subsection (g) of section 10-221a of the Connecticut General Statutes are reported as “in attendance” for each day they are receiving eligible instruction: </w:t>
      </w:r>
    </w:p>
    <w:p w:rsidR="00690999" w:rsidRPr="00C11E16" w:rsidRDefault="00690999" w:rsidP="00690999">
      <w:pPr>
        <w:spacing w:after="180"/>
        <w:ind w:left="1440"/>
        <w:jc w:val="both"/>
        <w:rPr>
          <w:rFonts w:ascii="Times New Roman" w:eastAsia="Calibri" w:hAnsi="Times New Roman"/>
          <w:color w:val="auto"/>
          <w:u w:val="single"/>
        </w:rPr>
      </w:pPr>
      <w:r w:rsidRPr="00C11E16">
        <w:rPr>
          <w:rFonts w:ascii="Times New Roman" w:eastAsia="Calibri" w:hAnsi="Times New Roman"/>
          <w:color w:val="auto"/>
          <w:sz w:val="20"/>
          <w:szCs w:val="20"/>
        </w:rPr>
        <w:t xml:space="preserve">(g) Only courses taken in grades nine to twelve, inclusive, shall satisfy the graduation requirements set forth in this section, except that a local or regional board of education may grant a student credit (1) toward meeting a specified course requirement upon the successful completion in grade seven or eight of any course, the primary focus of which corresponds directly to the subject matter of a specified course requirement in grades nine to twelve, inclusive; (2) toward meeting the high school </w:t>
      </w:r>
      <w:r w:rsidRPr="00C11E16">
        <w:rPr>
          <w:rFonts w:ascii="Times New Roman" w:eastAsia="Calibri" w:hAnsi="Times New Roman"/>
          <w:color w:val="auto"/>
          <w:sz w:val="20"/>
          <w:szCs w:val="20"/>
        </w:rPr>
        <w:lastRenderedPageBreak/>
        <w:t>graduation requirement upon the successful completion of a world language course (A) in grade six, seven or eight, (B) through on-line coursework, or (C) offered privately through a nonprofit provider, provided such student achieves a passing grade on an examination prescribed, within available appropriations, by the Commissioner of Education and such credits do not exceed four; (3) toward meeting the high school graduation requirement upon achievement of a passing grade on a subject area proficiency examination identified and approved, within available appropriations, by the Commissioner of Education, regardless of the number of hours the student spent in a public school classroom learning such subject matter; (4) toward meeting the high school graduation requirement upon the successful completion of coursework during the school year or summer months at an institution accredited by the Board of Regents for Higher Education or Office of Higher Education or regionally accredited. One three-credit semester course, or its equivalent, at such an institution, shall equal one-half credit for purposes of this section; (5) toward meeting the high school graduation requirement upon the successful completion of on-line coursework, provided the local or regional board of education has adopted a policy in accordance with this subdivision for the granting of credit for on-line coursework. Such a policy shall ensure, at a minimum, that (A) the workload required by the on-line course is equivalent to that of a similar course taught in a traditional classroom setting, (B) the content is rigorous and aligned with curriculum guidelines approved by the State Board of Education, where appropriate, (C) the course engages students and has interactive components, which may include, but are not limited to, required interactions between students and their teachers, participation in on-line demonstrations, discussion boards or virtual labs, (D) the program of instruction for such on-line coursework is planned, ongoing and systematic, and (E) the courses are (</w:t>
      </w:r>
      <w:proofErr w:type="spellStart"/>
      <w:r w:rsidRPr="00C11E16">
        <w:rPr>
          <w:rFonts w:ascii="Times New Roman" w:eastAsia="Calibri" w:hAnsi="Times New Roman"/>
          <w:color w:val="auto"/>
          <w:sz w:val="20"/>
          <w:szCs w:val="20"/>
        </w:rPr>
        <w:t>i</w:t>
      </w:r>
      <w:proofErr w:type="spellEnd"/>
      <w:r w:rsidRPr="00C11E16">
        <w:rPr>
          <w:rFonts w:ascii="Times New Roman" w:eastAsia="Calibri" w:hAnsi="Times New Roman"/>
          <w:color w:val="auto"/>
          <w:sz w:val="20"/>
          <w:szCs w:val="20"/>
        </w:rPr>
        <w:t>) taught by teachers who are certified in the state or another state and have received training on teaching in an on-line environment, or (ii) offered by institutions of higher education that are accredited by the Board of Regents for Higher Education or Office of Higher Education or regionally accredited; or (6) toward meeting the high school graduation requirement upon the successful completion of the academic advancement program, pursuant to section 10-5c.</w:t>
      </w:r>
    </w:p>
    <w:p w:rsidR="00690999" w:rsidRPr="00717B61" w:rsidRDefault="00690999" w:rsidP="00690999">
      <w:pPr>
        <w:spacing w:after="180"/>
        <w:rPr>
          <w:rFonts w:ascii="Times New Roman" w:eastAsia="Calibri" w:hAnsi="Times New Roman"/>
          <w:color w:val="auto"/>
          <w:sz w:val="22"/>
          <w:szCs w:val="22"/>
          <w:u w:val="single"/>
        </w:rPr>
      </w:pPr>
      <w:r w:rsidRPr="00717B61">
        <w:rPr>
          <w:rFonts w:ascii="Times New Roman" w:eastAsia="Calibri" w:hAnsi="Times New Roman"/>
          <w:color w:val="auto"/>
          <w:sz w:val="22"/>
          <w:szCs w:val="22"/>
          <w:u w:val="single"/>
        </w:rPr>
        <w:t>Outplaced Students</w:t>
      </w:r>
    </w:p>
    <w:p w:rsidR="00690999" w:rsidRPr="00717B61" w:rsidRDefault="00690999" w:rsidP="00690999">
      <w:pPr>
        <w:spacing w:after="180"/>
        <w:rPr>
          <w:rFonts w:ascii="Times New Roman" w:eastAsia="Calibri" w:hAnsi="Times New Roman"/>
          <w:color w:val="auto"/>
          <w:sz w:val="22"/>
          <w:szCs w:val="22"/>
          <w:u w:val="single"/>
        </w:rPr>
      </w:pPr>
      <w:r w:rsidRPr="00717B61">
        <w:rPr>
          <w:rFonts w:ascii="Times New Roman" w:eastAsia="Calibri" w:hAnsi="Times New Roman"/>
          <w:color w:val="auto"/>
          <w:sz w:val="22"/>
          <w:szCs w:val="22"/>
        </w:rPr>
        <w:t xml:space="preserve">Students attending outplaced facilities (e.g., approved private special education facilities, vocational facilities, etc.) </w:t>
      </w:r>
      <w:r w:rsidRPr="00717B61">
        <w:rPr>
          <w:rFonts w:ascii="Times New Roman" w:eastAsia="Calibri" w:hAnsi="Times New Roman"/>
          <w:b/>
          <w:color w:val="auto"/>
          <w:sz w:val="22"/>
          <w:szCs w:val="22"/>
          <w:u w:val="single"/>
        </w:rPr>
        <w:t>must</w:t>
      </w:r>
      <w:r w:rsidRPr="00717B61">
        <w:rPr>
          <w:rFonts w:ascii="Times New Roman" w:eastAsia="Calibri" w:hAnsi="Times New Roman"/>
          <w:color w:val="auto"/>
          <w:sz w:val="22"/>
          <w:szCs w:val="22"/>
        </w:rPr>
        <w:t xml:space="preserve"> be reported in accordance with all written guidance provided in this appendix. </w:t>
      </w:r>
      <w:r w:rsidRPr="00717B61">
        <w:rPr>
          <w:rFonts w:ascii="Times New Roman" w:eastAsia="Calibri" w:hAnsi="Times New Roman"/>
          <w:color w:val="auto"/>
          <w:sz w:val="22"/>
          <w:szCs w:val="22"/>
          <w:u w:val="single"/>
        </w:rPr>
        <w:t>School-Sponsored Activities</w:t>
      </w:r>
    </w:p>
    <w:p w:rsidR="00690999" w:rsidRPr="00717B61" w:rsidRDefault="00690999" w:rsidP="00690999">
      <w:pPr>
        <w:numPr>
          <w:ilvl w:val="0"/>
          <w:numId w:val="3"/>
        </w:numPr>
        <w:spacing w:after="180" w:line="259" w:lineRule="auto"/>
        <w:rPr>
          <w:rFonts w:ascii="Times New Roman" w:eastAsia="Calibri" w:hAnsi="Times New Roman"/>
          <w:color w:val="auto"/>
          <w:sz w:val="22"/>
          <w:szCs w:val="22"/>
        </w:rPr>
      </w:pPr>
      <w:r w:rsidRPr="00717B61">
        <w:rPr>
          <w:rFonts w:ascii="Times New Roman" w:eastAsia="Calibri" w:hAnsi="Times New Roman"/>
          <w:color w:val="auto"/>
          <w:sz w:val="22"/>
          <w:szCs w:val="22"/>
        </w:rPr>
        <w:t xml:space="preserve">Students participating in a school-sponsored activity during the instructional school day should be reported as “in attendance.” Appropriate examples of such school-sponsored activities include, but are </w:t>
      </w:r>
      <w:r w:rsidRPr="00717B61">
        <w:rPr>
          <w:rFonts w:ascii="Times New Roman" w:eastAsia="Calibri" w:hAnsi="Times New Roman"/>
          <w:b/>
          <w:color w:val="auto"/>
          <w:sz w:val="22"/>
          <w:szCs w:val="22"/>
          <w:u w:val="single"/>
        </w:rPr>
        <w:t>not</w:t>
      </w:r>
      <w:r w:rsidRPr="00717B61">
        <w:rPr>
          <w:rFonts w:ascii="Times New Roman" w:eastAsia="Calibri" w:hAnsi="Times New Roman"/>
          <w:color w:val="auto"/>
          <w:sz w:val="22"/>
          <w:szCs w:val="22"/>
        </w:rPr>
        <w:t xml:space="preserve"> limited to the following:</w:t>
      </w:r>
    </w:p>
    <w:p w:rsidR="00690999" w:rsidRPr="00A93470" w:rsidRDefault="00690999" w:rsidP="00690999">
      <w:pPr>
        <w:numPr>
          <w:ilvl w:val="1"/>
          <w:numId w:val="3"/>
        </w:numPr>
        <w:rPr>
          <w:rFonts w:ascii="Times New Roman" w:eastAsia="Calibri" w:hAnsi="Times New Roman"/>
          <w:color w:val="auto"/>
          <w:sz w:val="22"/>
          <w:szCs w:val="22"/>
        </w:rPr>
      </w:pPr>
      <w:r w:rsidRPr="00A93470">
        <w:rPr>
          <w:rFonts w:ascii="Times New Roman" w:eastAsia="Calibri" w:hAnsi="Times New Roman"/>
          <w:color w:val="auto"/>
          <w:sz w:val="22"/>
          <w:szCs w:val="22"/>
        </w:rPr>
        <w:t>Cooperative work experience programs</w:t>
      </w:r>
    </w:p>
    <w:p w:rsidR="00690999" w:rsidRPr="00A93470" w:rsidRDefault="00690999" w:rsidP="00690999">
      <w:pPr>
        <w:numPr>
          <w:ilvl w:val="1"/>
          <w:numId w:val="3"/>
        </w:numPr>
        <w:rPr>
          <w:rFonts w:ascii="Times New Roman" w:eastAsia="Calibri" w:hAnsi="Times New Roman"/>
          <w:color w:val="auto"/>
          <w:sz w:val="22"/>
          <w:szCs w:val="22"/>
        </w:rPr>
      </w:pPr>
      <w:r w:rsidRPr="00A93470">
        <w:rPr>
          <w:rFonts w:ascii="Times New Roman" w:eastAsia="Calibri" w:hAnsi="Times New Roman"/>
          <w:color w:val="auto"/>
          <w:sz w:val="22"/>
          <w:szCs w:val="22"/>
        </w:rPr>
        <w:t>Community service and/or service-learning programs</w:t>
      </w:r>
    </w:p>
    <w:p w:rsidR="00690999" w:rsidRPr="00A93470" w:rsidRDefault="00690999" w:rsidP="00690999">
      <w:pPr>
        <w:numPr>
          <w:ilvl w:val="1"/>
          <w:numId w:val="3"/>
        </w:numPr>
        <w:rPr>
          <w:rFonts w:ascii="Times New Roman" w:eastAsia="Calibri" w:hAnsi="Times New Roman"/>
          <w:color w:val="auto"/>
          <w:sz w:val="22"/>
          <w:szCs w:val="22"/>
        </w:rPr>
      </w:pPr>
      <w:r w:rsidRPr="00A93470">
        <w:rPr>
          <w:rFonts w:ascii="Times New Roman" w:eastAsia="Calibri" w:hAnsi="Times New Roman"/>
          <w:color w:val="auto"/>
          <w:sz w:val="22"/>
          <w:szCs w:val="22"/>
        </w:rPr>
        <w:t>Field trips</w:t>
      </w:r>
    </w:p>
    <w:p w:rsidR="00690999" w:rsidRDefault="00690999" w:rsidP="00690999">
      <w:pPr>
        <w:numPr>
          <w:ilvl w:val="1"/>
          <w:numId w:val="3"/>
        </w:numPr>
        <w:rPr>
          <w:rFonts w:ascii="Times New Roman" w:eastAsia="Calibri" w:hAnsi="Times New Roman"/>
          <w:color w:val="auto"/>
          <w:sz w:val="22"/>
          <w:szCs w:val="22"/>
        </w:rPr>
      </w:pPr>
      <w:r w:rsidRPr="00A93470">
        <w:rPr>
          <w:rFonts w:ascii="Times New Roman" w:eastAsia="Calibri" w:hAnsi="Times New Roman"/>
          <w:color w:val="auto"/>
          <w:sz w:val="22"/>
          <w:szCs w:val="22"/>
        </w:rPr>
        <w:t>District-sponsored activities</w:t>
      </w:r>
    </w:p>
    <w:p w:rsidR="00690999" w:rsidRDefault="00690999" w:rsidP="00690999">
      <w:pPr>
        <w:rPr>
          <w:rFonts w:ascii="Times New Roman" w:eastAsia="Calibri" w:hAnsi="Times New Roman"/>
          <w:color w:val="auto"/>
          <w:sz w:val="22"/>
          <w:szCs w:val="22"/>
        </w:rPr>
      </w:pPr>
    </w:p>
    <w:p w:rsidR="00690999" w:rsidRPr="002E38E7" w:rsidRDefault="00690999" w:rsidP="00690999">
      <w:pPr>
        <w:rPr>
          <w:rFonts w:ascii="Times New Roman" w:eastAsia="Calibri" w:hAnsi="Times New Roman"/>
          <w:color w:val="auto"/>
          <w:sz w:val="22"/>
          <w:szCs w:val="22"/>
          <w:highlight w:val="yellow"/>
          <w:u w:val="single"/>
        </w:rPr>
      </w:pPr>
      <w:r w:rsidRPr="002E38E7">
        <w:rPr>
          <w:rFonts w:ascii="Times New Roman" w:eastAsia="Calibri" w:hAnsi="Times New Roman"/>
          <w:color w:val="auto"/>
          <w:sz w:val="22"/>
          <w:szCs w:val="22"/>
          <w:highlight w:val="yellow"/>
          <w:u w:val="single"/>
        </w:rPr>
        <w:t>Modified School Day</w:t>
      </w:r>
    </w:p>
    <w:p w:rsidR="00690999" w:rsidRPr="002E38E7" w:rsidRDefault="00690999" w:rsidP="00690999">
      <w:pPr>
        <w:rPr>
          <w:rFonts w:ascii="Times New Roman" w:eastAsia="Calibri" w:hAnsi="Times New Roman"/>
          <w:color w:val="auto"/>
          <w:sz w:val="22"/>
          <w:szCs w:val="22"/>
          <w:highlight w:val="yellow"/>
          <w:u w:val="single"/>
        </w:rPr>
      </w:pPr>
    </w:p>
    <w:p w:rsidR="00690999" w:rsidRDefault="00690999" w:rsidP="00690999">
      <w:pPr>
        <w:rPr>
          <w:rFonts w:ascii="Times New Roman" w:hAnsi="Times New Roman"/>
        </w:rPr>
      </w:pPr>
      <w:r>
        <w:rPr>
          <w:rFonts w:ascii="Times New Roman" w:hAnsi="Times New Roman"/>
          <w:highlight w:val="yellow"/>
        </w:rPr>
        <w:t>Students that are only required to attend school for a partial day should be counted as present if they are in attendance for half of their partial day.</w:t>
      </w:r>
      <w:r>
        <w:rPr>
          <w:rFonts w:ascii="Times New Roman" w:hAnsi="Times New Roman"/>
        </w:rPr>
        <w:t> </w:t>
      </w:r>
    </w:p>
    <w:p w:rsidR="00690999" w:rsidRPr="00690999" w:rsidRDefault="00690999" w:rsidP="00690999">
      <w:pPr>
        <w:rPr>
          <w:rFonts w:ascii="Times New Roman" w:eastAsia="Calibri" w:hAnsi="Times New Roman"/>
          <w:color w:val="auto"/>
          <w:sz w:val="16"/>
          <w:szCs w:val="16"/>
        </w:rPr>
      </w:pPr>
    </w:p>
    <w:p w:rsidR="00690999" w:rsidRPr="008C5161" w:rsidRDefault="00690999" w:rsidP="00690999">
      <w:pPr>
        <w:rPr>
          <w:rFonts w:ascii="Times New Roman" w:eastAsia="Calibri" w:hAnsi="Times New Roman"/>
          <w:color w:val="auto"/>
          <w:sz w:val="22"/>
          <w:szCs w:val="22"/>
        </w:rPr>
      </w:pPr>
      <w:r w:rsidRPr="008C5161">
        <w:rPr>
          <w:rFonts w:ascii="Times New Roman" w:eastAsia="Calibri" w:hAnsi="Times New Roman"/>
          <w:b/>
          <w:i/>
          <w:color w:val="auto"/>
          <w:sz w:val="22"/>
          <w:szCs w:val="22"/>
        </w:rPr>
        <w:t>Contact</w:t>
      </w:r>
    </w:p>
    <w:p w:rsidR="00690999" w:rsidRDefault="00690999" w:rsidP="00690999">
      <w:pPr>
        <w:spacing w:after="180"/>
        <w:rPr>
          <w:rFonts w:ascii="Times New Roman" w:eastAsia="Calibri" w:hAnsi="Times New Roman"/>
          <w:color w:val="auto"/>
          <w:sz w:val="22"/>
          <w:szCs w:val="22"/>
        </w:rPr>
      </w:pPr>
      <w:r w:rsidRPr="00717B61">
        <w:rPr>
          <w:rFonts w:ascii="Times New Roman" w:eastAsia="Calibri" w:hAnsi="Times New Roman"/>
          <w:color w:val="auto"/>
          <w:sz w:val="22"/>
          <w:szCs w:val="22"/>
        </w:rPr>
        <w:t xml:space="preserve">For questions about reporting student attendance in PSIS, please contact </w:t>
      </w:r>
      <w:r w:rsidRPr="00535257">
        <w:rPr>
          <w:rFonts w:ascii="Times New Roman" w:eastAsia="Calibri" w:hAnsi="Times New Roman"/>
          <w:color w:val="auto"/>
          <w:sz w:val="22"/>
          <w:szCs w:val="22"/>
          <w:highlight w:val="yellow"/>
        </w:rPr>
        <w:t xml:space="preserve">Kendra Shakir at (860)713-6896 or </w:t>
      </w:r>
      <w:hyperlink r:id="rId5" w:history="1">
        <w:r w:rsidRPr="00535257">
          <w:rPr>
            <w:rStyle w:val="Hyperlink"/>
            <w:rFonts w:ascii="Times New Roman" w:eastAsia="Calibri" w:hAnsi="Times New Roman"/>
            <w:sz w:val="22"/>
            <w:szCs w:val="22"/>
            <w:highlight w:val="yellow"/>
          </w:rPr>
          <w:t>Kendra.Shakir@ct.gov</w:t>
        </w:r>
      </w:hyperlink>
      <w:r w:rsidRPr="00535257">
        <w:rPr>
          <w:rFonts w:ascii="Times New Roman" w:eastAsia="Calibri" w:hAnsi="Times New Roman"/>
          <w:color w:val="auto"/>
          <w:sz w:val="22"/>
          <w:szCs w:val="22"/>
          <w:highlight w:val="yellow"/>
        </w:rPr>
        <w:t>.</w:t>
      </w:r>
      <w:r>
        <w:rPr>
          <w:rFonts w:ascii="Times New Roman" w:eastAsia="Calibri" w:hAnsi="Times New Roman"/>
          <w:color w:val="auto"/>
          <w:sz w:val="22"/>
          <w:szCs w:val="22"/>
        </w:rPr>
        <w:t xml:space="preserve"> </w:t>
      </w:r>
    </w:p>
    <w:p w:rsidR="00690999" w:rsidRPr="00717B61" w:rsidRDefault="00690999" w:rsidP="00690999">
      <w:pPr>
        <w:spacing w:after="180"/>
        <w:rPr>
          <w:rFonts w:ascii="Times New Roman" w:eastAsia="Calibri" w:hAnsi="Times New Roman"/>
          <w:b/>
          <w:i/>
          <w:color w:val="auto"/>
          <w:sz w:val="22"/>
          <w:szCs w:val="22"/>
        </w:rPr>
      </w:pPr>
      <w:r w:rsidRPr="00717B61">
        <w:rPr>
          <w:rFonts w:ascii="Times New Roman" w:eastAsia="Calibri" w:hAnsi="Times New Roman"/>
          <w:b/>
          <w:i/>
          <w:color w:val="auto"/>
          <w:sz w:val="22"/>
          <w:szCs w:val="22"/>
        </w:rPr>
        <w:t>Additional Resources</w:t>
      </w:r>
    </w:p>
    <w:p w:rsidR="00743583" w:rsidRDefault="00690999" w:rsidP="003E53F7">
      <w:pPr>
        <w:numPr>
          <w:ilvl w:val="0"/>
          <w:numId w:val="10"/>
        </w:numPr>
        <w:spacing w:after="180" w:line="259" w:lineRule="auto"/>
      </w:pPr>
      <w:hyperlink r:id="rId6" w:history="1">
        <w:r w:rsidRPr="00690999">
          <w:rPr>
            <w:rStyle w:val="Hyperlink"/>
            <w:rFonts w:ascii="Times New Roman" w:eastAsia="Calibri" w:hAnsi="Times New Roman"/>
            <w:sz w:val="22"/>
            <w:szCs w:val="22"/>
          </w:rPr>
          <w:t xml:space="preserve">Chronic Absenteeism Resource Page </w:t>
        </w:r>
      </w:hyperlink>
      <w:bookmarkStart w:id="0" w:name="_GoBack"/>
      <w:bookmarkEnd w:id="0"/>
    </w:p>
    <w:sectPr w:rsidR="00743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847"/>
    <w:multiLevelType w:val="hybridMultilevel"/>
    <w:tmpl w:val="1E10BB8A"/>
    <w:lvl w:ilvl="0" w:tplc="8DE4E3B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6325E"/>
    <w:multiLevelType w:val="hybridMultilevel"/>
    <w:tmpl w:val="EE2A6F9A"/>
    <w:lvl w:ilvl="0" w:tplc="8DE4E3B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E2520"/>
    <w:multiLevelType w:val="hybridMultilevel"/>
    <w:tmpl w:val="2E34D376"/>
    <w:lvl w:ilvl="0" w:tplc="8DE4E3B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10064"/>
    <w:multiLevelType w:val="hybridMultilevel"/>
    <w:tmpl w:val="7A3A9ADC"/>
    <w:lvl w:ilvl="0" w:tplc="8DE4E3B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07545"/>
    <w:multiLevelType w:val="hybridMultilevel"/>
    <w:tmpl w:val="2FB0F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FA3DEC"/>
    <w:multiLevelType w:val="hybridMultilevel"/>
    <w:tmpl w:val="76981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80547"/>
    <w:multiLevelType w:val="hybridMultilevel"/>
    <w:tmpl w:val="2E34D376"/>
    <w:lvl w:ilvl="0" w:tplc="8DE4E3B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6C1EC6"/>
    <w:multiLevelType w:val="hybridMultilevel"/>
    <w:tmpl w:val="705853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1E3188"/>
    <w:multiLevelType w:val="hybridMultilevel"/>
    <w:tmpl w:val="F2F0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4733E8"/>
    <w:multiLevelType w:val="hybridMultilevel"/>
    <w:tmpl w:val="19D09604"/>
    <w:lvl w:ilvl="0" w:tplc="8DE4E3B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9"/>
  </w:num>
  <w:num w:numId="6">
    <w:abstractNumId w:val="6"/>
  </w:num>
  <w:num w:numId="7">
    <w:abstractNumId w:val="3"/>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99"/>
    <w:rsid w:val="00690999"/>
    <w:rsid w:val="00743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7FCA4"/>
  <w15:chartTrackingRefBased/>
  <w15:docId w15:val="{422B6491-7727-4906-B774-C5F683A3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999"/>
    <w:pPr>
      <w:spacing w:after="0" w:line="240" w:lineRule="auto"/>
    </w:pPr>
    <w:rPr>
      <w:rFonts w:ascii="Arial Narrow" w:eastAsia="Times New Roman" w:hAnsi="Arial Narrow" w:cs="Times New Roman"/>
      <w:color w:val="000000"/>
      <w:sz w:val="24"/>
      <w:szCs w:val="24"/>
    </w:rPr>
  </w:style>
  <w:style w:type="paragraph" w:styleId="Heading2">
    <w:name w:val="heading 2"/>
    <w:basedOn w:val="Normal"/>
    <w:next w:val="Normal"/>
    <w:link w:val="Heading2Char"/>
    <w:uiPriority w:val="9"/>
    <w:qFormat/>
    <w:rsid w:val="00690999"/>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90999"/>
    <w:rPr>
      <w:rFonts w:cs="Times New Roman"/>
      <w:color w:val="0000FF"/>
      <w:u w:val="single"/>
    </w:rPr>
  </w:style>
  <w:style w:type="character" w:customStyle="1" w:styleId="Heading2Char">
    <w:name w:val="Heading 2 Char"/>
    <w:basedOn w:val="DefaultParagraphFont"/>
    <w:link w:val="Heading2"/>
    <w:uiPriority w:val="9"/>
    <w:rsid w:val="00690999"/>
    <w:rPr>
      <w:rFonts w:ascii="Arial Narrow" w:eastAsia="Times New Roman" w:hAnsi="Arial Narrow" w:cs="Times New Roman"/>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rtal.ct.gov/SDE/Chronic-Absence/Chronic-Absence" TargetMode="External"/><Relationship Id="rId5" Type="http://schemas.openxmlformats.org/officeDocument/2006/relationships/hyperlink" Target="mailto:Kendra.Shakir@c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CT Department of Education</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 Kendra</dc:creator>
  <cp:keywords/>
  <dc:description/>
  <cp:lastModifiedBy>Shakir, Kendra</cp:lastModifiedBy>
  <cp:revision>1</cp:revision>
  <dcterms:created xsi:type="dcterms:W3CDTF">2019-10-22T15:44:00Z</dcterms:created>
  <dcterms:modified xsi:type="dcterms:W3CDTF">2019-10-22T15:47:00Z</dcterms:modified>
</cp:coreProperties>
</file>