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E3CDB37" w14:textId="77777777" w:rsidR="002B03A8" w:rsidRPr="002C61D5" w:rsidRDefault="002B03A8" w:rsidP="00802822">
      <w:pPr>
        <w:spacing w:line="276" w:lineRule="auto"/>
        <w:rPr>
          <w:rFonts w:ascii="Times New Roman" w:hAnsi="Times New Roman"/>
          <w:bCs/>
          <w:sz w:val="24"/>
        </w:rPr>
      </w:pPr>
      <w:r w:rsidRPr="002C61D5">
        <w:rPr>
          <w:rFonts w:ascii="Times New Roman" w:hAnsi="Times New Roman"/>
          <w:bCs/>
          <w:sz w:val="24"/>
        </w:rPr>
        <w:t>The Digest of Administrative Reports to the Governor</w:t>
      </w:r>
    </w:p>
    <w:p w14:paraId="6FB287CC" w14:textId="77777777" w:rsidR="009C7907" w:rsidRPr="002C61D5" w:rsidRDefault="00BD77B5" w:rsidP="00802822">
      <w:pPr>
        <w:spacing w:line="276" w:lineRule="auto"/>
        <w:rPr>
          <w:rFonts w:ascii="Times New Roman" w:hAnsi="Times New Roman"/>
          <w:bCs/>
          <w:sz w:val="24"/>
        </w:rPr>
      </w:pPr>
      <w:r w:rsidRPr="002C61D5">
        <w:rPr>
          <w:rFonts w:ascii="Times New Roman" w:hAnsi="Times New Roman"/>
          <w:bCs/>
          <w:sz w:val="24"/>
        </w:rPr>
        <w:t xml:space="preserve">Department of </w:t>
      </w:r>
      <w:r w:rsidR="00D307AF">
        <w:rPr>
          <w:rFonts w:ascii="Times New Roman" w:hAnsi="Times New Roman"/>
          <w:bCs/>
          <w:sz w:val="24"/>
        </w:rPr>
        <w:t>Aging and Disability</w:t>
      </w:r>
      <w:r w:rsidRPr="002C61D5">
        <w:rPr>
          <w:rFonts w:ascii="Times New Roman" w:hAnsi="Times New Roman"/>
          <w:bCs/>
          <w:sz w:val="24"/>
        </w:rPr>
        <w:t xml:space="preserve"> Services</w:t>
      </w:r>
      <w:r w:rsidR="008B4DE4" w:rsidRPr="002C61D5">
        <w:rPr>
          <w:rFonts w:ascii="Times New Roman" w:hAnsi="Times New Roman"/>
          <w:bCs/>
          <w:sz w:val="24"/>
        </w:rPr>
        <w:t xml:space="preserve"> </w:t>
      </w:r>
    </w:p>
    <w:p w14:paraId="2F108D81" w14:textId="78EE5720" w:rsidR="002B03A8" w:rsidRPr="002C61D5" w:rsidRDefault="00BD77B5" w:rsidP="00802822">
      <w:pPr>
        <w:pStyle w:val="Heading6"/>
        <w:spacing w:line="276" w:lineRule="auto"/>
      </w:pPr>
      <w:r w:rsidRPr="002C61D5">
        <w:t xml:space="preserve">Fiscal Year </w:t>
      </w:r>
      <w:r w:rsidR="003A0CD8">
        <w:t>2021-2022</w:t>
      </w:r>
    </w:p>
    <w:p w14:paraId="29115306" w14:textId="60656C17" w:rsidR="002B03A8" w:rsidRDefault="002B03A8" w:rsidP="00082B46">
      <w:pPr>
        <w:pStyle w:val="Heading1"/>
      </w:pPr>
      <w:r w:rsidRPr="009242C1">
        <w:t>At a Glance</w:t>
      </w:r>
    </w:p>
    <w:p w14:paraId="2DF08918" w14:textId="77777777" w:rsidR="00082B46" w:rsidRPr="00082B46" w:rsidRDefault="00082B46" w:rsidP="00354471"/>
    <w:p w14:paraId="18AAD9C2" w14:textId="77777777" w:rsidR="00AA6C3F" w:rsidRPr="002C61D5" w:rsidRDefault="00BD77B5" w:rsidP="00802822">
      <w:pPr>
        <w:tabs>
          <w:tab w:val="left" w:pos="281"/>
        </w:tabs>
        <w:spacing w:line="276" w:lineRule="auto"/>
        <w:rPr>
          <w:rFonts w:ascii="Times New Roman" w:hAnsi="Times New Roman"/>
          <w:iCs/>
          <w:color w:val="000000"/>
          <w:sz w:val="24"/>
        </w:rPr>
      </w:pPr>
      <w:r w:rsidRPr="002C61D5">
        <w:rPr>
          <w:rFonts w:ascii="Times New Roman" w:hAnsi="Times New Roman"/>
          <w:iCs/>
          <w:color w:val="000000"/>
          <w:sz w:val="24"/>
        </w:rPr>
        <w:t xml:space="preserve">Agency:  </w:t>
      </w:r>
      <w:r w:rsidRPr="002C61D5">
        <w:rPr>
          <w:rFonts w:ascii="Times New Roman" w:hAnsi="Times New Roman"/>
          <w:iCs/>
          <w:color w:val="000000"/>
          <w:sz w:val="24"/>
        </w:rPr>
        <w:tab/>
      </w:r>
      <w:r w:rsidRPr="002C61D5">
        <w:rPr>
          <w:rFonts w:ascii="Times New Roman" w:hAnsi="Times New Roman"/>
          <w:iCs/>
          <w:color w:val="000000"/>
          <w:sz w:val="24"/>
        </w:rPr>
        <w:tab/>
      </w:r>
      <w:r w:rsidR="00AA6C3F" w:rsidRPr="002C61D5">
        <w:rPr>
          <w:rFonts w:ascii="Times New Roman" w:hAnsi="Times New Roman"/>
          <w:iCs/>
          <w:color w:val="000000"/>
          <w:sz w:val="24"/>
        </w:rPr>
        <w:t xml:space="preserve">Department of </w:t>
      </w:r>
      <w:r w:rsidR="00D307AF">
        <w:rPr>
          <w:rFonts w:ascii="Times New Roman" w:hAnsi="Times New Roman"/>
          <w:iCs/>
          <w:color w:val="000000"/>
          <w:sz w:val="24"/>
        </w:rPr>
        <w:t>Aging and Disability</w:t>
      </w:r>
      <w:r w:rsidRPr="002C61D5">
        <w:rPr>
          <w:rFonts w:ascii="Times New Roman" w:hAnsi="Times New Roman"/>
          <w:iCs/>
          <w:color w:val="000000"/>
          <w:sz w:val="24"/>
        </w:rPr>
        <w:t xml:space="preserve"> Services </w:t>
      </w:r>
    </w:p>
    <w:p w14:paraId="6D70B360" w14:textId="77777777" w:rsidR="002B03A8" w:rsidRPr="002C61D5" w:rsidRDefault="00AA6C3F" w:rsidP="00802822">
      <w:pPr>
        <w:tabs>
          <w:tab w:val="left" w:pos="281"/>
        </w:tabs>
        <w:spacing w:line="276" w:lineRule="auto"/>
        <w:rPr>
          <w:rFonts w:ascii="Times New Roman" w:hAnsi="Times New Roman"/>
          <w:color w:val="000000"/>
          <w:sz w:val="24"/>
        </w:rPr>
      </w:pPr>
      <w:r w:rsidRPr="002C61D5">
        <w:rPr>
          <w:rFonts w:ascii="Times New Roman" w:hAnsi="Times New Roman"/>
          <w:iCs/>
          <w:color w:val="000000"/>
          <w:sz w:val="24"/>
        </w:rPr>
        <w:t xml:space="preserve">Commissioner:  </w:t>
      </w:r>
      <w:r w:rsidRPr="002C61D5">
        <w:rPr>
          <w:rFonts w:ascii="Times New Roman" w:hAnsi="Times New Roman"/>
          <w:iCs/>
          <w:color w:val="000000"/>
          <w:sz w:val="24"/>
        </w:rPr>
        <w:tab/>
      </w:r>
      <w:r w:rsidR="002B03A8" w:rsidRPr="002C61D5">
        <w:rPr>
          <w:rFonts w:ascii="Times New Roman" w:hAnsi="Times New Roman"/>
          <w:iCs/>
          <w:color w:val="000000"/>
          <w:sz w:val="24"/>
        </w:rPr>
        <w:t>Amy L. Porter</w:t>
      </w:r>
    </w:p>
    <w:p w14:paraId="179E6A28" w14:textId="77777777" w:rsidR="002B03A8" w:rsidRPr="00FD440E" w:rsidRDefault="00516E24" w:rsidP="00FD440E">
      <w:pPr>
        <w:rPr>
          <w:rFonts w:ascii="Times New Roman" w:hAnsi="Times New Roman"/>
        </w:rPr>
      </w:pPr>
      <w:r w:rsidRPr="00FD440E">
        <w:rPr>
          <w:rFonts w:ascii="Times New Roman" w:hAnsi="Times New Roman"/>
          <w:sz w:val="24"/>
        </w:rPr>
        <w:t>E</w:t>
      </w:r>
      <w:r w:rsidR="00AA6C3F" w:rsidRPr="00FD440E">
        <w:rPr>
          <w:rFonts w:ascii="Times New Roman" w:hAnsi="Times New Roman"/>
          <w:sz w:val="24"/>
        </w:rPr>
        <w:t>stablished:</w:t>
      </w:r>
      <w:r w:rsidR="00AA6C3F" w:rsidRPr="00FD440E">
        <w:rPr>
          <w:rFonts w:ascii="Times New Roman" w:hAnsi="Times New Roman"/>
          <w:sz w:val="24"/>
        </w:rPr>
        <w:tab/>
      </w:r>
      <w:r w:rsidR="00AA6C3F" w:rsidRPr="00FD440E">
        <w:rPr>
          <w:rFonts w:ascii="Times New Roman" w:hAnsi="Times New Roman"/>
          <w:sz w:val="24"/>
        </w:rPr>
        <w:tab/>
      </w:r>
      <w:r w:rsidR="009C7907" w:rsidRPr="00FD440E">
        <w:rPr>
          <w:rFonts w:ascii="Times New Roman" w:hAnsi="Times New Roman"/>
          <w:sz w:val="24"/>
        </w:rPr>
        <w:t>2011</w:t>
      </w:r>
    </w:p>
    <w:p w14:paraId="335B32CF" w14:textId="77777777" w:rsidR="002B03A8" w:rsidRPr="002C61D5" w:rsidRDefault="002B03A8" w:rsidP="00802822">
      <w:pPr>
        <w:tabs>
          <w:tab w:val="left" w:pos="0"/>
          <w:tab w:val="left" w:pos="281"/>
          <w:tab w:val="left" w:pos="2160"/>
        </w:tabs>
        <w:spacing w:line="276" w:lineRule="auto"/>
        <w:rPr>
          <w:rFonts w:ascii="Times New Roman" w:hAnsi="Times New Roman"/>
          <w:color w:val="000000"/>
          <w:sz w:val="24"/>
        </w:rPr>
      </w:pPr>
      <w:r w:rsidRPr="002C61D5">
        <w:rPr>
          <w:rFonts w:ascii="Times New Roman" w:hAnsi="Times New Roman"/>
          <w:color w:val="000000"/>
          <w:sz w:val="24"/>
        </w:rPr>
        <w:t>Statutory</w:t>
      </w:r>
      <w:r w:rsidR="00AA6C3F" w:rsidRPr="002C61D5">
        <w:rPr>
          <w:rFonts w:ascii="Times New Roman" w:hAnsi="Times New Roman"/>
          <w:color w:val="000000"/>
          <w:sz w:val="24"/>
        </w:rPr>
        <w:t xml:space="preserve"> A</w:t>
      </w:r>
      <w:r w:rsidRPr="002C61D5">
        <w:rPr>
          <w:rFonts w:ascii="Times New Roman" w:hAnsi="Times New Roman"/>
          <w:color w:val="000000"/>
          <w:sz w:val="24"/>
        </w:rPr>
        <w:t>uthority</w:t>
      </w:r>
      <w:r w:rsidR="00AA6C3F" w:rsidRPr="002C61D5">
        <w:rPr>
          <w:rFonts w:ascii="Times New Roman" w:hAnsi="Times New Roman"/>
          <w:color w:val="000000"/>
          <w:sz w:val="24"/>
        </w:rPr>
        <w:t>:</w:t>
      </w:r>
      <w:r w:rsidRPr="002C61D5">
        <w:rPr>
          <w:rFonts w:ascii="Times New Roman" w:hAnsi="Times New Roman"/>
          <w:color w:val="000000"/>
          <w:sz w:val="24"/>
        </w:rPr>
        <w:t xml:space="preserve"> </w:t>
      </w:r>
      <w:r w:rsidR="009C7907" w:rsidRPr="002C61D5">
        <w:rPr>
          <w:rFonts w:ascii="Times New Roman" w:hAnsi="Times New Roman"/>
          <w:iCs/>
          <w:color w:val="000000"/>
          <w:sz w:val="24"/>
        </w:rPr>
        <w:t>Public Act 11-44</w:t>
      </w:r>
      <w:r w:rsidR="00FB70DA">
        <w:rPr>
          <w:rFonts w:ascii="Times New Roman" w:hAnsi="Times New Roman"/>
          <w:iCs/>
          <w:color w:val="000000"/>
          <w:sz w:val="24"/>
        </w:rPr>
        <w:t>, 18-169</w:t>
      </w:r>
    </w:p>
    <w:p w14:paraId="4CB90478" w14:textId="77777777" w:rsidR="002B03A8" w:rsidRPr="002C61D5" w:rsidRDefault="00AA6C3F" w:rsidP="00802822">
      <w:pPr>
        <w:tabs>
          <w:tab w:val="left" w:pos="0"/>
          <w:tab w:val="left" w:pos="281"/>
          <w:tab w:val="left" w:pos="2160"/>
        </w:tabs>
        <w:spacing w:line="276" w:lineRule="auto"/>
        <w:rPr>
          <w:rFonts w:ascii="Times New Roman" w:hAnsi="Times New Roman"/>
          <w:color w:val="000000"/>
          <w:sz w:val="24"/>
        </w:rPr>
      </w:pPr>
      <w:r w:rsidRPr="002C61D5">
        <w:rPr>
          <w:rFonts w:ascii="Times New Roman" w:hAnsi="Times New Roman"/>
          <w:color w:val="000000"/>
          <w:sz w:val="24"/>
        </w:rPr>
        <w:t xml:space="preserve">Central </w:t>
      </w:r>
      <w:r w:rsidR="002B03A8" w:rsidRPr="002C61D5">
        <w:rPr>
          <w:rFonts w:ascii="Times New Roman" w:hAnsi="Times New Roman"/>
          <w:color w:val="000000"/>
          <w:sz w:val="24"/>
        </w:rPr>
        <w:t>Office</w:t>
      </w:r>
      <w:r w:rsidRPr="002C61D5">
        <w:rPr>
          <w:rFonts w:ascii="Times New Roman" w:hAnsi="Times New Roman"/>
          <w:color w:val="000000"/>
          <w:sz w:val="24"/>
        </w:rPr>
        <w:t>:</w:t>
      </w:r>
      <w:r w:rsidR="002B03A8" w:rsidRPr="002C61D5">
        <w:rPr>
          <w:rFonts w:ascii="Times New Roman" w:hAnsi="Times New Roman"/>
          <w:color w:val="000000"/>
          <w:sz w:val="24"/>
        </w:rPr>
        <w:t xml:space="preserve"> </w:t>
      </w:r>
      <w:r w:rsidRPr="002C61D5">
        <w:rPr>
          <w:rFonts w:ascii="Times New Roman" w:hAnsi="Times New Roman"/>
          <w:color w:val="000000"/>
          <w:sz w:val="24"/>
        </w:rPr>
        <w:tab/>
      </w:r>
      <w:r w:rsidR="00324FB4" w:rsidRPr="002C61D5">
        <w:rPr>
          <w:rFonts w:ascii="Times New Roman" w:hAnsi="Times New Roman"/>
          <w:color w:val="000000"/>
          <w:sz w:val="24"/>
        </w:rPr>
        <w:t>55 Farmington Avenue, Hartford CT 06105</w:t>
      </w:r>
    </w:p>
    <w:p w14:paraId="70ED3E31" w14:textId="77777777" w:rsidR="002B03A8" w:rsidRPr="004F4EF0" w:rsidRDefault="002B03A8" w:rsidP="00802822">
      <w:pPr>
        <w:tabs>
          <w:tab w:val="left" w:pos="0"/>
          <w:tab w:val="left" w:pos="281"/>
          <w:tab w:val="left" w:pos="2160"/>
        </w:tabs>
        <w:spacing w:line="276" w:lineRule="auto"/>
        <w:rPr>
          <w:rFonts w:ascii="Times New Roman" w:hAnsi="Times New Roman"/>
          <w:iCs/>
          <w:color w:val="000000"/>
          <w:sz w:val="24"/>
        </w:rPr>
      </w:pPr>
      <w:r w:rsidRPr="004F4EF0">
        <w:rPr>
          <w:rFonts w:ascii="Times New Roman" w:hAnsi="Times New Roman"/>
          <w:iCs/>
          <w:color w:val="000000"/>
          <w:sz w:val="24"/>
        </w:rPr>
        <w:t>Web address</w:t>
      </w:r>
      <w:r w:rsidR="00AA6C3F" w:rsidRPr="004F4EF0">
        <w:rPr>
          <w:rFonts w:ascii="Times New Roman" w:hAnsi="Times New Roman"/>
          <w:iCs/>
          <w:color w:val="000000"/>
          <w:sz w:val="24"/>
        </w:rPr>
        <w:t>:</w:t>
      </w:r>
      <w:r w:rsidR="00AA6C3F" w:rsidRPr="004F4EF0">
        <w:rPr>
          <w:rFonts w:ascii="Times New Roman" w:hAnsi="Times New Roman"/>
          <w:iCs/>
          <w:color w:val="000000"/>
          <w:sz w:val="24"/>
        </w:rPr>
        <w:tab/>
      </w:r>
      <w:hyperlink r:id="rId8" w:history="1">
        <w:r w:rsidR="00657603" w:rsidRPr="00D63183">
          <w:rPr>
            <w:rStyle w:val="Hyperlink"/>
            <w:rFonts w:ascii="Times New Roman" w:hAnsi="Times New Roman"/>
            <w:iCs/>
            <w:sz w:val="24"/>
          </w:rPr>
          <w:t>https://portal.ct.gov/ADS</w:t>
        </w:r>
      </w:hyperlink>
      <w:r w:rsidR="00657603">
        <w:rPr>
          <w:rFonts w:ascii="Times New Roman" w:hAnsi="Times New Roman"/>
          <w:iCs/>
          <w:color w:val="000000"/>
          <w:sz w:val="24"/>
        </w:rPr>
        <w:t xml:space="preserve"> </w:t>
      </w:r>
    </w:p>
    <w:p w14:paraId="5877CC65" w14:textId="6A915AFD" w:rsidR="002B03A8" w:rsidRPr="007A68F8" w:rsidRDefault="002B03A8" w:rsidP="00802822">
      <w:pPr>
        <w:pStyle w:val="BodyTextIndent"/>
        <w:tabs>
          <w:tab w:val="left" w:pos="281"/>
          <w:tab w:val="left" w:pos="2160"/>
          <w:tab w:val="left" w:pos="5448"/>
        </w:tabs>
        <w:spacing w:line="276" w:lineRule="auto"/>
        <w:jc w:val="left"/>
        <w:rPr>
          <w:b/>
        </w:rPr>
      </w:pPr>
      <w:r w:rsidRPr="007A68F8">
        <w:rPr>
          <w:b/>
        </w:rPr>
        <w:t>Total employees</w:t>
      </w:r>
      <w:r w:rsidR="00AA6C3F" w:rsidRPr="007A68F8">
        <w:rPr>
          <w:b/>
        </w:rPr>
        <w:t>:</w:t>
      </w:r>
      <w:r w:rsidR="00AA6C3F" w:rsidRPr="007A68F8">
        <w:rPr>
          <w:b/>
        </w:rPr>
        <w:tab/>
      </w:r>
      <w:r w:rsidR="003A0CD8">
        <w:rPr>
          <w:b/>
        </w:rPr>
        <w:t>413</w:t>
      </w:r>
      <w:r w:rsidR="00490016" w:rsidRPr="007A68F8">
        <w:rPr>
          <w:b/>
        </w:rPr>
        <w:tab/>
      </w:r>
    </w:p>
    <w:p w14:paraId="4099B06B" w14:textId="3E64B518" w:rsidR="00432B15" w:rsidRDefault="006B619C" w:rsidP="00432B15">
      <w:pPr>
        <w:spacing w:line="276" w:lineRule="auto"/>
        <w:rPr>
          <w:rFonts w:ascii="Times New Roman" w:hAnsi="Times New Roman"/>
          <w:b w:val="0"/>
          <w:sz w:val="24"/>
        </w:rPr>
      </w:pPr>
      <w:r w:rsidRPr="007A68F8">
        <w:rPr>
          <w:rFonts w:ascii="Times New Roman" w:hAnsi="Times New Roman"/>
          <w:bCs/>
          <w:sz w:val="24"/>
        </w:rPr>
        <w:t>Total expenditures:</w:t>
      </w:r>
      <w:r w:rsidR="00B46241" w:rsidRPr="007A68F8">
        <w:rPr>
          <w:rFonts w:ascii="Times New Roman" w:hAnsi="Times New Roman"/>
          <w:bCs/>
          <w:sz w:val="24"/>
        </w:rPr>
        <w:tab/>
      </w:r>
      <w:r w:rsidR="00432B15">
        <w:rPr>
          <w:rFonts w:ascii="Times New Roman" w:hAnsi="Times New Roman"/>
          <w:sz w:val="24"/>
        </w:rPr>
        <w:t>$110,605,592 with approximately 73% federal and 27% state funding.</w:t>
      </w:r>
    </w:p>
    <w:p w14:paraId="35BAB9F8" w14:textId="77777777" w:rsidR="002B03A8" w:rsidRPr="002C61D5" w:rsidRDefault="00AA6C3F" w:rsidP="00354471">
      <w:pPr>
        <w:pStyle w:val="Heading1"/>
        <w:rPr>
          <w:u w:val="single"/>
        </w:rPr>
      </w:pPr>
      <w:r w:rsidRPr="002C61D5">
        <w:t>Mission</w:t>
      </w:r>
    </w:p>
    <w:p w14:paraId="09885FC3" w14:textId="77777777" w:rsidR="00082B46" w:rsidRDefault="00082B46" w:rsidP="00802822">
      <w:pPr>
        <w:pStyle w:val="Default"/>
        <w:spacing w:line="276" w:lineRule="auto"/>
        <w:rPr>
          <w:i/>
          <w:lang w:val="en"/>
        </w:rPr>
      </w:pPr>
    </w:p>
    <w:p w14:paraId="577D40CD" w14:textId="042E9149" w:rsidR="00C0251A" w:rsidRPr="002C61D5" w:rsidRDefault="00FB70DA" w:rsidP="00802822">
      <w:pPr>
        <w:pStyle w:val="Default"/>
        <w:spacing w:line="276" w:lineRule="auto"/>
      </w:pPr>
      <w:r w:rsidRPr="00FB70DA">
        <w:rPr>
          <w:i/>
          <w:lang w:val="en"/>
        </w:rPr>
        <w:t>Maximizing opportunities for the independence and well-being of people with disabilities and older adults in Connecticut.</w:t>
      </w:r>
    </w:p>
    <w:p w14:paraId="7B2BCCEA" w14:textId="77777777" w:rsidR="00C0251A" w:rsidRPr="00F8557C" w:rsidRDefault="00AA6C3F" w:rsidP="00802822">
      <w:pPr>
        <w:pStyle w:val="Heading1"/>
        <w:spacing w:after="240" w:line="276" w:lineRule="auto"/>
      </w:pPr>
      <w:r w:rsidRPr="00F8557C">
        <w:t>Statutory Responsibility</w:t>
      </w:r>
    </w:p>
    <w:p w14:paraId="5A61220B" w14:textId="77777777" w:rsidR="00703918" w:rsidRDefault="00325DCA" w:rsidP="00802822">
      <w:pPr>
        <w:spacing w:after="240" w:line="276" w:lineRule="auto"/>
        <w:rPr>
          <w:rFonts w:ascii="Times New Roman" w:eastAsiaTheme="minorHAnsi" w:hAnsi="Times New Roman"/>
          <w:b w:val="0"/>
          <w:color w:val="000000"/>
          <w:sz w:val="24"/>
        </w:rPr>
      </w:pPr>
      <w:r w:rsidRPr="00325DCA">
        <w:rPr>
          <w:rFonts w:ascii="Times New Roman" w:eastAsiaTheme="minorHAnsi" w:hAnsi="Times New Roman"/>
          <w:b w:val="0"/>
          <w:color w:val="000000"/>
          <w:sz w:val="24"/>
        </w:rPr>
        <w:t xml:space="preserve">The Department of </w:t>
      </w:r>
      <w:r w:rsidR="00D307AF">
        <w:rPr>
          <w:rFonts w:ascii="Times New Roman" w:eastAsiaTheme="minorHAnsi" w:hAnsi="Times New Roman"/>
          <w:b w:val="0"/>
          <w:color w:val="000000"/>
          <w:sz w:val="24"/>
        </w:rPr>
        <w:t>Aging and Disability</w:t>
      </w:r>
      <w:r w:rsidRPr="00325DCA">
        <w:rPr>
          <w:rFonts w:ascii="Times New Roman" w:eastAsiaTheme="minorHAnsi" w:hAnsi="Times New Roman"/>
          <w:b w:val="0"/>
          <w:color w:val="000000"/>
          <w:sz w:val="24"/>
        </w:rPr>
        <w:t xml:space="preserve"> Services </w:t>
      </w:r>
      <w:r w:rsidR="00D307AF">
        <w:rPr>
          <w:rFonts w:ascii="Times New Roman" w:eastAsiaTheme="minorHAnsi" w:hAnsi="Times New Roman"/>
          <w:b w:val="0"/>
          <w:color w:val="000000"/>
          <w:sz w:val="24"/>
        </w:rPr>
        <w:t xml:space="preserve">(ADS) </w:t>
      </w:r>
      <w:r w:rsidRPr="00325DCA">
        <w:rPr>
          <w:rFonts w:ascii="Times New Roman" w:eastAsiaTheme="minorHAnsi" w:hAnsi="Times New Roman"/>
          <w:b w:val="0"/>
          <w:color w:val="000000"/>
          <w:sz w:val="24"/>
        </w:rPr>
        <w:t>provides a wide range of services to individuals with disabilities</w:t>
      </w:r>
      <w:r w:rsidR="00FF340C">
        <w:rPr>
          <w:rFonts w:ascii="Times New Roman" w:eastAsiaTheme="minorHAnsi" w:hAnsi="Times New Roman"/>
          <w:b w:val="0"/>
          <w:color w:val="000000"/>
          <w:sz w:val="24"/>
        </w:rPr>
        <w:t xml:space="preserve"> and older adults</w:t>
      </w:r>
      <w:r w:rsidRPr="00325DCA">
        <w:rPr>
          <w:rFonts w:ascii="Times New Roman" w:eastAsiaTheme="minorHAnsi" w:hAnsi="Times New Roman"/>
          <w:b w:val="0"/>
          <w:color w:val="000000"/>
          <w:sz w:val="24"/>
        </w:rPr>
        <w:t xml:space="preserve"> who need assistance in maintaining or achieving their full potential for self-direction, self-reliance and independent living. The primary customers of the agency are individuals with disabilities,</w:t>
      </w:r>
      <w:r w:rsidR="00FF340C">
        <w:rPr>
          <w:rFonts w:ascii="Times New Roman" w:eastAsiaTheme="minorHAnsi" w:hAnsi="Times New Roman"/>
          <w:b w:val="0"/>
          <w:color w:val="000000"/>
          <w:sz w:val="24"/>
        </w:rPr>
        <w:t xml:space="preserve"> older adults</w:t>
      </w:r>
      <w:r w:rsidR="007147B8">
        <w:rPr>
          <w:rFonts w:ascii="Times New Roman" w:eastAsiaTheme="minorHAnsi" w:hAnsi="Times New Roman"/>
          <w:b w:val="0"/>
          <w:color w:val="000000"/>
          <w:sz w:val="24"/>
        </w:rPr>
        <w:t>,</w:t>
      </w:r>
      <w:r w:rsidRPr="00325DCA">
        <w:rPr>
          <w:rFonts w:ascii="Times New Roman" w:eastAsiaTheme="minorHAnsi" w:hAnsi="Times New Roman"/>
          <w:b w:val="0"/>
          <w:color w:val="000000"/>
          <w:sz w:val="24"/>
        </w:rPr>
        <w:t xml:space="preserve"> and in our employment-based programs we also have business</w:t>
      </w:r>
      <w:r w:rsidR="00CB4933">
        <w:rPr>
          <w:rFonts w:ascii="Times New Roman" w:eastAsiaTheme="minorHAnsi" w:hAnsi="Times New Roman"/>
          <w:b w:val="0"/>
          <w:color w:val="000000"/>
          <w:sz w:val="24"/>
        </w:rPr>
        <w:t>es</w:t>
      </w:r>
      <w:r w:rsidRPr="00325DCA">
        <w:rPr>
          <w:rFonts w:ascii="Times New Roman" w:eastAsiaTheme="minorHAnsi" w:hAnsi="Times New Roman"/>
          <w:b w:val="0"/>
          <w:color w:val="000000"/>
          <w:sz w:val="24"/>
        </w:rPr>
        <w:t>/employers as a dual customer</w:t>
      </w:r>
      <w:r w:rsidR="00CB4933">
        <w:rPr>
          <w:rFonts w:ascii="Times New Roman" w:eastAsiaTheme="minorHAnsi" w:hAnsi="Times New Roman"/>
          <w:b w:val="0"/>
          <w:color w:val="000000"/>
          <w:sz w:val="24"/>
        </w:rPr>
        <w:t>.</w:t>
      </w:r>
    </w:p>
    <w:p w14:paraId="5B63F5B5" w14:textId="76B0F482" w:rsidR="004043DF" w:rsidRPr="004043DF" w:rsidRDefault="004043DF" w:rsidP="00802822">
      <w:pPr>
        <w:spacing w:after="240" w:line="276" w:lineRule="auto"/>
        <w:rPr>
          <w:rFonts w:ascii="Times New Roman" w:eastAsiaTheme="minorHAnsi" w:hAnsi="Times New Roman"/>
          <w:b w:val="0"/>
          <w:color w:val="000000"/>
          <w:sz w:val="24"/>
        </w:rPr>
      </w:pPr>
      <w:r>
        <w:rPr>
          <w:rFonts w:ascii="Times New Roman" w:eastAsiaTheme="minorHAnsi" w:hAnsi="Times New Roman"/>
          <w:b w:val="0"/>
          <w:color w:val="000000"/>
          <w:sz w:val="24"/>
        </w:rPr>
        <w:t>L</w:t>
      </w:r>
      <w:r w:rsidRPr="004043DF">
        <w:rPr>
          <w:rFonts w:ascii="Times New Roman" w:eastAsiaTheme="minorHAnsi" w:hAnsi="Times New Roman"/>
          <w:b w:val="0"/>
          <w:color w:val="000000"/>
          <w:sz w:val="24"/>
        </w:rPr>
        <w:t>egislative authority resides in several different sections of the state statutes owing to the merged history of the agency. They appear in the following sections:</w:t>
      </w:r>
    </w:p>
    <w:p w14:paraId="24D6084F" w14:textId="5F608287" w:rsidR="004043DF" w:rsidRPr="008D4BFE" w:rsidRDefault="004043DF" w:rsidP="00802822">
      <w:pPr>
        <w:pStyle w:val="ListParagraph"/>
        <w:numPr>
          <w:ilvl w:val="0"/>
          <w:numId w:val="44"/>
        </w:numPr>
        <w:spacing w:after="240" w:line="276" w:lineRule="auto"/>
        <w:contextualSpacing w:val="0"/>
        <w:rPr>
          <w:rFonts w:ascii="Times New Roman" w:eastAsiaTheme="minorHAnsi" w:hAnsi="Times New Roman"/>
          <w:b w:val="0"/>
          <w:color w:val="000000"/>
          <w:sz w:val="24"/>
        </w:rPr>
      </w:pPr>
      <w:r w:rsidRPr="008D4BFE">
        <w:rPr>
          <w:rFonts w:ascii="Times New Roman" w:eastAsiaTheme="minorHAnsi" w:hAnsi="Times New Roman"/>
          <w:b w:val="0"/>
          <w:color w:val="000000"/>
          <w:sz w:val="24"/>
        </w:rPr>
        <w:t xml:space="preserve">CGS Secs. 17b -650 to 17b-666, 17b-607 and 17b-612 to 615 - </w:t>
      </w:r>
      <w:r w:rsidR="00D307AF">
        <w:rPr>
          <w:rFonts w:ascii="Times New Roman" w:eastAsiaTheme="minorHAnsi" w:hAnsi="Times New Roman"/>
          <w:b w:val="0"/>
          <w:color w:val="000000"/>
          <w:sz w:val="24"/>
        </w:rPr>
        <w:t>ADS</w:t>
      </w:r>
      <w:r w:rsidRPr="008D4BFE">
        <w:rPr>
          <w:rFonts w:ascii="Times New Roman" w:eastAsiaTheme="minorHAnsi" w:hAnsi="Times New Roman"/>
          <w:b w:val="0"/>
          <w:color w:val="000000"/>
          <w:sz w:val="24"/>
        </w:rPr>
        <w:t xml:space="preserve"> agency statutes and program statutes for the Bureau of Rehabilitation Services (BRS) and the Bureau of Disability Determination </w:t>
      </w:r>
      <w:r w:rsidR="0073214B">
        <w:rPr>
          <w:rFonts w:ascii="Times New Roman" w:eastAsiaTheme="minorHAnsi" w:hAnsi="Times New Roman"/>
          <w:b w:val="0"/>
          <w:color w:val="000000"/>
          <w:sz w:val="24"/>
        </w:rPr>
        <w:t xml:space="preserve">Services </w:t>
      </w:r>
      <w:r w:rsidRPr="008D4BFE">
        <w:rPr>
          <w:rFonts w:ascii="Times New Roman" w:eastAsiaTheme="minorHAnsi" w:hAnsi="Times New Roman"/>
          <w:b w:val="0"/>
          <w:color w:val="000000"/>
          <w:sz w:val="24"/>
        </w:rPr>
        <w:t>(DDS)</w:t>
      </w:r>
      <w:r w:rsidR="00C70248">
        <w:rPr>
          <w:rFonts w:ascii="Times New Roman" w:eastAsiaTheme="minorHAnsi" w:hAnsi="Times New Roman"/>
          <w:b w:val="0"/>
          <w:color w:val="000000"/>
          <w:sz w:val="24"/>
        </w:rPr>
        <w:t>;</w:t>
      </w:r>
    </w:p>
    <w:p w14:paraId="42097339" w14:textId="77777777" w:rsidR="004043DF" w:rsidRDefault="004043DF" w:rsidP="00802822">
      <w:pPr>
        <w:pStyle w:val="ListParagraph"/>
        <w:numPr>
          <w:ilvl w:val="0"/>
          <w:numId w:val="44"/>
        </w:numPr>
        <w:spacing w:after="240" w:line="276" w:lineRule="auto"/>
        <w:contextualSpacing w:val="0"/>
        <w:rPr>
          <w:rFonts w:ascii="Times New Roman" w:eastAsiaTheme="minorHAnsi" w:hAnsi="Times New Roman"/>
          <w:b w:val="0"/>
          <w:color w:val="000000"/>
          <w:sz w:val="24"/>
        </w:rPr>
      </w:pPr>
      <w:r w:rsidRPr="008D4BFE">
        <w:rPr>
          <w:rFonts w:ascii="Times New Roman" w:eastAsiaTheme="minorHAnsi" w:hAnsi="Times New Roman"/>
          <w:b w:val="0"/>
          <w:color w:val="000000"/>
          <w:sz w:val="24"/>
        </w:rPr>
        <w:lastRenderedPageBreak/>
        <w:t xml:space="preserve">CGS Secs. 10-293 to 10-311a </w:t>
      </w:r>
      <w:r w:rsidR="00C87201">
        <w:rPr>
          <w:rFonts w:ascii="Times New Roman" w:eastAsiaTheme="minorHAnsi" w:hAnsi="Times New Roman"/>
          <w:b w:val="0"/>
          <w:color w:val="000000"/>
          <w:sz w:val="24"/>
        </w:rPr>
        <w:t>–</w:t>
      </w:r>
      <w:r w:rsidRPr="008D4BFE">
        <w:rPr>
          <w:rFonts w:ascii="Times New Roman" w:eastAsiaTheme="minorHAnsi" w:hAnsi="Times New Roman"/>
          <w:b w:val="0"/>
          <w:color w:val="000000"/>
          <w:sz w:val="24"/>
        </w:rPr>
        <w:t xml:space="preserve"> program statutes for the Bureau of Education and Services for the Blind (BESB)</w:t>
      </w:r>
      <w:r w:rsidR="00C70248">
        <w:rPr>
          <w:rFonts w:ascii="Times New Roman" w:eastAsiaTheme="minorHAnsi" w:hAnsi="Times New Roman"/>
          <w:b w:val="0"/>
          <w:color w:val="000000"/>
          <w:sz w:val="24"/>
        </w:rPr>
        <w:t>;</w:t>
      </w:r>
    </w:p>
    <w:p w14:paraId="7F963835" w14:textId="5EBA78E2" w:rsidR="004D4E20" w:rsidRDefault="004D4E20" w:rsidP="00802822">
      <w:pPr>
        <w:pStyle w:val="ListParagraph"/>
        <w:numPr>
          <w:ilvl w:val="0"/>
          <w:numId w:val="44"/>
        </w:numPr>
        <w:spacing w:after="240" w:line="276" w:lineRule="auto"/>
        <w:rPr>
          <w:rFonts w:ascii="Times New Roman" w:eastAsiaTheme="minorHAnsi" w:hAnsi="Times New Roman"/>
          <w:b w:val="0"/>
          <w:color w:val="000000"/>
          <w:sz w:val="24"/>
        </w:rPr>
      </w:pPr>
      <w:r>
        <w:rPr>
          <w:rFonts w:ascii="Times New Roman" w:eastAsiaTheme="minorHAnsi" w:hAnsi="Times New Roman"/>
          <w:b w:val="0"/>
          <w:color w:val="000000"/>
          <w:sz w:val="24"/>
        </w:rPr>
        <w:t>CGS Sect 17b-650a – Data reporting requirements for BRS and BESB Vocational Rehabilitation Programs.</w:t>
      </w:r>
      <w:r w:rsidR="00EA4287" w:rsidRPr="00EA4287">
        <w:rPr>
          <w:rFonts w:ascii="Calibri" w:eastAsiaTheme="minorHAnsi" w:hAnsi="Calibri" w:cs="Calibri"/>
          <w:b w:val="0"/>
          <w:sz w:val="22"/>
          <w:szCs w:val="22"/>
        </w:rPr>
        <w:t xml:space="preserve"> </w:t>
      </w:r>
      <w:r w:rsidR="00EA4287" w:rsidRPr="00EA4287">
        <w:rPr>
          <w:rFonts w:ascii="Times New Roman" w:eastAsiaTheme="minorHAnsi" w:hAnsi="Times New Roman"/>
          <w:b w:val="0"/>
          <w:color w:val="000000"/>
          <w:sz w:val="24"/>
        </w:rPr>
        <w:t xml:space="preserve">The Vocational Rehabilitation Programs of the agency have been successfully incorporated into the Unified State Plan under the Workforce Innovation and Opportunity Act and performance measures as required by the federal government were included in this plan. </w:t>
      </w:r>
    </w:p>
    <w:p w14:paraId="32BC5FE7" w14:textId="77777777" w:rsidR="007A68F8" w:rsidRPr="007A68F8" w:rsidRDefault="007A68F8" w:rsidP="00802822">
      <w:pPr>
        <w:pStyle w:val="ListParagraph"/>
        <w:spacing w:after="240" w:line="276" w:lineRule="auto"/>
        <w:rPr>
          <w:rFonts w:ascii="Times New Roman" w:eastAsiaTheme="minorHAnsi" w:hAnsi="Times New Roman"/>
          <w:b w:val="0"/>
          <w:color w:val="000000"/>
          <w:sz w:val="24"/>
        </w:rPr>
      </w:pPr>
    </w:p>
    <w:p w14:paraId="40F735AD" w14:textId="77777777" w:rsidR="004043DF" w:rsidRPr="008D4BFE" w:rsidRDefault="004043DF" w:rsidP="00802822">
      <w:pPr>
        <w:pStyle w:val="ListParagraph"/>
        <w:numPr>
          <w:ilvl w:val="0"/>
          <w:numId w:val="44"/>
        </w:numPr>
        <w:spacing w:after="240" w:line="276" w:lineRule="auto"/>
        <w:contextualSpacing w:val="0"/>
        <w:rPr>
          <w:rFonts w:ascii="Times New Roman" w:eastAsiaTheme="minorHAnsi" w:hAnsi="Times New Roman"/>
          <w:b w:val="0"/>
          <w:color w:val="000000"/>
          <w:sz w:val="24"/>
        </w:rPr>
      </w:pPr>
      <w:r w:rsidRPr="008D4BFE">
        <w:rPr>
          <w:rFonts w:ascii="Times New Roman" w:eastAsiaTheme="minorHAnsi" w:hAnsi="Times New Roman"/>
          <w:b w:val="0"/>
          <w:color w:val="000000"/>
          <w:sz w:val="24"/>
        </w:rPr>
        <w:t>CGS Secs. 46a-27 to 46a-33b – statutes for the Deaf &amp; Hard of Hearing program</w:t>
      </w:r>
      <w:r w:rsidR="00C70248">
        <w:rPr>
          <w:rFonts w:ascii="Times New Roman" w:eastAsiaTheme="minorHAnsi" w:hAnsi="Times New Roman"/>
          <w:b w:val="0"/>
          <w:color w:val="000000"/>
          <w:sz w:val="24"/>
        </w:rPr>
        <w:t>;</w:t>
      </w:r>
    </w:p>
    <w:p w14:paraId="66D30164" w14:textId="77777777" w:rsidR="004043DF" w:rsidRPr="008D4BFE" w:rsidRDefault="004043DF" w:rsidP="00802822">
      <w:pPr>
        <w:pStyle w:val="ListParagraph"/>
        <w:numPr>
          <w:ilvl w:val="0"/>
          <w:numId w:val="44"/>
        </w:numPr>
        <w:spacing w:after="240" w:line="276" w:lineRule="auto"/>
        <w:contextualSpacing w:val="0"/>
        <w:rPr>
          <w:rFonts w:ascii="Times New Roman" w:eastAsiaTheme="minorHAnsi" w:hAnsi="Times New Roman"/>
          <w:b w:val="0"/>
          <w:color w:val="000000"/>
          <w:sz w:val="24"/>
        </w:rPr>
      </w:pPr>
      <w:r w:rsidRPr="008D4BFE">
        <w:rPr>
          <w:rFonts w:ascii="Times New Roman" w:eastAsiaTheme="minorHAnsi" w:hAnsi="Times New Roman"/>
          <w:b w:val="0"/>
          <w:color w:val="000000"/>
          <w:sz w:val="24"/>
        </w:rPr>
        <w:t>CGS Sec. 14-11b - statute for the Driver Training program</w:t>
      </w:r>
      <w:r w:rsidR="00C70248">
        <w:rPr>
          <w:rFonts w:ascii="Times New Roman" w:eastAsiaTheme="minorHAnsi" w:hAnsi="Times New Roman"/>
          <w:b w:val="0"/>
          <w:color w:val="000000"/>
          <w:sz w:val="24"/>
        </w:rPr>
        <w:t>;</w:t>
      </w:r>
    </w:p>
    <w:p w14:paraId="47E94779" w14:textId="70D13EFA" w:rsidR="004043DF" w:rsidRPr="008D4BFE" w:rsidRDefault="004043DF" w:rsidP="00802822">
      <w:pPr>
        <w:pStyle w:val="ListParagraph"/>
        <w:numPr>
          <w:ilvl w:val="0"/>
          <w:numId w:val="44"/>
        </w:numPr>
        <w:spacing w:after="240" w:line="276" w:lineRule="auto"/>
        <w:contextualSpacing w:val="0"/>
        <w:rPr>
          <w:rFonts w:ascii="Times New Roman" w:eastAsiaTheme="minorHAnsi" w:hAnsi="Times New Roman"/>
          <w:b w:val="0"/>
          <w:color w:val="000000"/>
          <w:sz w:val="24"/>
        </w:rPr>
      </w:pPr>
      <w:r w:rsidRPr="008D4BFE">
        <w:rPr>
          <w:rFonts w:ascii="Times New Roman" w:eastAsiaTheme="minorHAnsi" w:hAnsi="Times New Roman"/>
          <w:b w:val="0"/>
          <w:color w:val="000000"/>
          <w:sz w:val="24"/>
        </w:rPr>
        <w:t>CGS Sec. 31-283 - statute for the Workers’ Rehabilitation Services program</w:t>
      </w:r>
      <w:r w:rsidR="00C70248">
        <w:rPr>
          <w:rFonts w:ascii="Times New Roman" w:eastAsiaTheme="minorHAnsi" w:hAnsi="Times New Roman"/>
          <w:b w:val="0"/>
          <w:color w:val="000000"/>
          <w:sz w:val="24"/>
        </w:rPr>
        <w:t>;</w:t>
      </w:r>
    </w:p>
    <w:p w14:paraId="5B67C73F" w14:textId="77777777" w:rsidR="004043DF" w:rsidRPr="008D4BFE" w:rsidRDefault="004043DF" w:rsidP="00802822">
      <w:pPr>
        <w:pStyle w:val="ListParagraph"/>
        <w:numPr>
          <w:ilvl w:val="0"/>
          <w:numId w:val="44"/>
        </w:numPr>
        <w:spacing w:after="240" w:line="276" w:lineRule="auto"/>
        <w:contextualSpacing w:val="0"/>
        <w:rPr>
          <w:rFonts w:ascii="Times New Roman" w:eastAsiaTheme="minorHAnsi" w:hAnsi="Times New Roman"/>
          <w:b w:val="0"/>
          <w:color w:val="000000"/>
          <w:sz w:val="24"/>
        </w:rPr>
      </w:pPr>
      <w:r w:rsidRPr="008D4BFE">
        <w:rPr>
          <w:rFonts w:ascii="Times New Roman" w:eastAsiaTheme="minorHAnsi" w:hAnsi="Times New Roman"/>
          <w:b w:val="0"/>
          <w:color w:val="000000"/>
          <w:sz w:val="24"/>
        </w:rPr>
        <w:t>CGS Secs. 17a-302 to 17a-316a, 17b-251, 17b-349e and 7-127b - statutes for the State Unit on Aging (SUA)</w:t>
      </w:r>
      <w:r w:rsidR="00C70248">
        <w:rPr>
          <w:rFonts w:ascii="Times New Roman" w:eastAsiaTheme="minorHAnsi" w:hAnsi="Times New Roman"/>
          <w:b w:val="0"/>
          <w:color w:val="000000"/>
          <w:sz w:val="24"/>
        </w:rPr>
        <w:t>; and</w:t>
      </w:r>
    </w:p>
    <w:p w14:paraId="37539102" w14:textId="79CB82C2" w:rsidR="004043DF" w:rsidRPr="008D4BFE" w:rsidRDefault="004043DF" w:rsidP="00802822">
      <w:pPr>
        <w:pStyle w:val="ListParagraph"/>
        <w:numPr>
          <w:ilvl w:val="0"/>
          <w:numId w:val="44"/>
        </w:numPr>
        <w:spacing w:after="240" w:line="276" w:lineRule="auto"/>
        <w:contextualSpacing w:val="0"/>
        <w:rPr>
          <w:rFonts w:ascii="Times New Roman" w:eastAsiaTheme="minorHAnsi" w:hAnsi="Times New Roman"/>
          <w:b w:val="0"/>
          <w:color w:val="000000"/>
          <w:sz w:val="24"/>
        </w:rPr>
      </w:pPr>
      <w:r w:rsidRPr="008D4BFE">
        <w:rPr>
          <w:rFonts w:ascii="Times New Roman" w:eastAsiaTheme="minorHAnsi" w:hAnsi="Times New Roman"/>
          <w:b w:val="0"/>
          <w:color w:val="000000"/>
          <w:sz w:val="24"/>
        </w:rPr>
        <w:t xml:space="preserve">CGS Secs. 17a-405 to 422 </w:t>
      </w:r>
      <w:r w:rsidR="0073214B">
        <w:rPr>
          <w:rFonts w:ascii="Times New Roman" w:eastAsiaTheme="minorHAnsi" w:hAnsi="Times New Roman"/>
          <w:b w:val="0"/>
          <w:color w:val="000000"/>
          <w:sz w:val="24"/>
        </w:rPr>
        <w:t xml:space="preserve">statutes for the </w:t>
      </w:r>
      <w:r w:rsidRPr="008D4BFE">
        <w:rPr>
          <w:rFonts w:ascii="Times New Roman" w:eastAsiaTheme="minorHAnsi" w:hAnsi="Times New Roman"/>
          <w:b w:val="0"/>
          <w:color w:val="000000"/>
          <w:sz w:val="24"/>
        </w:rPr>
        <w:t xml:space="preserve">State Ombudsman </w:t>
      </w:r>
      <w:r w:rsidR="00224785">
        <w:rPr>
          <w:rFonts w:ascii="Times New Roman" w:eastAsiaTheme="minorHAnsi" w:hAnsi="Times New Roman"/>
          <w:b w:val="0"/>
          <w:color w:val="000000"/>
          <w:sz w:val="24"/>
        </w:rPr>
        <w:t>program</w:t>
      </w:r>
      <w:r w:rsidR="00C70248">
        <w:rPr>
          <w:rFonts w:ascii="Times New Roman" w:eastAsiaTheme="minorHAnsi" w:hAnsi="Times New Roman"/>
          <w:b w:val="0"/>
          <w:color w:val="000000"/>
          <w:sz w:val="24"/>
        </w:rPr>
        <w:t>.</w:t>
      </w:r>
    </w:p>
    <w:p w14:paraId="1BEEBA64" w14:textId="5BB5C4D4" w:rsidR="004043DF" w:rsidRDefault="0040024A" w:rsidP="00802822">
      <w:pPr>
        <w:spacing w:after="240" w:line="276" w:lineRule="auto"/>
        <w:rPr>
          <w:rFonts w:ascii="Times New Roman" w:hAnsi="Times New Roman"/>
          <w:b w:val="0"/>
          <w:sz w:val="24"/>
        </w:rPr>
      </w:pPr>
      <w:r w:rsidRPr="0040024A">
        <w:rPr>
          <w:rFonts w:ascii="Times New Roman" w:hAnsi="Times New Roman"/>
          <w:b w:val="0"/>
          <w:bCs/>
          <w:sz w:val="24"/>
        </w:rPr>
        <w:t>Aging and Disability Services’ Administration encompasses the Commissioner’s Office, as well as the functional areas of legal, legislative, strategic planning, public information/ communications, operational readiness, fiscal,  facilities and asset management, and payroll. Human Resources</w:t>
      </w:r>
      <w:r w:rsidR="00691942">
        <w:rPr>
          <w:rFonts w:ascii="Times New Roman" w:hAnsi="Times New Roman"/>
          <w:b w:val="0"/>
          <w:bCs/>
          <w:sz w:val="24"/>
        </w:rPr>
        <w:t xml:space="preserve">, </w:t>
      </w:r>
      <w:r w:rsidRPr="0040024A">
        <w:rPr>
          <w:rFonts w:ascii="Times New Roman" w:hAnsi="Times New Roman"/>
          <w:b w:val="0"/>
          <w:bCs/>
          <w:sz w:val="24"/>
        </w:rPr>
        <w:t>Equal Employment Opportunity</w:t>
      </w:r>
      <w:r w:rsidR="00691942">
        <w:rPr>
          <w:rFonts w:ascii="Times New Roman" w:hAnsi="Times New Roman"/>
          <w:b w:val="0"/>
          <w:bCs/>
          <w:sz w:val="24"/>
        </w:rPr>
        <w:t xml:space="preserve"> and Information Technology</w:t>
      </w:r>
      <w:r w:rsidRPr="0040024A">
        <w:rPr>
          <w:rFonts w:ascii="Times New Roman" w:hAnsi="Times New Roman"/>
          <w:b w:val="0"/>
          <w:bCs/>
          <w:sz w:val="24"/>
        </w:rPr>
        <w:t xml:space="preserve"> services are provided </w:t>
      </w:r>
      <w:r w:rsidR="00691942">
        <w:rPr>
          <w:rFonts w:ascii="Times New Roman" w:hAnsi="Times New Roman"/>
          <w:b w:val="0"/>
          <w:bCs/>
          <w:sz w:val="24"/>
        </w:rPr>
        <w:t xml:space="preserve">in partnership with </w:t>
      </w:r>
      <w:r w:rsidRPr="0040024A">
        <w:rPr>
          <w:rFonts w:ascii="Times New Roman" w:hAnsi="Times New Roman"/>
          <w:b w:val="0"/>
          <w:bCs/>
          <w:sz w:val="24"/>
        </w:rPr>
        <w:t>the Department of Administrative Services. </w:t>
      </w:r>
      <w:r w:rsidR="004043DF" w:rsidRPr="004043DF">
        <w:rPr>
          <w:rFonts w:ascii="Times New Roman" w:hAnsi="Times New Roman"/>
          <w:b w:val="0"/>
          <w:sz w:val="24"/>
        </w:rPr>
        <w:t xml:space="preserve">The </w:t>
      </w:r>
      <w:r w:rsidR="009D36F7">
        <w:rPr>
          <w:rFonts w:ascii="Times New Roman" w:hAnsi="Times New Roman"/>
          <w:b w:val="0"/>
          <w:sz w:val="24"/>
        </w:rPr>
        <w:t>d</w:t>
      </w:r>
      <w:r w:rsidR="004043DF" w:rsidRPr="004043DF">
        <w:rPr>
          <w:rFonts w:ascii="Times New Roman" w:hAnsi="Times New Roman"/>
          <w:b w:val="0"/>
          <w:sz w:val="24"/>
        </w:rPr>
        <w:t>epartment has four programmatic bureaus, including:</w:t>
      </w:r>
    </w:p>
    <w:p w14:paraId="30715ECD" w14:textId="3F765C30" w:rsidR="004043DF" w:rsidRPr="004043DF" w:rsidRDefault="004043DF" w:rsidP="00802822">
      <w:pPr>
        <w:pStyle w:val="ListParagraph"/>
        <w:numPr>
          <w:ilvl w:val="0"/>
          <w:numId w:val="43"/>
        </w:numPr>
        <w:spacing w:after="240" w:line="276" w:lineRule="auto"/>
        <w:contextualSpacing w:val="0"/>
        <w:rPr>
          <w:rFonts w:ascii="Times New Roman" w:hAnsi="Times New Roman"/>
          <w:b w:val="0"/>
          <w:sz w:val="24"/>
        </w:rPr>
      </w:pPr>
      <w:r w:rsidRPr="004043DF">
        <w:rPr>
          <w:rFonts w:ascii="Times New Roman" w:hAnsi="Times New Roman"/>
          <w:b w:val="0"/>
          <w:sz w:val="24"/>
        </w:rPr>
        <w:t>Bureau of Aging Services</w:t>
      </w:r>
      <w:r w:rsidR="00C70248">
        <w:rPr>
          <w:rFonts w:ascii="Times New Roman" w:hAnsi="Times New Roman"/>
          <w:b w:val="0"/>
          <w:sz w:val="24"/>
        </w:rPr>
        <w:t>;</w:t>
      </w:r>
    </w:p>
    <w:p w14:paraId="084EBB76" w14:textId="772EA49F" w:rsidR="004043DF" w:rsidRPr="004043DF" w:rsidRDefault="004043DF" w:rsidP="00802822">
      <w:pPr>
        <w:pStyle w:val="ListParagraph"/>
        <w:numPr>
          <w:ilvl w:val="0"/>
          <w:numId w:val="43"/>
        </w:numPr>
        <w:spacing w:after="240" w:line="276" w:lineRule="auto"/>
        <w:contextualSpacing w:val="0"/>
        <w:rPr>
          <w:rFonts w:ascii="Times New Roman" w:hAnsi="Times New Roman"/>
          <w:b w:val="0"/>
          <w:sz w:val="24"/>
        </w:rPr>
      </w:pPr>
      <w:r w:rsidRPr="004043DF">
        <w:rPr>
          <w:rFonts w:ascii="Times New Roman" w:hAnsi="Times New Roman"/>
          <w:b w:val="0"/>
          <w:sz w:val="24"/>
        </w:rPr>
        <w:t>Bureau of Disability Determination Services (DDS)</w:t>
      </w:r>
      <w:r w:rsidR="00C70248">
        <w:rPr>
          <w:rFonts w:ascii="Times New Roman" w:hAnsi="Times New Roman"/>
          <w:b w:val="0"/>
          <w:sz w:val="24"/>
        </w:rPr>
        <w:t>;</w:t>
      </w:r>
    </w:p>
    <w:p w14:paraId="4F7A614D" w14:textId="19D00A10" w:rsidR="004043DF" w:rsidRPr="00E50902" w:rsidRDefault="004043DF" w:rsidP="00802822">
      <w:pPr>
        <w:pStyle w:val="ListParagraph"/>
        <w:numPr>
          <w:ilvl w:val="0"/>
          <w:numId w:val="43"/>
        </w:numPr>
        <w:spacing w:after="240" w:line="276" w:lineRule="auto"/>
        <w:contextualSpacing w:val="0"/>
        <w:rPr>
          <w:rFonts w:ascii="Times New Roman" w:hAnsi="Times New Roman"/>
          <w:b w:val="0"/>
          <w:sz w:val="24"/>
        </w:rPr>
      </w:pPr>
      <w:r w:rsidRPr="00E50902">
        <w:rPr>
          <w:rFonts w:ascii="Times New Roman" w:hAnsi="Times New Roman"/>
          <w:b w:val="0"/>
          <w:sz w:val="24"/>
        </w:rPr>
        <w:t>Bureau of Education and Services for the Blind (BESB)</w:t>
      </w:r>
      <w:r w:rsidR="00C70248" w:rsidRPr="00E50902">
        <w:rPr>
          <w:rFonts w:ascii="Times New Roman" w:hAnsi="Times New Roman"/>
          <w:b w:val="0"/>
          <w:sz w:val="24"/>
        </w:rPr>
        <w:t>; and</w:t>
      </w:r>
    </w:p>
    <w:p w14:paraId="24F3B319" w14:textId="434D67EB" w:rsidR="004043DF" w:rsidRPr="00E50902" w:rsidRDefault="004043DF" w:rsidP="00802822">
      <w:pPr>
        <w:pStyle w:val="ListParagraph"/>
        <w:numPr>
          <w:ilvl w:val="0"/>
          <w:numId w:val="43"/>
        </w:numPr>
        <w:spacing w:after="240" w:line="276" w:lineRule="auto"/>
        <w:contextualSpacing w:val="0"/>
        <w:rPr>
          <w:rFonts w:ascii="Times New Roman" w:hAnsi="Times New Roman"/>
          <w:b w:val="0"/>
          <w:sz w:val="24"/>
        </w:rPr>
      </w:pPr>
      <w:r w:rsidRPr="00E50902">
        <w:rPr>
          <w:rFonts w:ascii="Times New Roman" w:hAnsi="Times New Roman"/>
          <w:b w:val="0"/>
          <w:sz w:val="24"/>
        </w:rPr>
        <w:t>Bureau of Rehabilitation Services (BRS)</w:t>
      </w:r>
      <w:r w:rsidR="00C70248" w:rsidRPr="00E50902">
        <w:rPr>
          <w:rFonts w:ascii="Times New Roman" w:hAnsi="Times New Roman"/>
          <w:b w:val="0"/>
          <w:sz w:val="24"/>
        </w:rPr>
        <w:t>.</w:t>
      </w:r>
    </w:p>
    <w:p w14:paraId="43B4DB5F" w14:textId="77777777" w:rsidR="00C216EC" w:rsidRDefault="001E7162" w:rsidP="00802822">
      <w:pPr>
        <w:shd w:val="clear" w:color="auto" w:fill="FEFEFE"/>
        <w:spacing w:line="276" w:lineRule="auto"/>
        <w:rPr>
          <w:rFonts w:ascii="Helvetica" w:hAnsi="Helvetica" w:cs="Helvetica"/>
          <w:color w:val="0A0A0A"/>
          <w:sz w:val="24"/>
        </w:rPr>
      </w:pPr>
      <w:r w:rsidRPr="00E50902">
        <w:rPr>
          <w:rFonts w:ascii="Helvetica" w:hAnsi="Helvetica" w:cs="Helvetica"/>
          <w:color w:val="0A0A0A"/>
          <w:sz w:val="24"/>
        </w:rPr>
        <w:t xml:space="preserve"> </w:t>
      </w:r>
    </w:p>
    <w:p w14:paraId="0AD6370A" w14:textId="77777777" w:rsidR="00C216EC" w:rsidRDefault="00C216EC">
      <w:pPr>
        <w:spacing w:after="200" w:line="276" w:lineRule="auto"/>
        <w:rPr>
          <w:rFonts w:ascii="Helvetica" w:hAnsi="Helvetica" w:cs="Helvetica"/>
          <w:color w:val="0A0A0A"/>
          <w:sz w:val="24"/>
        </w:rPr>
      </w:pPr>
      <w:r>
        <w:rPr>
          <w:rFonts w:ascii="Helvetica" w:hAnsi="Helvetica" w:cs="Helvetica"/>
          <w:color w:val="0A0A0A"/>
          <w:sz w:val="24"/>
        </w:rPr>
        <w:br w:type="page"/>
      </w:r>
    </w:p>
    <w:p w14:paraId="585ED8F2" w14:textId="0C5097A4" w:rsidR="001E7162" w:rsidRPr="00E50902" w:rsidRDefault="001E7162" w:rsidP="00802822">
      <w:pPr>
        <w:shd w:val="clear" w:color="auto" w:fill="FEFEFE"/>
        <w:spacing w:line="276" w:lineRule="auto"/>
        <w:rPr>
          <w:rFonts w:ascii="Times New Roman" w:hAnsi="Times New Roman"/>
          <w:b w:val="0"/>
          <w:color w:val="0A0A0A"/>
          <w:sz w:val="24"/>
        </w:rPr>
      </w:pPr>
      <w:r w:rsidRPr="00E50902">
        <w:rPr>
          <w:rFonts w:ascii="Times New Roman" w:hAnsi="Times New Roman"/>
          <w:b w:val="0"/>
          <w:color w:val="0A0A0A"/>
          <w:sz w:val="24"/>
        </w:rPr>
        <w:lastRenderedPageBreak/>
        <w:t>Our programs, policies and practices are designed to:</w:t>
      </w:r>
    </w:p>
    <w:p w14:paraId="49B5AE08" w14:textId="77777777" w:rsidR="001E7162" w:rsidRPr="00E50902" w:rsidRDefault="001E7162" w:rsidP="00802822">
      <w:pPr>
        <w:numPr>
          <w:ilvl w:val="0"/>
          <w:numId w:val="46"/>
        </w:numPr>
        <w:shd w:val="clear" w:color="auto" w:fill="FEFEFE"/>
        <w:spacing w:before="120" w:after="120" w:line="276" w:lineRule="auto"/>
        <w:rPr>
          <w:rFonts w:ascii="Times New Roman" w:hAnsi="Times New Roman"/>
          <w:b w:val="0"/>
          <w:color w:val="0A0A0A"/>
          <w:sz w:val="24"/>
        </w:rPr>
      </w:pPr>
      <w:r w:rsidRPr="00E50902">
        <w:rPr>
          <w:rFonts w:ascii="Times New Roman" w:hAnsi="Times New Roman"/>
          <w:b w:val="0"/>
          <w:color w:val="0A0A0A"/>
          <w:sz w:val="24"/>
        </w:rPr>
        <w:t>Deliver integrated aging and disability services responsive to the needs of Connecticut citizens;</w:t>
      </w:r>
    </w:p>
    <w:p w14:paraId="59E234E2" w14:textId="77777777" w:rsidR="001E7162" w:rsidRPr="00E50902" w:rsidRDefault="001E7162" w:rsidP="00802822">
      <w:pPr>
        <w:numPr>
          <w:ilvl w:val="0"/>
          <w:numId w:val="46"/>
        </w:numPr>
        <w:shd w:val="clear" w:color="auto" w:fill="FEFEFE"/>
        <w:spacing w:before="120" w:after="120" w:line="276" w:lineRule="auto"/>
        <w:rPr>
          <w:rFonts w:ascii="Times New Roman" w:hAnsi="Times New Roman"/>
          <w:b w:val="0"/>
          <w:color w:val="0A0A0A"/>
          <w:sz w:val="24"/>
        </w:rPr>
      </w:pPr>
      <w:r w:rsidRPr="00E50902">
        <w:rPr>
          <w:rFonts w:ascii="Times New Roman" w:hAnsi="Times New Roman"/>
          <w:b w:val="0"/>
          <w:color w:val="0A0A0A"/>
          <w:sz w:val="24"/>
        </w:rPr>
        <w:t>Provide leadership on aging and disability issues statewide;</w:t>
      </w:r>
    </w:p>
    <w:p w14:paraId="5613A2FC" w14:textId="77777777" w:rsidR="001E7162" w:rsidRPr="00E50902" w:rsidRDefault="001E7162" w:rsidP="00802822">
      <w:pPr>
        <w:numPr>
          <w:ilvl w:val="0"/>
          <w:numId w:val="46"/>
        </w:numPr>
        <w:shd w:val="clear" w:color="auto" w:fill="FEFEFE"/>
        <w:spacing w:before="120" w:after="120" w:line="276" w:lineRule="auto"/>
        <w:rPr>
          <w:rFonts w:ascii="Times New Roman" w:hAnsi="Times New Roman"/>
          <w:b w:val="0"/>
          <w:color w:val="0A0A0A"/>
          <w:sz w:val="24"/>
        </w:rPr>
      </w:pPr>
      <w:r w:rsidRPr="00E50902">
        <w:rPr>
          <w:rFonts w:ascii="Times New Roman" w:hAnsi="Times New Roman"/>
          <w:b w:val="0"/>
          <w:color w:val="0A0A0A"/>
          <w:sz w:val="24"/>
        </w:rPr>
        <w:t>Provide and coordinate aging and disability programs and services in the areas of employment, education, independent living, accessibility and advocacy;</w:t>
      </w:r>
    </w:p>
    <w:p w14:paraId="4A607211" w14:textId="77777777" w:rsidR="001E7162" w:rsidRPr="00E50902" w:rsidRDefault="001E7162" w:rsidP="00802822">
      <w:pPr>
        <w:numPr>
          <w:ilvl w:val="0"/>
          <w:numId w:val="46"/>
        </w:numPr>
        <w:shd w:val="clear" w:color="auto" w:fill="FEFEFE"/>
        <w:spacing w:before="120" w:after="120" w:line="276" w:lineRule="auto"/>
        <w:rPr>
          <w:rFonts w:ascii="Times New Roman" w:hAnsi="Times New Roman"/>
          <w:b w:val="0"/>
          <w:color w:val="0A0A0A"/>
          <w:sz w:val="24"/>
        </w:rPr>
      </w:pPr>
      <w:r w:rsidRPr="00E50902">
        <w:rPr>
          <w:rFonts w:ascii="Times New Roman" w:hAnsi="Times New Roman"/>
          <w:b w:val="0"/>
          <w:color w:val="0A0A0A"/>
          <w:sz w:val="24"/>
        </w:rPr>
        <w:t>Advocate for the rights of Connecticut residents with disabilities and older adults; and</w:t>
      </w:r>
    </w:p>
    <w:p w14:paraId="7104CBD1" w14:textId="3F02AFF2" w:rsidR="001E7162" w:rsidRDefault="001E7162" w:rsidP="00802822">
      <w:pPr>
        <w:numPr>
          <w:ilvl w:val="0"/>
          <w:numId w:val="46"/>
        </w:numPr>
        <w:shd w:val="clear" w:color="auto" w:fill="FEFEFE"/>
        <w:spacing w:before="120" w:after="120" w:line="276" w:lineRule="auto"/>
        <w:rPr>
          <w:rFonts w:ascii="Times New Roman" w:hAnsi="Times New Roman"/>
          <w:b w:val="0"/>
          <w:color w:val="0A0A0A"/>
          <w:sz w:val="24"/>
        </w:rPr>
      </w:pPr>
      <w:r w:rsidRPr="00E50902">
        <w:rPr>
          <w:rFonts w:ascii="Times New Roman" w:hAnsi="Times New Roman"/>
          <w:b w:val="0"/>
          <w:color w:val="0A0A0A"/>
          <w:sz w:val="24"/>
        </w:rPr>
        <w:t>Serve as a resource on aging and disability issues at the state level.</w:t>
      </w:r>
    </w:p>
    <w:p w14:paraId="6524ABA8" w14:textId="16C09A3C" w:rsidR="00046E39" w:rsidRDefault="00046E39" w:rsidP="00046E39">
      <w:pPr>
        <w:pStyle w:val="Heading1"/>
      </w:pPr>
      <w:r>
        <w:t>Core Values</w:t>
      </w:r>
    </w:p>
    <w:p w14:paraId="75E9A238" w14:textId="77777777" w:rsidR="00046E39" w:rsidRPr="00046E39" w:rsidRDefault="00046E39" w:rsidP="00046E39"/>
    <w:p w14:paraId="0946720B" w14:textId="77777777" w:rsidR="00046E39" w:rsidRPr="00046E39" w:rsidRDefault="00046E39" w:rsidP="00046E39">
      <w:pPr>
        <w:rPr>
          <w:rFonts w:ascii="Times New Roman" w:hAnsi="Times New Roman"/>
          <w:b w:val="0"/>
          <w:bCs/>
          <w:sz w:val="24"/>
        </w:rPr>
      </w:pPr>
      <w:r w:rsidRPr="00046E39">
        <w:rPr>
          <w:rFonts w:ascii="Times New Roman" w:hAnsi="Times New Roman"/>
          <w:b w:val="0"/>
          <w:bCs/>
          <w:sz w:val="24"/>
        </w:rPr>
        <w:t>INTEGRITY: We interact honestly and fairly with all others, adhering to strong ethics, values and principles.</w:t>
      </w:r>
    </w:p>
    <w:p w14:paraId="6E91D860" w14:textId="77777777" w:rsidR="00046E39" w:rsidRPr="00046E39" w:rsidRDefault="00046E39" w:rsidP="00046E39">
      <w:pPr>
        <w:rPr>
          <w:rFonts w:ascii="Times New Roman" w:hAnsi="Times New Roman"/>
          <w:b w:val="0"/>
          <w:bCs/>
          <w:sz w:val="24"/>
        </w:rPr>
      </w:pPr>
      <w:r w:rsidRPr="00046E39">
        <w:rPr>
          <w:rFonts w:ascii="Times New Roman" w:hAnsi="Times New Roman"/>
          <w:b w:val="0"/>
          <w:bCs/>
          <w:sz w:val="24"/>
        </w:rPr>
        <w:t xml:space="preserve"> </w:t>
      </w:r>
    </w:p>
    <w:p w14:paraId="6C26C68B" w14:textId="77777777" w:rsidR="00046E39" w:rsidRPr="00046E39" w:rsidRDefault="00046E39" w:rsidP="00046E39">
      <w:pPr>
        <w:rPr>
          <w:rFonts w:ascii="Times New Roman" w:hAnsi="Times New Roman"/>
          <w:b w:val="0"/>
          <w:bCs/>
          <w:sz w:val="24"/>
        </w:rPr>
      </w:pPr>
      <w:r w:rsidRPr="00046E39">
        <w:rPr>
          <w:rFonts w:ascii="Times New Roman" w:hAnsi="Times New Roman"/>
          <w:b w:val="0"/>
          <w:bCs/>
          <w:sz w:val="24"/>
        </w:rPr>
        <w:t>RESPECT: We value and recognize others for their unique skills, talents and contributions, and are considerate in all interactions.</w:t>
      </w:r>
    </w:p>
    <w:p w14:paraId="269BC373" w14:textId="77777777" w:rsidR="00046E39" w:rsidRPr="00046E39" w:rsidRDefault="00046E39" w:rsidP="00046E39">
      <w:pPr>
        <w:rPr>
          <w:rFonts w:ascii="Times New Roman" w:hAnsi="Times New Roman"/>
          <w:b w:val="0"/>
          <w:bCs/>
          <w:sz w:val="24"/>
        </w:rPr>
      </w:pPr>
      <w:r w:rsidRPr="00046E39">
        <w:rPr>
          <w:rFonts w:ascii="Times New Roman" w:hAnsi="Times New Roman"/>
          <w:b w:val="0"/>
          <w:bCs/>
          <w:sz w:val="24"/>
        </w:rPr>
        <w:t xml:space="preserve"> </w:t>
      </w:r>
    </w:p>
    <w:p w14:paraId="40A5DD7B" w14:textId="77777777" w:rsidR="00046E39" w:rsidRPr="00046E39" w:rsidRDefault="00046E39" w:rsidP="00046E39">
      <w:pPr>
        <w:rPr>
          <w:rFonts w:ascii="Times New Roman" w:hAnsi="Times New Roman"/>
          <w:b w:val="0"/>
          <w:bCs/>
          <w:sz w:val="24"/>
        </w:rPr>
      </w:pPr>
      <w:r w:rsidRPr="00046E39">
        <w:rPr>
          <w:rFonts w:ascii="Times New Roman" w:hAnsi="Times New Roman"/>
          <w:b w:val="0"/>
          <w:bCs/>
          <w:sz w:val="24"/>
        </w:rPr>
        <w:t>PROFESSIONALISM: We are mindful of our daily conduct and strive to have the highest work standards with a courteous attitude.</w:t>
      </w:r>
    </w:p>
    <w:p w14:paraId="362E9532" w14:textId="77777777" w:rsidR="00046E39" w:rsidRPr="00046E39" w:rsidRDefault="00046E39" w:rsidP="00046E39">
      <w:pPr>
        <w:rPr>
          <w:rFonts w:ascii="Times New Roman" w:hAnsi="Times New Roman"/>
          <w:b w:val="0"/>
          <w:bCs/>
          <w:sz w:val="24"/>
        </w:rPr>
      </w:pPr>
      <w:r w:rsidRPr="00046E39">
        <w:rPr>
          <w:rFonts w:ascii="Times New Roman" w:hAnsi="Times New Roman"/>
          <w:b w:val="0"/>
          <w:bCs/>
          <w:sz w:val="24"/>
        </w:rPr>
        <w:t xml:space="preserve"> </w:t>
      </w:r>
    </w:p>
    <w:p w14:paraId="3309AC8D" w14:textId="341E6D04" w:rsidR="00046E39" w:rsidRPr="00046E39" w:rsidRDefault="00046E39" w:rsidP="00046E39">
      <w:pPr>
        <w:rPr>
          <w:rFonts w:ascii="Times New Roman" w:hAnsi="Times New Roman"/>
          <w:b w:val="0"/>
          <w:bCs/>
          <w:sz w:val="24"/>
        </w:rPr>
      </w:pPr>
      <w:r w:rsidRPr="00046E39">
        <w:rPr>
          <w:rFonts w:ascii="Times New Roman" w:hAnsi="Times New Roman"/>
          <w:b w:val="0"/>
          <w:bCs/>
          <w:sz w:val="24"/>
        </w:rPr>
        <w:t>OPEN COMMUNICATION: We encourage the sharing of information and knowledge in an accurate, honest and supportive way.</w:t>
      </w:r>
    </w:p>
    <w:p w14:paraId="5D244D82" w14:textId="77777777" w:rsidR="00D136CB" w:rsidRPr="002C61D5" w:rsidRDefault="00D136CB" w:rsidP="00802822">
      <w:pPr>
        <w:pStyle w:val="Heading1"/>
        <w:spacing w:after="240" w:line="276" w:lineRule="auto"/>
      </w:pPr>
      <w:r w:rsidRPr="002C61D5">
        <w:t>Public Service</w:t>
      </w:r>
    </w:p>
    <w:p w14:paraId="54BE5123" w14:textId="77777777" w:rsidR="00D136CB" w:rsidRDefault="00D136CB" w:rsidP="00802822">
      <w:pPr>
        <w:pStyle w:val="Default"/>
        <w:spacing w:after="240" w:line="276" w:lineRule="auto"/>
        <w:rPr>
          <w:b/>
          <w:i/>
          <w:lang w:val="en"/>
        </w:rPr>
      </w:pPr>
      <w:r w:rsidRPr="002C61D5">
        <w:rPr>
          <w:bCs/>
        </w:rPr>
        <w:t xml:space="preserve">While each program has its own legislative requirements and program effectiveness standards, </w:t>
      </w:r>
      <w:r w:rsidR="00D307AF">
        <w:rPr>
          <w:bCs/>
        </w:rPr>
        <w:t>Aging and Disability Services</w:t>
      </w:r>
      <w:r w:rsidRPr="002C61D5">
        <w:rPr>
          <w:bCs/>
        </w:rPr>
        <w:t xml:space="preserve"> as a whole focuses on continuous improvement.</w:t>
      </w:r>
      <w:r>
        <w:rPr>
          <w:bCs/>
        </w:rPr>
        <w:t xml:space="preserve"> </w:t>
      </w:r>
      <w:r w:rsidRPr="002C61D5">
        <w:rPr>
          <w:bCs/>
        </w:rPr>
        <w:t xml:space="preserve">We continue to work toward building a full complement of metrics to share in this annual report, focusing on our mission of </w:t>
      </w:r>
      <w:r w:rsidR="00FB70DA" w:rsidRPr="00FB70DA">
        <w:rPr>
          <w:b/>
          <w:i/>
          <w:lang w:val="en"/>
        </w:rPr>
        <w:t>Maximizing opportunities for the independence and well-being of people with disabilities and older adults in Connecticut.</w:t>
      </w:r>
    </w:p>
    <w:p w14:paraId="1BD85ABE" w14:textId="7423A753" w:rsidR="00BE5B64" w:rsidRPr="009242C1" w:rsidRDefault="00A54CFD" w:rsidP="00802822">
      <w:pPr>
        <w:pStyle w:val="Heading1"/>
        <w:spacing w:line="276" w:lineRule="auto"/>
      </w:pPr>
      <w:r>
        <w:lastRenderedPageBreak/>
        <w:t xml:space="preserve">Major Programs and Highlights of </w:t>
      </w:r>
      <w:r w:rsidR="007319D5">
        <w:t>SFY</w:t>
      </w:r>
      <w:r w:rsidR="005D76BE">
        <w:t>2</w:t>
      </w:r>
      <w:r w:rsidR="00C03465">
        <w:t>2</w:t>
      </w:r>
      <w:r w:rsidR="00BE5B64" w:rsidRPr="002C61D5">
        <w:t xml:space="preserve">: </w:t>
      </w:r>
    </w:p>
    <w:p w14:paraId="561DE23F" w14:textId="1BC87A8A" w:rsidR="008D4BFE" w:rsidRPr="00884F21" w:rsidRDefault="008D4BFE" w:rsidP="00802822">
      <w:pPr>
        <w:pStyle w:val="Heading2"/>
        <w:spacing w:after="240" w:line="276" w:lineRule="auto"/>
      </w:pPr>
      <w:r w:rsidRPr="00884F21">
        <w:t>The Bureau of Aging Services</w:t>
      </w:r>
      <w:r w:rsidR="00151438">
        <w:t xml:space="preserve">           </w:t>
      </w:r>
    </w:p>
    <w:p w14:paraId="537D5FB4" w14:textId="77777777" w:rsidR="008D4BFE" w:rsidRDefault="008D4BFE" w:rsidP="00802822">
      <w:pPr>
        <w:autoSpaceDE w:val="0"/>
        <w:autoSpaceDN w:val="0"/>
        <w:adjustRightInd w:val="0"/>
        <w:spacing w:after="240" w:line="276" w:lineRule="auto"/>
        <w:rPr>
          <w:rFonts w:ascii="Times New Roman" w:eastAsiaTheme="minorHAnsi" w:hAnsi="Times New Roman"/>
          <w:b w:val="0"/>
          <w:bCs/>
          <w:color w:val="000000"/>
          <w:sz w:val="24"/>
        </w:rPr>
      </w:pPr>
      <w:r>
        <w:rPr>
          <w:rFonts w:ascii="Times New Roman" w:eastAsiaTheme="minorHAnsi" w:hAnsi="Times New Roman"/>
          <w:b w:val="0"/>
          <w:bCs/>
          <w:color w:val="000000"/>
          <w:sz w:val="24"/>
        </w:rPr>
        <w:t>The Bureau of Aging Services is administratively divided into two sections:</w:t>
      </w:r>
    </w:p>
    <w:p w14:paraId="0BCD6DE9" w14:textId="77777777" w:rsidR="008D4BFE" w:rsidRDefault="008D4BFE" w:rsidP="00802822">
      <w:pPr>
        <w:autoSpaceDE w:val="0"/>
        <w:autoSpaceDN w:val="0"/>
        <w:adjustRightInd w:val="0"/>
        <w:spacing w:after="240" w:line="276" w:lineRule="auto"/>
        <w:rPr>
          <w:rFonts w:ascii="Times New Roman" w:eastAsiaTheme="minorHAnsi" w:hAnsi="Times New Roman"/>
          <w:b w:val="0"/>
          <w:bCs/>
          <w:color w:val="000000"/>
          <w:sz w:val="24"/>
        </w:rPr>
      </w:pPr>
      <w:r w:rsidRPr="00884F21">
        <w:rPr>
          <w:rStyle w:val="Heading3Char"/>
        </w:rPr>
        <w:t>The State Unit on Aging</w:t>
      </w:r>
      <w:r>
        <w:rPr>
          <w:rFonts w:ascii="Times New Roman" w:eastAsiaTheme="minorHAnsi" w:hAnsi="Times New Roman"/>
          <w:b w:val="0"/>
          <w:bCs/>
          <w:color w:val="000000"/>
          <w:sz w:val="24"/>
        </w:rPr>
        <w:t xml:space="preserve"> </w:t>
      </w:r>
      <w:r w:rsidRPr="00930B5E">
        <w:rPr>
          <w:rFonts w:ascii="Times New Roman" w:eastAsiaTheme="minorHAnsi" w:hAnsi="Times New Roman"/>
          <w:b w:val="0"/>
          <w:bCs/>
          <w:color w:val="000000"/>
          <w:sz w:val="24"/>
        </w:rPr>
        <w:t>administers</w:t>
      </w:r>
      <w:r w:rsidR="00261DF6">
        <w:rPr>
          <w:rFonts w:ascii="Times New Roman" w:eastAsiaTheme="minorHAnsi" w:hAnsi="Times New Roman"/>
          <w:b w:val="0"/>
          <w:bCs/>
          <w:color w:val="000000"/>
          <w:sz w:val="24"/>
        </w:rPr>
        <w:t xml:space="preserve"> federal</w:t>
      </w:r>
      <w:r w:rsidRPr="00930B5E">
        <w:rPr>
          <w:rFonts w:ascii="Times New Roman" w:eastAsiaTheme="minorHAnsi" w:hAnsi="Times New Roman"/>
          <w:b w:val="0"/>
          <w:bCs/>
          <w:color w:val="000000"/>
          <w:sz w:val="24"/>
        </w:rPr>
        <w:t xml:space="preserve"> Older Americans Act programs for supportive services, in-home</w:t>
      </w:r>
      <w:r>
        <w:rPr>
          <w:rFonts w:ascii="Times New Roman" w:eastAsiaTheme="minorHAnsi" w:hAnsi="Times New Roman"/>
          <w:b w:val="0"/>
          <w:bCs/>
          <w:color w:val="000000"/>
          <w:sz w:val="24"/>
        </w:rPr>
        <w:t xml:space="preserve"> </w:t>
      </w:r>
      <w:r w:rsidRPr="00930B5E">
        <w:rPr>
          <w:rFonts w:ascii="Times New Roman" w:eastAsiaTheme="minorHAnsi" w:hAnsi="Times New Roman"/>
          <w:b w:val="0"/>
          <w:bCs/>
          <w:color w:val="000000"/>
          <w:sz w:val="24"/>
        </w:rPr>
        <w:t>services, and congregate and home-delivered meals. It also administers programs that provide senior</w:t>
      </w:r>
      <w:r>
        <w:rPr>
          <w:rFonts w:ascii="Times New Roman" w:eastAsiaTheme="minorHAnsi" w:hAnsi="Times New Roman"/>
          <w:b w:val="0"/>
          <w:bCs/>
          <w:color w:val="000000"/>
          <w:sz w:val="24"/>
        </w:rPr>
        <w:t xml:space="preserve"> </w:t>
      </w:r>
      <w:r w:rsidRPr="00930B5E">
        <w:rPr>
          <w:rFonts w:ascii="Times New Roman" w:eastAsiaTheme="minorHAnsi" w:hAnsi="Times New Roman"/>
          <w:b w:val="0"/>
          <w:bCs/>
          <w:color w:val="000000"/>
          <w:sz w:val="24"/>
        </w:rPr>
        <w:t>community employment, health insurance counseling, and respite care for caregivers. Further, the</w:t>
      </w:r>
      <w:r>
        <w:rPr>
          <w:rFonts w:ascii="Times New Roman" w:eastAsiaTheme="minorHAnsi" w:hAnsi="Times New Roman"/>
          <w:b w:val="0"/>
          <w:bCs/>
          <w:color w:val="000000"/>
          <w:sz w:val="24"/>
        </w:rPr>
        <w:t xml:space="preserve"> unit</w:t>
      </w:r>
      <w:r w:rsidRPr="00930B5E">
        <w:rPr>
          <w:rFonts w:ascii="Times New Roman" w:eastAsiaTheme="minorHAnsi" w:hAnsi="Times New Roman"/>
          <w:b w:val="0"/>
          <w:bCs/>
          <w:color w:val="000000"/>
          <w:sz w:val="24"/>
        </w:rPr>
        <w:t xml:space="preserve"> provides oversight of and leadership for the Coalition for Elde</w:t>
      </w:r>
      <w:bookmarkStart w:id="0" w:name="_Hlk112066569"/>
      <w:r w:rsidRPr="00930B5E">
        <w:rPr>
          <w:rFonts w:ascii="Times New Roman" w:eastAsiaTheme="minorHAnsi" w:hAnsi="Times New Roman"/>
          <w:b w:val="0"/>
          <w:bCs/>
          <w:color w:val="000000"/>
          <w:sz w:val="24"/>
        </w:rPr>
        <w:t>r Justice in Connecticut.</w:t>
      </w:r>
    </w:p>
    <w:p w14:paraId="2BD5BCB3" w14:textId="25A253FF" w:rsidR="003F51D5" w:rsidRPr="00354471" w:rsidRDefault="008D4BFE" w:rsidP="003F51D5">
      <w:pPr>
        <w:pStyle w:val="ListParagraph"/>
        <w:numPr>
          <w:ilvl w:val="0"/>
          <w:numId w:val="41"/>
        </w:numPr>
        <w:autoSpaceDE w:val="0"/>
        <w:autoSpaceDN w:val="0"/>
        <w:adjustRightInd w:val="0"/>
        <w:spacing w:before="240" w:after="240" w:line="276" w:lineRule="auto"/>
        <w:ind w:left="360"/>
        <w:contextualSpacing w:val="0"/>
        <w:rPr>
          <w:rFonts w:ascii="Times New Roman" w:hAnsi="Times New Roman"/>
          <w:b w:val="0"/>
          <w:sz w:val="24"/>
        </w:rPr>
      </w:pPr>
      <w:r w:rsidRPr="003F51D5">
        <w:rPr>
          <w:rStyle w:val="Heading6Char"/>
          <w:b/>
        </w:rPr>
        <w:t>Elderly Nutrition Program</w:t>
      </w:r>
      <w:r w:rsidRPr="003F51D5">
        <w:rPr>
          <w:rStyle w:val="Heading6Char"/>
          <w:szCs w:val="24"/>
        </w:rPr>
        <w:t>:</w:t>
      </w:r>
      <w:r w:rsidRPr="003F51D5">
        <w:rPr>
          <w:rFonts w:ascii="Times New Roman" w:hAnsi="Times New Roman"/>
          <w:b w:val="0"/>
          <w:sz w:val="24"/>
        </w:rPr>
        <w:t xml:space="preserve"> The Elderly Nutrition Program serves </w:t>
      </w:r>
      <w:r w:rsidR="007A68F8" w:rsidRPr="003F51D5">
        <w:rPr>
          <w:rFonts w:ascii="Times New Roman" w:hAnsi="Times New Roman"/>
          <w:b w:val="0"/>
          <w:sz w:val="24"/>
        </w:rPr>
        <w:t>nutritionally balanced</w:t>
      </w:r>
      <w:r w:rsidRPr="003F51D5">
        <w:rPr>
          <w:rFonts w:ascii="Times New Roman" w:hAnsi="Times New Roman"/>
          <w:b w:val="0"/>
          <w:sz w:val="24"/>
        </w:rPr>
        <w:t xml:space="preserve"> home</w:t>
      </w:r>
      <w:r w:rsidR="00691942">
        <w:rPr>
          <w:rFonts w:ascii="Times New Roman" w:hAnsi="Times New Roman"/>
          <w:b w:val="0"/>
          <w:sz w:val="24"/>
        </w:rPr>
        <w:t>-</w:t>
      </w:r>
      <w:r w:rsidRPr="003F51D5">
        <w:rPr>
          <w:rFonts w:ascii="Times New Roman" w:hAnsi="Times New Roman"/>
          <w:b w:val="0"/>
          <w:sz w:val="24"/>
        </w:rPr>
        <w:t xml:space="preserve">delivered and congregate meals, provides other nutrition services and offers opportunities for socialization to individuals </w:t>
      </w:r>
      <w:r w:rsidR="00917FAC" w:rsidRPr="003F51D5">
        <w:rPr>
          <w:rFonts w:ascii="Times New Roman" w:hAnsi="Times New Roman"/>
          <w:b w:val="0"/>
          <w:sz w:val="24"/>
        </w:rPr>
        <w:t>aged</w:t>
      </w:r>
      <w:r w:rsidRPr="003F51D5">
        <w:rPr>
          <w:rFonts w:ascii="Times New Roman" w:hAnsi="Times New Roman"/>
          <w:b w:val="0"/>
          <w:sz w:val="24"/>
        </w:rPr>
        <w:t xml:space="preserve"> 60 and older and their spouses. The Elderly </w:t>
      </w:r>
      <w:bookmarkStart w:id="1" w:name="_Hlk81387484"/>
      <w:r w:rsidRPr="003F51D5">
        <w:rPr>
          <w:rFonts w:ascii="Times New Roman" w:hAnsi="Times New Roman"/>
          <w:b w:val="0"/>
          <w:sz w:val="24"/>
        </w:rPr>
        <w:t xml:space="preserve">Nutrition Program is supported by State and Federal as well as local funds and voluntary client contributions. State and Federal funds are distributed to Connecticut’s five Area Agencies on Aging who, in turn, contract with local Elderly Nutrition Projects for meals and nutrition services. </w:t>
      </w:r>
      <w:bookmarkStart w:id="2" w:name="_Hlk49785154"/>
      <w:r w:rsidR="003F51D5">
        <w:rPr>
          <w:rFonts w:ascii="Times New Roman" w:hAnsi="Times New Roman"/>
          <w:b w:val="0"/>
          <w:sz w:val="24"/>
        </w:rPr>
        <w:t>I</w:t>
      </w:r>
      <w:r w:rsidR="003F51D5" w:rsidRPr="00354471">
        <w:rPr>
          <w:rFonts w:ascii="Times New Roman" w:hAnsi="Times New Roman"/>
          <w:b w:val="0"/>
          <w:sz w:val="24"/>
        </w:rPr>
        <w:t xml:space="preserve">n </w:t>
      </w:r>
      <w:r w:rsidR="001D6579">
        <w:rPr>
          <w:rFonts w:ascii="Times New Roman" w:hAnsi="Times New Roman"/>
          <w:b w:val="0"/>
          <w:sz w:val="24"/>
        </w:rPr>
        <w:t>FFY21*</w:t>
      </w:r>
      <w:r w:rsidR="003F51D5" w:rsidRPr="00354471">
        <w:rPr>
          <w:rFonts w:ascii="Times New Roman" w:hAnsi="Times New Roman"/>
          <w:b w:val="0"/>
          <w:sz w:val="24"/>
        </w:rPr>
        <w:t xml:space="preserve">, over 2 million congregate and home-delivered meals were provided. $ 2,977,850 was received in State funds for the Elderly Nutrition Program.  Regular federal funding received for </w:t>
      </w:r>
      <w:r w:rsidR="001D6579">
        <w:rPr>
          <w:rFonts w:ascii="Times New Roman" w:hAnsi="Times New Roman"/>
          <w:b w:val="0"/>
          <w:sz w:val="24"/>
        </w:rPr>
        <w:t>FFY21*</w:t>
      </w:r>
      <w:r w:rsidR="003F51D5" w:rsidRPr="00354471">
        <w:rPr>
          <w:rFonts w:ascii="Times New Roman" w:hAnsi="Times New Roman"/>
          <w:b w:val="0"/>
          <w:sz w:val="24"/>
        </w:rPr>
        <w:t xml:space="preserve"> was $11,190,629; Families First Coronavirus Response Act and CARES Act funding received through FFY21 was $8,136,180. </w:t>
      </w:r>
    </w:p>
    <w:p w14:paraId="784CD2A4" w14:textId="537D731D" w:rsidR="009A063C" w:rsidRPr="009A063C" w:rsidRDefault="008D4BFE" w:rsidP="00192503">
      <w:pPr>
        <w:pStyle w:val="ListParagraph"/>
        <w:numPr>
          <w:ilvl w:val="0"/>
          <w:numId w:val="41"/>
        </w:numPr>
        <w:autoSpaceDE w:val="0"/>
        <w:autoSpaceDN w:val="0"/>
        <w:adjustRightInd w:val="0"/>
        <w:spacing w:before="240" w:after="240" w:line="276" w:lineRule="auto"/>
        <w:ind w:left="360"/>
        <w:contextualSpacing w:val="0"/>
        <w:rPr>
          <w:rStyle w:val="Heading6Char"/>
          <w:rFonts w:cs="Times New Roman"/>
          <w:bCs w:val="0"/>
          <w:color w:val="auto"/>
          <w:szCs w:val="24"/>
          <w:u w:val="none"/>
        </w:rPr>
      </w:pPr>
      <w:bookmarkStart w:id="3" w:name="_Hlk49522899"/>
      <w:bookmarkEnd w:id="0"/>
      <w:bookmarkEnd w:id="1"/>
      <w:bookmarkEnd w:id="2"/>
      <w:r w:rsidRPr="00192503">
        <w:rPr>
          <w:rStyle w:val="Heading6Char"/>
          <w:b/>
          <w:szCs w:val="24"/>
        </w:rPr>
        <w:t>Connecticut Statewide Respite Program:</w:t>
      </w:r>
      <w:r w:rsidRPr="00192503">
        <w:rPr>
          <w:rFonts w:ascii="Times New Roman" w:hAnsi="Times New Roman"/>
          <w:b w:val="0"/>
          <w:color w:val="000000"/>
          <w:sz w:val="24"/>
        </w:rPr>
        <w:t xml:space="preserve"> In partnership with the Area Agencies on Aging and the Connecticut Chapter of the Alzheimer’s Association, the Statewide Respite Care Program offers short-term respite care to provide relief to caregivers of persons with Alzheimer’s disease and related dementias. </w:t>
      </w:r>
      <w:r w:rsidR="00192503" w:rsidRPr="00354471">
        <w:rPr>
          <w:rFonts w:ascii="Times New Roman" w:hAnsi="Times New Roman"/>
          <w:b w:val="0"/>
          <w:color w:val="000000"/>
          <w:sz w:val="24"/>
        </w:rPr>
        <w:t xml:space="preserve">The program provides assessments, the development of care plans and provision of case management by Care Managers at the Area Agency on Aging, along with the purchase of necessary respite services. In SFY22, $1,809,216 was received in state funds for this program, </w:t>
      </w:r>
      <w:r w:rsidR="00192503" w:rsidRPr="009A063C">
        <w:rPr>
          <w:rFonts w:ascii="Times New Roman" w:hAnsi="Times New Roman"/>
          <w:b w:val="0"/>
          <w:sz w:val="24"/>
        </w:rPr>
        <w:t xml:space="preserve">with 448 caregivers and 462 care </w:t>
      </w:r>
      <w:r w:rsidR="00192503" w:rsidRPr="00354471">
        <w:rPr>
          <w:rFonts w:ascii="Times New Roman" w:hAnsi="Times New Roman"/>
          <w:b w:val="0"/>
          <w:color w:val="000000"/>
          <w:sz w:val="24"/>
        </w:rPr>
        <w:t xml:space="preserve">recipients receiving respite services through this program.  Care Managers provided 4,495 hours of case management to caregivers on behalf of care recipients. </w:t>
      </w:r>
      <w:bookmarkEnd w:id="3"/>
    </w:p>
    <w:p w14:paraId="04339B50" w14:textId="570A208C" w:rsidR="009A063C" w:rsidRDefault="009A063C" w:rsidP="00192503">
      <w:pPr>
        <w:pStyle w:val="ListParagraph"/>
        <w:numPr>
          <w:ilvl w:val="0"/>
          <w:numId w:val="41"/>
        </w:numPr>
        <w:autoSpaceDE w:val="0"/>
        <w:autoSpaceDN w:val="0"/>
        <w:adjustRightInd w:val="0"/>
        <w:spacing w:before="240" w:after="240" w:line="276" w:lineRule="auto"/>
        <w:ind w:left="360"/>
        <w:contextualSpacing w:val="0"/>
        <w:rPr>
          <w:rFonts w:ascii="Times New Roman" w:hAnsi="Times New Roman"/>
          <w:b w:val="0"/>
          <w:sz w:val="24"/>
        </w:rPr>
      </w:pPr>
      <w:r>
        <w:rPr>
          <w:rStyle w:val="Heading6Char"/>
          <w:b/>
          <w:szCs w:val="24"/>
        </w:rPr>
        <w:t>N</w:t>
      </w:r>
      <w:r w:rsidR="008D4BFE" w:rsidRPr="00192503">
        <w:rPr>
          <w:rStyle w:val="Heading6Char"/>
          <w:b/>
          <w:szCs w:val="24"/>
        </w:rPr>
        <w:t>ational Family Caregiver Support Program:</w:t>
      </w:r>
      <w:r w:rsidR="008D4BFE" w:rsidRPr="00192503">
        <w:rPr>
          <w:rFonts w:ascii="Times New Roman" w:hAnsi="Times New Roman"/>
          <w:b w:val="0"/>
          <w:color w:val="000000"/>
          <w:sz w:val="24"/>
        </w:rPr>
        <w:t xml:space="preserve"> </w:t>
      </w:r>
      <w:r w:rsidR="008D4BFE" w:rsidRPr="00192503">
        <w:rPr>
          <w:rFonts w:ascii="Times New Roman" w:hAnsi="Times New Roman"/>
          <w:b w:val="0"/>
          <w:sz w:val="24"/>
        </w:rPr>
        <w:t xml:space="preserve">In partnership with the Area Agencies on Aging, this program offers a range of services that enable caregivers to care for their loved ones. The major components of the program include information about available services, access to supportive services, support groups, caregiver training, respite care and </w:t>
      </w:r>
      <w:r w:rsidR="008D4BFE" w:rsidRPr="00192503">
        <w:rPr>
          <w:rFonts w:ascii="Times New Roman" w:hAnsi="Times New Roman"/>
          <w:b w:val="0"/>
          <w:sz w:val="24"/>
        </w:rPr>
        <w:lastRenderedPageBreak/>
        <w:t>supplemental services. Priority consideration is given to those with the gre</w:t>
      </w:r>
      <w:r w:rsidR="009242C1" w:rsidRPr="00192503">
        <w:rPr>
          <w:rFonts w:ascii="Times New Roman" w:hAnsi="Times New Roman"/>
          <w:b w:val="0"/>
          <w:sz w:val="24"/>
        </w:rPr>
        <w:t>atest social and economic need</w:t>
      </w:r>
      <w:r w:rsidR="007319D5" w:rsidRPr="00192503">
        <w:rPr>
          <w:rFonts w:ascii="Times New Roman" w:hAnsi="Times New Roman"/>
          <w:b w:val="0"/>
          <w:sz w:val="24"/>
        </w:rPr>
        <w:t xml:space="preserve">. </w:t>
      </w:r>
      <w:r w:rsidR="00516E6A" w:rsidRPr="00192503">
        <w:rPr>
          <w:rFonts w:ascii="Times New Roman" w:hAnsi="Times New Roman"/>
          <w:b w:val="0"/>
          <w:sz w:val="24"/>
        </w:rPr>
        <w:t xml:space="preserve">During the pandemic, Executive Order No. 7NN provided additional support to caregivers by waiving the regulatory limitations on the amount of support that could be provided to caregivers under this program. </w:t>
      </w:r>
      <w:r w:rsidR="00192503" w:rsidRPr="00354471">
        <w:rPr>
          <w:rFonts w:ascii="Times New Roman" w:hAnsi="Times New Roman"/>
          <w:b w:val="0"/>
          <w:sz w:val="24"/>
        </w:rPr>
        <w:t xml:space="preserve">In </w:t>
      </w:r>
      <w:r w:rsidR="001D6579">
        <w:rPr>
          <w:rFonts w:ascii="Times New Roman" w:hAnsi="Times New Roman"/>
          <w:b w:val="0"/>
          <w:sz w:val="24"/>
        </w:rPr>
        <w:t>FFY21*</w:t>
      </w:r>
      <w:r w:rsidR="00192503" w:rsidRPr="00354471">
        <w:rPr>
          <w:rFonts w:ascii="Times New Roman" w:hAnsi="Times New Roman"/>
          <w:b w:val="0"/>
          <w:sz w:val="24"/>
        </w:rPr>
        <w:t>, $2,127,682 in federal funds were received to implement these services. 145 outreach related activities were held, reaching 494,695 people. 1,468 caregivers, including 144 grandparents raising grandchildren, received 96,999 units of caregiver services.</w:t>
      </w:r>
      <w:r w:rsidR="00192503">
        <w:rPr>
          <w:rFonts w:ascii="Times New Roman" w:hAnsi="Times New Roman"/>
          <w:b w:val="0"/>
          <w:sz w:val="24"/>
        </w:rPr>
        <w:t xml:space="preserve"> </w:t>
      </w:r>
    </w:p>
    <w:p w14:paraId="134D32CA" w14:textId="76F3DB5E" w:rsidR="00192503" w:rsidRPr="00354471" w:rsidRDefault="008D4BFE" w:rsidP="00192503">
      <w:pPr>
        <w:pStyle w:val="ListParagraph"/>
        <w:numPr>
          <w:ilvl w:val="0"/>
          <w:numId w:val="41"/>
        </w:numPr>
        <w:autoSpaceDE w:val="0"/>
        <w:autoSpaceDN w:val="0"/>
        <w:adjustRightInd w:val="0"/>
        <w:spacing w:before="240" w:after="240" w:line="276" w:lineRule="auto"/>
        <w:ind w:left="360"/>
        <w:contextualSpacing w:val="0"/>
        <w:rPr>
          <w:rFonts w:ascii="Times New Roman" w:hAnsi="Times New Roman"/>
          <w:b w:val="0"/>
          <w:sz w:val="24"/>
        </w:rPr>
      </w:pPr>
      <w:r w:rsidRPr="00192503">
        <w:rPr>
          <w:rStyle w:val="Heading6Char"/>
          <w:b/>
          <w:szCs w:val="24"/>
        </w:rPr>
        <w:t xml:space="preserve">CHOICES: </w:t>
      </w:r>
      <w:r w:rsidRPr="00192503">
        <w:rPr>
          <w:rStyle w:val="Heading6Char"/>
          <w:szCs w:val="24"/>
        </w:rPr>
        <w:t>Connecticut’s program for Health insurance assistance, Outreach, Information and referral, Counseling and Eligibility Screening</w:t>
      </w:r>
      <w:r w:rsidRPr="00192503">
        <w:rPr>
          <w:rFonts w:ascii="Times New Roman" w:hAnsi="Times New Roman"/>
          <w:b w:val="0"/>
          <w:sz w:val="24"/>
          <w:u w:val="single"/>
        </w:rPr>
        <w:t xml:space="preserve"> </w:t>
      </w:r>
      <w:r w:rsidRPr="00192503">
        <w:rPr>
          <w:rFonts w:ascii="Times New Roman" w:hAnsi="Times New Roman"/>
          <w:b w:val="0"/>
          <w:sz w:val="24"/>
        </w:rPr>
        <w:t>(CHOICES) is the department’s state health insurance assistance program</w:t>
      </w:r>
      <w:r w:rsidRPr="00192503">
        <w:rPr>
          <w:rFonts w:ascii="Times New Roman" w:hAnsi="Times New Roman"/>
          <w:b w:val="0"/>
          <w:color w:val="1F497D"/>
          <w:sz w:val="24"/>
        </w:rPr>
        <w:t>.</w:t>
      </w:r>
      <w:r w:rsidRPr="00192503">
        <w:rPr>
          <w:rFonts w:ascii="Times New Roman" w:hAnsi="Times New Roman"/>
          <w:b w:val="0"/>
          <w:sz w:val="24"/>
        </w:rPr>
        <w:t xml:space="preserve"> CHOICES provides objective counseling, outreach and training services in partnership with Connecticut’s five Area Agencies on Aging and the Cen</w:t>
      </w:r>
      <w:r w:rsidR="002964AD" w:rsidRPr="00192503">
        <w:rPr>
          <w:rFonts w:ascii="Times New Roman" w:hAnsi="Times New Roman"/>
          <w:b w:val="0"/>
          <w:sz w:val="24"/>
        </w:rPr>
        <w:t>ter for Medicare Advocacy, Inc.</w:t>
      </w:r>
      <w:r w:rsidRPr="00192503">
        <w:rPr>
          <w:rFonts w:ascii="Times New Roman" w:hAnsi="Times New Roman"/>
          <w:b w:val="0"/>
          <w:sz w:val="24"/>
        </w:rPr>
        <w:t xml:space="preserve"> </w:t>
      </w:r>
      <w:r w:rsidR="00192503" w:rsidRPr="00354471">
        <w:rPr>
          <w:rFonts w:ascii="Times New Roman" w:hAnsi="Times New Roman"/>
          <w:b w:val="0"/>
          <w:sz w:val="24"/>
        </w:rPr>
        <w:t>In SFY22, 314 certified CHOICES team members spent 12,952 hours counseling Medicare beneficiaries in 22,258 counseling contacts. 13,971 beneficiaries received assistance with Medicare Part D and Medicare Advantage Plan comparisons and enrollments, and 11,903 Medicare beneficiaries received eligibility screening, benefits explanation and/or applications assistance for the Medicare Savings Program, Medicaid and/or Extra Help/Low- Income Subsidy programs. CHOICES participated in 310 outreach events (some virtual, some in-person) providing Medicare-related education and information to 22,348 attendees</w:t>
      </w:r>
      <w:r w:rsidR="00192503" w:rsidRPr="00354471">
        <w:rPr>
          <w:rFonts w:ascii="Times New Roman" w:hAnsi="Times New Roman"/>
          <w:b w:val="0"/>
          <w:color w:val="1F497D"/>
          <w:sz w:val="24"/>
        </w:rPr>
        <w:t xml:space="preserve">. </w:t>
      </w:r>
      <w:r w:rsidR="00192503" w:rsidRPr="00354471">
        <w:rPr>
          <w:rFonts w:ascii="Times New Roman" w:hAnsi="Times New Roman"/>
          <w:b w:val="0"/>
          <w:sz w:val="24"/>
        </w:rPr>
        <w:t xml:space="preserve">CHOICES conducted two New Team Member Training Sessions in SFY22. All trainings were held virtually due to COVID-19. 63 in-kind professionals and volunteers became certified CHOICES Team Members during this period. </w:t>
      </w:r>
      <w:r w:rsidR="00192503" w:rsidRPr="00354471">
        <w:rPr>
          <w:rFonts w:ascii="Times New Roman" w:hAnsi="Times New Roman"/>
          <w:b w:val="0"/>
          <w:color w:val="1F497D"/>
          <w:sz w:val="24"/>
        </w:rPr>
        <w:t>C</w:t>
      </w:r>
      <w:r w:rsidR="00192503" w:rsidRPr="00354471">
        <w:rPr>
          <w:rFonts w:ascii="Times New Roman" w:hAnsi="Times New Roman"/>
          <w:b w:val="0"/>
          <w:sz w:val="24"/>
        </w:rPr>
        <w:t>HOICES received $1,000,783 in state funding and $700,643 in federal funding. </w:t>
      </w:r>
    </w:p>
    <w:p w14:paraId="57C5B956" w14:textId="1D199803" w:rsidR="0076758D" w:rsidRPr="001D6579" w:rsidRDefault="00B1546F" w:rsidP="001D6579">
      <w:pPr>
        <w:pStyle w:val="ListParagraph"/>
        <w:numPr>
          <w:ilvl w:val="0"/>
          <w:numId w:val="41"/>
        </w:numPr>
        <w:spacing w:before="240" w:after="240" w:line="276" w:lineRule="auto"/>
        <w:ind w:left="360"/>
        <w:contextualSpacing w:val="0"/>
        <w:rPr>
          <w:rFonts w:ascii="Times New Roman" w:hAnsi="Times New Roman"/>
          <w:b w:val="0"/>
          <w:color w:val="000000"/>
          <w:sz w:val="24"/>
        </w:rPr>
      </w:pPr>
      <w:r w:rsidRPr="00192503">
        <w:rPr>
          <w:rStyle w:val="Heading6Char"/>
          <w:b/>
          <w:szCs w:val="24"/>
        </w:rPr>
        <w:t>Connecticut Statewide Fall Prevention Initiative</w:t>
      </w:r>
      <w:r w:rsidRPr="00192503">
        <w:rPr>
          <w:rStyle w:val="Heading6Char"/>
          <w:szCs w:val="24"/>
        </w:rPr>
        <w:t>:</w:t>
      </w:r>
      <w:r w:rsidRPr="00192503">
        <w:rPr>
          <w:rFonts w:ascii="Times New Roman" w:hAnsi="Times New Roman"/>
          <w:b w:val="0"/>
          <w:color w:val="000000"/>
          <w:sz w:val="24"/>
        </w:rPr>
        <w:t xml:space="preserve"> </w:t>
      </w:r>
      <w:r w:rsidR="00192503" w:rsidRPr="00354471">
        <w:rPr>
          <w:rFonts w:ascii="Times New Roman" w:hAnsi="Times New Roman"/>
          <w:b w:val="0"/>
          <w:color w:val="000000"/>
          <w:sz w:val="24"/>
        </w:rPr>
        <w:t xml:space="preserve">In SFY22, the CT Healthy Living Collective (CHLC) managed and coordinated facilitation of the Tai Ji Quan Moving for Better Balance (TJQMBB) program. The TJQMBB is an </w:t>
      </w:r>
      <w:r w:rsidR="001D6579">
        <w:rPr>
          <w:rFonts w:ascii="Times New Roman" w:hAnsi="Times New Roman"/>
          <w:b w:val="0"/>
          <w:color w:val="000000"/>
          <w:sz w:val="24"/>
        </w:rPr>
        <w:t>ev</w:t>
      </w:r>
      <w:r w:rsidR="00192503" w:rsidRPr="00354471">
        <w:rPr>
          <w:rFonts w:ascii="Times New Roman" w:hAnsi="Times New Roman"/>
          <w:b w:val="0"/>
          <w:color w:val="000000"/>
          <w:sz w:val="24"/>
        </w:rPr>
        <w:t>idence</w:t>
      </w:r>
      <w:r w:rsidR="001D6579">
        <w:rPr>
          <w:rFonts w:ascii="Times New Roman" w:hAnsi="Times New Roman"/>
          <w:b w:val="0"/>
          <w:color w:val="000000"/>
          <w:sz w:val="24"/>
        </w:rPr>
        <w:t>-based</w:t>
      </w:r>
      <w:r w:rsidR="00192503" w:rsidRPr="00354471">
        <w:rPr>
          <w:rFonts w:ascii="Times New Roman" w:hAnsi="Times New Roman"/>
          <w:b w:val="0"/>
          <w:color w:val="000000"/>
          <w:sz w:val="24"/>
        </w:rPr>
        <w:t xml:space="preserve"> Tai Chi program proven to reduce falls. Due to COVID-19, the majority of TJQMBB classes used a virtual platform.  The CHLC worked with each Senior Center and the program instructors to ensure fidelity to the TJQMBB model and to brainstorm solutions that met each Center’s needs so that the program could be offered amidst the </w:t>
      </w:r>
      <w:r w:rsidR="00917FAC" w:rsidRPr="00354471">
        <w:rPr>
          <w:rFonts w:ascii="Times New Roman" w:hAnsi="Times New Roman"/>
          <w:b w:val="0"/>
          <w:color w:val="000000"/>
          <w:sz w:val="24"/>
        </w:rPr>
        <w:t>pandemic.</w:t>
      </w:r>
      <w:r w:rsidR="00192503" w:rsidRPr="00354471">
        <w:rPr>
          <w:rFonts w:ascii="Times New Roman" w:hAnsi="Times New Roman"/>
          <w:b w:val="0"/>
          <w:color w:val="000000"/>
          <w:sz w:val="24"/>
        </w:rPr>
        <w:t xml:space="preserve">  From SFY21 to SFY22, the CHLC increased site participation by 58% from 10 sites to 17 sites.  The TJQMBB program </w:t>
      </w:r>
      <w:r w:rsidR="006C0B7A">
        <w:rPr>
          <w:rFonts w:ascii="Times New Roman" w:hAnsi="Times New Roman"/>
          <w:b w:val="0"/>
          <w:color w:val="000000"/>
          <w:sz w:val="24"/>
        </w:rPr>
        <w:t xml:space="preserve">was </w:t>
      </w:r>
      <w:r w:rsidR="00192503" w:rsidRPr="00354471">
        <w:rPr>
          <w:rFonts w:ascii="Times New Roman" w:hAnsi="Times New Roman"/>
          <w:b w:val="0"/>
          <w:color w:val="000000"/>
          <w:sz w:val="24"/>
        </w:rPr>
        <w:t xml:space="preserve">supported through state funds in the amount of $77,324 for a total of 363 participants.  </w:t>
      </w:r>
    </w:p>
    <w:p w14:paraId="46978E94" w14:textId="77777777" w:rsidR="00192503" w:rsidRPr="004C70D8" w:rsidRDefault="00192503" w:rsidP="00192503">
      <w:pPr>
        <w:pStyle w:val="ListParagraph"/>
        <w:numPr>
          <w:ilvl w:val="0"/>
          <w:numId w:val="41"/>
        </w:numPr>
        <w:autoSpaceDE w:val="0"/>
        <w:autoSpaceDN w:val="0"/>
        <w:adjustRightInd w:val="0"/>
        <w:spacing w:before="240" w:after="240" w:line="276" w:lineRule="auto"/>
        <w:ind w:left="360"/>
        <w:contextualSpacing w:val="0"/>
        <w:rPr>
          <w:rFonts w:ascii="Times New Roman" w:eastAsiaTheme="minorHAnsi" w:hAnsi="Times New Roman"/>
          <w:b w:val="0"/>
          <w:color w:val="000000"/>
          <w:sz w:val="24"/>
        </w:rPr>
      </w:pPr>
      <w:r w:rsidRPr="00426DA8">
        <w:rPr>
          <w:rStyle w:val="Heading6Char"/>
          <w:b/>
          <w:bCs w:val="0"/>
          <w:szCs w:val="24"/>
        </w:rPr>
        <w:t>Coalition for Elder Justice in Connecticut (CEJC)</w:t>
      </w:r>
      <w:r w:rsidRPr="0076758D">
        <w:rPr>
          <w:rStyle w:val="Heading6Char"/>
          <w:szCs w:val="24"/>
        </w:rPr>
        <w:t>:</w:t>
      </w:r>
      <w:r w:rsidRPr="0076758D">
        <w:rPr>
          <w:rFonts w:ascii="Times New Roman" w:hAnsi="Times New Roman"/>
          <w:b w:val="0"/>
          <w:sz w:val="24"/>
        </w:rPr>
        <w:t xml:space="preserve"> The Coalition is a multidisciplinary statewide system of stakeholders partnering to better understand and develop strategies to </w:t>
      </w:r>
      <w:r w:rsidRPr="0076758D">
        <w:rPr>
          <w:rFonts w:ascii="Times New Roman" w:hAnsi="Times New Roman"/>
          <w:b w:val="0"/>
          <w:sz w:val="24"/>
        </w:rPr>
        <w:lastRenderedPageBreak/>
        <w:t xml:space="preserve">protect older Connecticut citizens from abuse, neglect, and exploitation. </w:t>
      </w:r>
      <w:r w:rsidRPr="0014655E">
        <w:rPr>
          <w:rFonts w:ascii="Times New Roman" w:hAnsi="Times New Roman"/>
          <w:b w:val="0"/>
          <w:sz w:val="24"/>
        </w:rPr>
        <w:t xml:space="preserve">The Coalition </w:t>
      </w:r>
      <w:r>
        <w:rPr>
          <w:rFonts w:ascii="Times New Roman" w:hAnsi="Times New Roman"/>
          <w:b w:val="0"/>
          <w:sz w:val="24"/>
        </w:rPr>
        <w:t>continues to work toward advancing the rights of older adults and creating awareness to prevent elder abuse</w:t>
      </w:r>
      <w:r w:rsidRPr="0014655E">
        <w:rPr>
          <w:rFonts w:ascii="Times New Roman" w:hAnsi="Times New Roman"/>
          <w:b w:val="0"/>
          <w:sz w:val="24"/>
        </w:rPr>
        <w:t xml:space="preserve">. </w:t>
      </w:r>
      <w:r>
        <w:rPr>
          <w:rFonts w:ascii="Times New Roman" w:hAnsi="Times New Roman"/>
          <w:b w:val="0"/>
          <w:sz w:val="24"/>
        </w:rPr>
        <w:t xml:space="preserve">The Coalition </w:t>
      </w:r>
      <w:r w:rsidRPr="0014655E">
        <w:rPr>
          <w:rFonts w:ascii="Times New Roman" w:hAnsi="Times New Roman"/>
          <w:b w:val="0"/>
          <w:sz w:val="24"/>
        </w:rPr>
        <w:t>collaborate</w:t>
      </w:r>
      <w:r>
        <w:rPr>
          <w:rFonts w:ascii="Times New Roman" w:hAnsi="Times New Roman"/>
          <w:b w:val="0"/>
          <w:sz w:val="24"/>
        </w:rPr>
        <w:t>s</w:t>
      </w:r>
      <w:r w:rsidRPr="0014655E">
        <w:rPr>
          <w:rFonts w:ascii="Times New Roman" w:hAnsi="Times New Roman"/>
          <w:b w:val="0"/>
          <w:sz w:val="24"/>
        </w:rPr>
        <w:t xml:space="preserve"> </w:t>
      </w:r>
      <w:r>
        <w:rPr>
          <w:rFonts w:ascii="Times New Roman" w:hAnsi="Times New Roman"/>
          <w:b w:val="0"/>
          <w:sz w:val="24"/>
        </w:rPr>
        <w:t xml:space="preserve">with public and private partners </w:t>
      </w:r>
      <w:r w:rsidRPr="0014655E">
        <w:rPr>
          <w:rFonts w:ascii="Times New Roman" w:hAnsi="Times New Roman"/>
          <w:b w:val="0"/>
          <w:sz w:val="24"/>
        </w:rPr>
        <w:t xml:space="preserve">on elder abuse and elder rights issues. The Coalition </w:t>
      </w:r>
      <w:r>
        <w:rPr>
          <w:rFonts w:ascii="Times New Roman" w:hAnsi="Times New Roman"/>
          <w:b w:val="0"/>
          <w:sz w:val="24"/>
        </w:rPr>
        <w:t xml:space="preserve">continues to improve communications, foster new partnerships and maintain relationships with long-term partners through the Coalition’s website, a </w:t>
      </w:r>
      <w:r w:rsidRPr="0014655E">
        <w:rPr>
          <w:rFonts w:ascii="Times New Roman" w:hAnsi="Times New Roman"/>
          <w:b w:val="0"/>
          <w:sz w:val="24"/>
        </w:rPr>
        <w:t>monthly newsletter</w:t>
      </w:r>
      <w:r>
        <w:rPr>
          <w:rFonts w:ascii="Times New Roman" w:hAnsi="Times New Roman"/>
          <w:b w:val="0"/>
          <w:sz w:val="24"/>
        </w:rPr>
        <w:t xml:space="preserve">, through </w:t>
      </w:r>
      <w:r w:rsidRPr="0014655E">
        <w:rPr>
          <w:rFonts w:ascii="Times New Roman" w:hAnsi="Times New Roman"/>
          <w:b w:val="0"/>
          <w:sz w:val="24"/>
        </w:rPr>
        <w:t>social media</w:t>
      </w:r>
      <w:r>
        <w:rPr>
          <w:rFonts w:ascii="Times New Roman" w:hAnsi="Times New Roman"/>
          <w:b w:val="0"/>
          <w:sz w:val="24"/>
        </w:rPr>
        <w:t>, and the annual Elder Justice Symposium.</w:t>
      </w:r>
      <w:r w:rsidRPr="0014655E">
        <w:rPr>
          <w:rFonts w:ascii="Times New Roman" w:hAnsi="Times New Roman"/>
          <w:b w:val="0"/>
          <w:sz w:val="24"/>
        </w:rPr>
        <w:t xml:space="preserve"> </w:t>
      </w:r>
      <w:r>
        <w:rPr>
          <w:rFonts w:ascii="Times New Roman" w:hAnsi="Times New Roman"/>
          <w:b w:val="0"/>
          <w:sz w:val="24"/>
        </w:rPr>
        <w:t xml:space="preserve">Members of the Coalition have also partnered with one another on several occasions during the last fiscal year to share information and resources related to the rights of </w:t>
      </w:r>
      <w:r w:rsidRPr="004C70D8">
        <w:rPr>
          <w:rFonts w:ascii="Times New Roman" w:hAnsi="Times New Roman"/>
          <w:b w:val="0"/>
          <w:sz w:val="24"/>
        </w:rPr>
        <w:t xml:space="preserve">older adults and abuse prevention. </w:t>
      </w:r>
    </w:p>
    <w:p w14:paraId="3F45B13D" w14:textId="541187E4" w:rsidR="00192503" w:rsidRPr="004C70D8" w:rsidRDefault="00192503" w:rsidP="00192503">
      <w:pPr>
        <w:pStyle w:val="ListParagraph"/>
        <w:numPr>
          <w:ilvl w:val="1"/>
          <w:numId w:val="41"/>
        </w:numPr>
        <w:spacing w:line="276" w:lineRule="auto"/>
        <w:ind w:left="1080"/>
        <w:rPr>
          <w:rFonts w:ascii="Times New Roman" w:eastAsiaTheme="minorHAnsi" w:hAnsi="Times New Roman"/>
          <w:b w:val="0"/>
          <w:color w:val="000000"/>
          <w:sz w:val="24"/>
        </w:rPr>
      </w:pPr>
      <w:bookmarkStart w:id="4" w:name="_Hlk112069707"/>
      <w:r w:rsidRPr="004C70D8">
        <w:rPr>
          <w:rFonts w:ascii="Times New Roman" w:eastAsiaTheme="minorHAnsi" w:hAnsi="Times New Roman"/>
          <w:bCs/>
          <w:color w:val="000000"/>
          <w:sz w:val="24"/>
        </w:rPr>
        <w:t xml:space="preserve">Collaboration with the Office of the Attorney General on the Elder Justice Hotline. </w:t>
      </w:r>
      <w:r w:rsidRPr="004C70D8">
        <w:rPr>
          <w:rFonts w:ascii="Times New Roman" w:eastAsiaTheme="minorHAnsi" w:hAnsi="Times New Roman"/>
          <w:b w:val="0"/>
          <w:color w:val="000000"/>
          <w:sz w:val="24"/>
        </w:rPr>
        <w:t>On July 19, 202</w:t>
      </w:r>
      <w:r w:rsidR="004C70D8" w:rsidRPr="004C70D8">
        <w:rPr>
          <w:rFonts w:ascii="Times New Roman" w:eastAsiaTheme="minorHAnsi" w:hAnsi="Times New Roman"/>
          <w:b w:val="0"/>
          <w:color w:val="000000"/>
          <w:sz w:val="24"/>
        </w:rPr>
        <w:t>1</w:t>
      </w:r>
      <w:r w:rsidRPr="004C70D8">
        <w:rPr>
          <w:rFonts w:ascii="Times New Roman" w:eastAsiaTheme="minorHAnsi" w:hAnsi="Times New Roman"/>
          <w:b w:val="0"/>
          <w:color w:val="000000"/>
          <w:sz w:val="24"/>
        </w:rPr>
        <w:t>, the Office of the Attorney General announced the launch of the “Elder Justice Hotline”</w:t>
      </w:r>
      <w:r w:rsidRPr="004C70D8">
        <w:rPr>
          <w:rFonts w:ascii="Times New Roman" w:eastAsiaTheme="minorHAnsi" w:hAnsi="Times New Roman"/>
          <w:bCs/>
          <w:color w:val="000000"/>
          <w:sz w:val="24"/>
        </w:rPr>
        <w:t xml:space="preserve"> </w:t>
      </w:r>
      <w:r w:rsidRPr="004C70D8">
        <w:rPr>
          <w:rFonts w:ascii="Times New Roman" w:eastAsiaTheme="minorHAnsi" w:hAnsi="Times New Roman"/>
          <w:b w:val="0"/>
          <w:color w:val="000000"/>
          <w:sz w:val="24"/>
        </w:rPr>
        <w:t xml:space="preserve">(1-860-808-5555) a designated help line for anyone seeking information or assistance related to issues affecting older adults.  Coalition members representing numerous state agencies trained the staff of Attorney General’s Consumer Assistance Unit, the unit assigned to answer the hotline. For several weeks prior to the launch, agency representatives supplied information on services and supports available to the public through their respective agencies.  </w:t>
      </w:r>
      <w:bookmarkStart w:id="5" w:name="_Hlk112307519"/>
      <w:r w:rsidR="006C0B7A">
        <w:rPr>
          <w:rFonts w:ascii="Times New Roman" w:eastAsiaTheme="minorHAnsi" w:hAnsi="Times New Roman"/>
          <w:b w:val="0"/>
          <w:color w:val="000000"/>
          <w:sz w:val="24"/>
        </w:rPr>
        <w:t>They also prepared</w:t>
      </w:r>
      <w:r w:rsidR="006C0B7A" w:rsidRPr="004C70D8">
        <w:rPr>
          <w:rFonts w:ascii="Times New Roman" w:eastAsiaTheme="minorHAnsi" w:hAnsi="Times New Roman"/>
          <w:b w:val="0"/>
          <w:color w:val="000000"/>
          <w:sz w:val="24"/>
        </w:rPr>
        <w:t xml:space="preserve"> </w:t>
      </w:r>
      <w:r w:rsidRPr="004C70D8">
        <w:rPr>
          <w:rFonts w:ascii="Times New Roman" w:eastAsiaTheme="minorHAnsi" w:hAnsi="Times New Roman"/>
          <w:b w:val="0"/>
          <w:color w:val="000000"/>
          <w:sz w:val="24"/>
        </w:rPr>
        <w:t xml:space="preserve">the Consumer Assistance Unit staff members to assist callers </w:t>
      </w:r>
      <w:bookmarkEnd w:id="5"/>
      <w:r w:rsidRPr="004C70D8">
        <w:rPr>
          <w:rFonts w:ascii="Times New Roman" w:eastAsiaTheme="minorHAnsi" w:hAnsi="Times New Roman"/>
          <w:b w:val="0"/>
          <w:color w:val="000000"/>
          <w:sz w:val="24"/>
        </w:rPr>
        <w:t xml:space="preserve">to connect with the appropriate state agency to address their question or </w:t>
      </w:r>
      <w:r w:rsidR="00917FAC" w:rsidRPr="004C70D8">
        <w:rPr>
          <w:rFonts w:ascii="Times New Roman" w:eastAsiaTheme="minorHAnsi" w:hAnsi="Times New Roman"/>
          <w:b w:val="0"/>
          <w:color w:val="000000"/>
          <w:sz w:val="24"/>
        </w:rPr>
        <w:t>concern when</w:t>
      </w:r>
      <w:r w:rsidRPr="004C70D8">
        <w:rPr>
          <w:rFonts w:ascii="Times New Roman" w:eastAsiaTheme="minorHAnsi" w:hAnsi="Times New Roman"/>
          <w:b w:val="0"/>
          <w:color w:val="000000"/>
          <w:sz w:val="24"/>
        </w:rPr>
        <w:t xml:space="preserve"> a matter cannot be otherwise addressed by the Office of the Attorney General.  Members of the Coalition Steering Committee accompanied Attorney General William Tong and Assistant Attorney General Sandra Arenas to area senior centers and presented to professional organizations to promote the launch of the hotline and encourage membership in the Coalition.</w:t>
      </w:r>
    </w:p>
    <w:bookmarkEnd w:id="4"/>
    <w:p w14:paraId="6FAD3E8F" w14:textId="77777777" w:rsidR="00192503" w:rsidRPr="006D4417" w:rsidRDefault="00192503" w:rsidP="00192503">
      <w:pPr>
        <w:pStyle w:val="ListParagraph"/>
        <w:spacing w:line="276" w:lineRule="auto"/>
        <w:ind w:left="1080"/>
        <w:rPr>
          <w:rFonts w:ascii="Times New Roman" w:eastAsiaTheme="minorHAnsi" w:hAnsi="Times New Roman"/>
          <w:b w:val="0"/>
          <w:color w:val="000000"/>
          <w:sz w:val="24"/>
        </w:rPr>
      </w:pPr>
    </w:p>
    <w:p w14:paraId="6445E623" w14:textId="2B96ABBB" w:rsidR="00192503" w:rsidRDefault="00192503" w:rsidP="00192503">
      <w:pPr>
        <w:pStyle w:val="ListParagraph"/>
        <w:numPr>
          <w:ilvl w:val="1"/>
          <w:numId w:val="41"/>
        </w:numPr>
        <w:spacing w:line="276" w:lineRule="auto"/>
        <w:ind w:left="1080"/>
        <w:rPr>
          <w:rFonts w:ascii="Times New Roman" w:eastAsiaTheme="minorHAnsi" w:hAnsi="Times New Roman"/>
          <w:b w:val="0"/>
          <w:color w:val="000000"/>
          <w:sz w:val="24"/>
        </w:rPr>
      </w:pPr>
      <w:r w:rsidRPr="003736D8">
        <w:rPr>
          <w:rFonts w:ascii="Times New Roman" w:eastAsiaTheme="minorHAnsi" w:hAnsi="Times New Roman"/>
          <w:bCs/>
          <w:color w:val="000000"/>
          <w:sz w:val="24"/>
        </w:rPr>
        <w:t>Collaboration with the Connecticut Bar Association (CBA), Elder Law Section.</w:t>
      </w:r>
      <w:r w:rsidRPr="00C65853">
        <w:rPr>
          <w:rFonts w:ascii="Times New Roman" w:eastAsiaTheme="minorHAnsi" w:hAnsi="Times New Roman"/>
          <w:b w:val="0"/>
          <w:color w:val="000000"/>
          <w:sz w:val="24"/>
        </w:rPr>
        <w:t xml:space="preserve"> </w:t>
      </w:r>
      <w:r>
        <w:rPr>
          <w:rFonts w:ascii="Times New Roman" w:eastAsiaTheme="minorHAnsi" w:hAnsi="Times New Roman"/>
          <w:b w:val="0"/>
          <w:color w:val="000000"/>
          <w:sz w:val="24"/>
        </w:rPr>
        <w:t xml:space="preserve">Members of the Coalition Steering Committee continued their collaborative efforts with </w:t>
      </w:r>
      <w:r w:rsidR="003571F8">
        <w:rPr>
          <w:rFonts w:ascii="Times New Roman" w:eastAsiaTheme="minorHAnsi" w:hAnsi="Times New Roman"/>
          <w:b w:val="0"/>
          <w:color w:val="000000"/>
          <w:sz w:val="24"/>
        </w:rPr>
        <w:t xml:space="preserve">the </w:t>
      </w:r>
      <w:r w:rsidRPr="00C65853">
        <w:rPr>
          <w:rFonts w:ascii="Times New Roman" w:eastAsiaTheme="minorHAnsi" w:hAnsi="Times New Roman"/>
          <w:b w:val="0"/>
          <w:color w:val="000000"/>
          <w:sz w:val="24"/>
        </w:rPr>
        <w:t>Elder Law Section of the CBA</w:t>
      </w:r>
      <w:r>
        <w:rPr>
          <w:rFonts w:ascii="Times New Roman" w:eastAsiaTheme="minorHAnsi" w:hAnsi="Times New Roman"/>
          <w:b w:val="0"/>
          <w:color w:val="000000"/>
          <w:sz w:val="24"/>
        </w:rPr>
        <w:t xml:space="preserve"> and the Office of the Probate Court Administrator to strengthen advocacy efforts provided to skilled nursing facility residents</w:t>
      </w:r>
      <w:r w:rsidRPr="00C65853">
        <w:rPr>
          <w:rFonts w:ascii="Times New Roman" w:eastAsiaTheme="minorHAnsi" w:hAnsi="Times New Roman"/>
          <w:b w:val="0"/>
          <w:color w:val="000000"/>
          <w:sz w:val="24"/>
        </w:rPr>
        <w:t xml:space="preserve">.  </w:t>
      </w:r>
      <w:r>
        <w:rPr>
          <w:rFonts w:ascii="Times New Roman" w:eastAsiaTheme="minorHAnsi" w:hAnsi="Times New Roman"/>
          <w:b w:val="0"/>
          <w:color w:val="000000"/>
          <w:sz w:val="24"/>
        </w:rPr>
        <w:t xml:space="preserve">During </w:t>
      </w:r>
      <w:r w:rsidR="001D6579">
        <w:rPr>
          <w:rFonts w:ascii="Times New Roman" w:eastAsiaTheme="minorHAnsi" w:hAnsi="Times New Roman"/>
          <w:b w:val="0"/>
          <w:color w:val="000000"/>
          <w:sz w:val="24"/>
        </w:rPr>
        <w:t>S</w:t>
      </w:r>
      <w:r>
        <w:rPr>
          <w:rFonts w:ascii="Times New Roman" w:eastAsiaTheme="minorHAnsi" w:hAnsi="Times New Roman"/>
          <w:b w:val="0"/>
          <w:color w:val="000000"/>
          <w:sz w:val="24"/>
        </w:rPr>
        <w:t xml:space="preserve">FY22, the </w:t>
      </w:r>
      <w:r w:rsidRPr="00C65853">
        <w:rPr>
          <w:rFonts w:ascii="Times New Roman" w:eastAsiaTheme="minorHAnsi" w:hAnsi="Times New Roman"/>
          <w:b w:val="0"/>
          <w:color w:val="000000"/>
          <w:sz w:val="24"/>
        </w:rPr>
        <w:t>Coal</w:t>
      </w:r>
      <w:r>
        <w:rPr>
          <w:rFonts w:ascii="Times New Roman" w:eastAsiaTheme="minorHAnsi" w:hAnsi="Times New Roman"/>
          <w:b w:val="0"/>
          <w:color w:val="000000"/>
          <w:sz w:val="24"/>
        </w:rPr>
        <w:t>i</w:t>
      </w:r>
      <w:r w:rsidRPr="00C65853">
        <w:rPr>
          <w:rFonts w:ascii="Times New Roman" w:eastAsiaTheme="minorHAnsi" w:hAnsi="Times New Roman"/>
          <w:b w:val="0"/>
          <w:color w:val="000000"/>
          <w:sz w:val="24"/>
        </w:rPr>
        <w:t>tion develop</w:t>
      </w:r>
      <w:r>
        <w:rPr>
          <w:rFonts w:ascii="Times New Roman" w:eastAsiaTheme="minorHAnsi" w:hAnsi="Times New Roman"/>
          <w:b w:val="0"/>
          <w:color w:val="000000"/>
          <w:sz w:val="24"/>
        </w:rPr>
        <w:t xml:space="preserve">ed and presented 5 </w:t>
      </w:r>
      <w:r w:rsidRPr="00C65853">
        <w:rPr>
          <w:rFonts w:ascii="Times New Roman" w:eastAsiaTheme="minorHAnsi" w:hAnsi="Times New Roman"/>
          <w:b w:val="0"/>
          <w:color w:val="000000"/>
          <w:sz w:val="24"/>
        </w:rPr>
        <w:t xml:space="preserve">virtual educational “Lunch and Learn” </w:t>
      </w:r>
      <w:r>
        <w:rPr>
          <w:rFonts w:ascii="Times New Roman" w:eastAsiaTheme="minorHAnsi" w:hAnsi="Times New Roman"/>
          <w:b w:val="0"/>
          <w:color w:val="000000"/>
          <w:sz w:val="24"/>
        </w:rPr>
        <w:t xml:space="preserve">sessions </w:t>
      </w:r>
      <w:r w:rsidRPr="00C65853">
        <w:rPr>
          <w:rFonts w:ascii="Times New Roman" w:eastAsiaTheme="minorHAnsi" w:hAnsi="Times New Roman"/>
          <w:b w:val="0"/>
          <w:color w:val="000000"/>
          <w:sz w:val="24"/>
        </w:rPr>
        <w:t>for attorneys</w:t>
      </w:r>
      <w:r>
        <w:rPr>
          <w:rFonts w:ascii="Times New Roman" w:eastAsiaTheme="minorHAnsi" w:hAnsi="Times New Roman"/>
          <w:b w:val="0"/>
          <w:color w:val="000000"/>
          <w:sz w:val="24"/>
        </w:rPr>
        <w:t xml:space="preserve">, professional conservators, and social workers. These sessions reach over 400 professionals, educating them on legal issues related to nursing home rights, standards of practice for conservators, and providing free continuing education credits for attorneys and social workers. </w:t>
      </w:r>
      <w:r w:rsidRPr="00C65853">
        <w:rPr>
          <w:rFonts w:ascii="Times New Roman" w:eastAsiaTheme="minorHAnsi" w:hAnsi="Times New Roman"/>
          <w:b w:val="0"/>
          <w:color w:val="000000"/>
          <w:sz w:val="24"/>
        </w:rPr>
        <w:t xml:space="preserve"> </w:t>
      </w:r>
    </w:p>
    <w:p w14:paraId="689AC606" w14:textId="77777777" w:rsidR="00192503" w:rsidRPr="00BD0F2D" w:rsidRDefault="00192503" w:rsidP="00192503">
      <w:pPr>
        <w:pStyle w:val="ListParagraph"/>
        <w:rPr>
          <w:rFonts w:ascii="Times New Roman" w:eastAsiaTheme="minorHAnsi" w:hAnsi="Times New Roman"/>
          <w:b w:val="0"/>
          <w:color w:val="000000"/>
          <w:sz w:val="24"/>
        </w:rPr>
      </w:pPr>
    </w:p>
    <w:p w14:paraId="14ABB0F2" w14:textId="09E2E5FE" w:rsidR="00192503" w:rsidRPr="00BD0F2D" w:rsidRDefault="00192503" w:rsidP="00192503">
      <w:pPr>
        <w:pStyle w:val="ListParagraph"/>
        <w:numPr>
          <w:ilvl w:val="1"/>
          <w:numId w:val="41"/>
        </w:numPr>
        <w:spacing w:line="276" w:lineRule="auto"/>
        <w:ind w:left="1080"/>
        <w:rPr>
          <w:rFonts w:ascii="Times New Roman" w:eastAsiaTheme="minorHAnsi" w:hAnsi="Times New Roman"/>
          <w:b w:val="0"/>
          <w:color w:val="000000"/>
          <w:sz w:val="24"/>
        </w:rPr>
      </w:pPr>
      <w:r w:rsidRPr="00A27F11">
        <w:rPr>
          <w:rFonts w:ascii="Times New Roman" w:eastAsiaTheme="minorHAnsi" w:hAnsi="Times New Roman"/>
          <w:bCs/>
          <w:color w:val="000000"/>
          <w:sz w:val="24"/>
        </w:rPr>
        <w:lastRenderedPageBreak/>
        <w:t>Collaboration with New Partners</w:t>
      </w:r>
      <w:r>
        <w:rPr>
          <w:rFonts w:ascii="Times New Roman" w:eastAsiaTheme="minorHAnsi" w:hAnsi="Times New Roman"/>
          <w:b w:val="0"/>
          <w:color w:val="000000"/>
          <w:sz w:val="24"/>
        </w:rPr>
        <w:t>. The Coalition has partnered with several public and private organization</w:t>
      </w:r>
      <w:r w:rsidR="006C0B7A">
        <w:rPr>
          <w:rFonts w:ascii="Times New Roman" w:eastAsiaTheme="minorHAnsi" w:hAnsi="Times New Roman"/>
          <w:b w:val="0"/>
          <w:color w:val="000000"/>
          <w:sz w:val="24"/>
        </w:rPr>
        <w:t>s</w:t>
      </w:r>
      <w:r>
        <w:rPr>
          <w:rFonts w:ascii="Times New Roman" w:eastAsiaTheme="minorHAnsi" w:hAnsi="Times New Roman"/>
          <w:b w:val="0"/>
          <w:color w:val="000000"/>
          <w:sz w:val="24"/>
        </w:rPr>
        <w:t xml:space="preserve"> throughout the year, complementing our current membership.  In April 2022, during National Victims of Crime Week, the Coalition partnered with the CT Council of Family Services Agency to raise awareness about the services and resources available to older adult victims of crime through the U.S. Department of Justice. In May 2022, members of the Coalition were asked to present at the CT Coalition to End Homelessness Annual Training Institute to provide much needed information to their membership to assist in the prevention of homelessness and to address the increase in older adults in CT facing homelessness.  In June 2022, Coalition members participated in a </w:t>
      </w:r>
      <w:r w:rsidR="00917FAC">
        <w:rPr>
          <w:rFonts w:ascii="Times New Roman" w:eastAsiaTheme="minorHAnsi" w:hAnsi="Times New Roman"/>
          <w:b w:val="0"/>
          <w:color w:val="000000"/>
          <w:sz w:val="24"/>
        </w:rPr>
        <w:t>Peer-to-Peer</w:t>
      </w:r>
      <w:r>
        <w:rPr>
          <w:rFonts w:ascii="Times New Roman" w:eastAsiaTheme="minorHAnsi" w:hAnsi="Times New Roman"/>
          <w:b w:val="0"/>
          <w:color w:val="000000"/>
          <w:sz w:val="24"/>
        </w:rPr>
        <w:t xml:space="preserve"> training program, also funded by the Department of Justice, with our partners at </w:t>
      </w:r>
      <w:r w:rsidR="000A7439">
        <w:rPr>
          <w:rFonts w:ascii="Times New Roman" w:eastAsiaTheme="minorHAnsi" w:hAnsi="Times New Roman"/>
          <w:b w:val="0"/>
          <w:color w:val="000000"/>
          <w:sz w:val="24"/>
        </w:rPr>
        <w:t>the American Association of Retired Persons</w:t>
      </w:r>
      <w:r w:rsidR="003571F8">
        <w:rPr>
          <w:rFonts w:ascii="Times New Roman" w:eastAsiaTheme="minorHAnsi" w:hAnsi="Times New Roman"/>
          <w:b w:val="0"/>
          <w:color w:val="000000"/>
          <w:sz w:val="24"/>
        </w:rPr>
        <w:t xml:space="preserve"> (AARP</w:t>
      </w:r>
      <w:r w:rsidR="000A7439">
        <w:rPr>
          <w:rFonts w:ascii="Times New Roman" w:eastAsiaTheme="minorHAnsi" w:hAnsi="Times New Roman"/>
          <w:b w:val="0"/>
          <w:color w:val="000000"/>
          <w:sz w:val="24"/>
        </w:rPr>
        <w:t xml:space="preserve">) </w:t>
      </w:r>
      <w:r>
        <w:rPr>
          <w:rFonts w:ascii="Times New Roman" w:eastAsiaTheme="minorHAnsi" w:hAnsi="Times New Roman"/>
          <w:b w:val="0"/>
          <w:color w:val="000000"/>
          <w:sz w:val="24"/>
        </w:rPr>
        <w:t>and the C</w:t>
      </w:r>
      <w:r w:rsidR="000A7439">
        <w:rPr>
          <w:rFonts w:ascii="Times New Roman" w:eastAsiaTheme="minorHAnsi" w:hAnsi="Times New Roman"/>
          <w:b w:val="0"/>
          <w:color w:val="000000"/>
          <w:sz w:val="24"/>
        </w:rPr>
        <w:t>onnecticut</w:t>
      </w:r>
      <w:r>
        <w:rPr>
          <w:rFonts w:ascii="Times New Roman" w:eastAsiaTheme="minorHAnsi" w:hAnsi="Times New Roman"/>
          <w:b w:val="0"/>
          <w:color w:val="000000"/>
          <w:sz w:val="24"/>
        </w:rPr>
        <w:t xml:space="preserve"> Police Academy to educate law enforcement officers on ageism and the resources available to assist them when working with older adults.</w:t>
      </w:r>
    </w:p>
    <w:p w14:paraId="19AFE272" w14:textId="77777777" w:rsidR="00192503" w:rsidRPr="003736D8" w:rsidRDefault="00192503" w:rsidP="00192503">
      <w:pPr>
        <w:pStyle w:val="ListParagraph"/>
        <w:spacing w:line="276" w:lineRule="auto"/>
        <w:rPr>
          <w:rFonts w:ascii="Times New Roman" w:eastAsiaTheme="minorHAnsi" w:hAnsi="Times New Roman"/>
          <w:b w:val="0"/>
          <w:color w:val="000000"/>
          <w:sz w:val="24"/>
        </w:rPr>
      </w:pPr>
    </w:p>
    <w:p w14:paraId="0B8F018A" w14:textId="77777777" w:rsidR="00192503" w:rsidRPr="00FD247D" w:rsidRDefault="00192503" w:rsidP="00192503">
      <w:pPr>
        <w:pStyle w:val="ListParagraph"/>
        <w:numPr>
          <w:ilvl w:val="1"/>
          <w:numId w:val="41"/>
        </w:numPr>
        <w:spacing w:line="276" w:lineRule="auto"/>
        <w:ind w:left="1080"/>
        <w:rPr>
          <w:rFonts w:ascii="Times New Roman" w:eastAsiaTheme="minorHAnsi" w:hAnsi="Times New Roman"/>
          <w:bCs/>
          <w:color w:val="000000"/>
          <w:sz w:val="24"/>
        </w:rPr>
      </w:pPr>
      <w:r w:rsidRPr="003736D8">
        <w:rPr>
          <w:rFonts w:ascii="Times New Roman" w:eastAsiaTheme="minorHAnsi" w:hAnsi="Times New Roman"/>
          <w:bCs/>
          <w:color w:val="000000"/>
          <w:sz w:val="24"/>
        </w:rPr>
        <w:t>AARP and CECJ Sponsored “Fraud Fighting Fourth Fridays”</w:t>
      </w:r>
      <w:r>
        <w:rPr>
          <w:rFonts w:ascii="Times New Roman" w:eastAsiaTheme="minorHAnsi" w:hAnsi="Times New Roman"/>
          <w:bCs/>
          <w:color w:val="000000"/>
          <w:sz w:val="24"/>
        </w:rPr>
        <w:t>:</w:t>
      </w:r>
      <w:r w:rsidRPr="00FD247D">
        <w:rPr>
          <w:rFonts w:ascii="Times New Roman" w:eastAsiaTheme="minorHAnsi" w:hAnsi="Times New Roman"/>
          <w:b w:val="0"/>
          <w:color w:val="000000"/>
          <w:sz w:val="24"/>
        </w:rPr>
        <w:t xml:space="preserve"> </w:t>
      </w:r>
      <w:r w:rsidRPr="004072E1">
        <w:rPr>
          <w:rFonts w:ascii="Times New Roman" w:eastAsiaTheme="minorHAnsi" w:hAnsi="Times New Roman"/>
          <w:b w:val="0"/>
          <w:color w:val="000000"/>
          <w:sz w:val="24"/>
        </w:rPr>
        <w:t>Coalition Members continue to partner with AARP as presenters for AARP’s monthly virtual “Fraud Fighting Fourth Friday Series,” educating older adults on how to identify scams such as vacation scams, investments fraud and money mules.</w:t>
      </w:r>
    </w:p>
    <w:p w14:paraId="457CE0F3" w14:textId="77777777" w:rsidR="00674DFD" w:rsidRPr="00177510" w:rsidRDefault="00674DFD" w:rsidP="00802822">
      <w:pPr>
        <w:autoSpaceDE w:val="0"/>
        <w:autoSpaceDN w:val="0"/>
        <w:adjustRightInd w:val="0"/>
        <w:spacing w:before="240" w:after="240" w:line="276" w:lineRule="auto"/>
        <w:rPr>
          <w:rFonts w:ascii="Times New Roman" w:eastAsiaTheme="minorHAnsi" w:hAnsi="Times New Roman"/>
          <w:b w:val="0"/>
          <w:color w:val="000000"/>
          <w:sz w:val="24"/>
        </w:rPr>
      </w:pPr>
      <w:r w:rsidRPr="00884F21">
        <w:rPr>
          <w:rStyle w:val="Heading3Char"/>
        </w:rPr>
        <w:t>The Long Term Care Ombudsman Program</w:t>
      </w:r>
      <w:r w:rsidRPr="00177510">
        <w:rPr>
          <w:rFonts w:ascii="Times New Roman" w:eastAsiaTheme="minorHAnsi" w:hAnsi="Times New Roman"/>
          <w:b w:val="0"/>
          <w:bCs/>
          <w:color w:val="000000"/>
          <w:sz w:val="24"/>
        </w:rPr>
        <w:t xml:space="preserve"> (LTCOP) </w:t>
      </w:r>
      <w:r w:rsidRPr="00177510">
        <w:rPr>
          <w:rFonts w:ascii="Times New Roman" w:eastAsiaTheme="minorHAnsi" w:hAnsi="Times New Roman"/>
          <w:b w:val="0"/>
          <w:color w:val="000000"/>
          <w:sz w:val="24"/>
        </w:rPr>
        <w:t xml:space="preserve">provides individual advocacy to residents of skilled nursing facilities, residential care homes and assisted living facilities. The State Long Term Care Ombudsman also advocates for systemic changes in policy and legislation in order to protect the health, safety, welfare and rights of individuals who reside in those settings. </w:t>
      </w:r>
    </w:p>
    <w:p w14:paraId="62CE956E" w14:textId="77777777" w:rsidR="00674DFD" w:rsidRPr="0010478B" w:rsidRDefault="00674DFD" w:rsidP="00802822">
      <w:pPr>
        <w:autoSpaceDE w:val="0"/>
        <w:autoSpaceDN w:val="0"/>
        <w:adjustRightInd w:val="0"/>
        <w:spacing w:after="240" w:line="276" w:lineRule="auto"/>
        <w:rPr>
          <w:rFonts w:ascii="Times New Roman" w:eastAsiaTheme="minorHAnsi" w:hAnsi="Times New Roman"/>
          <w:b w:val="0"/>
          <w:color w:val="000000"/>
          <w:sz w:val="24"/>
        </w:rPr>
      </w:pPr>
      <w:r w:rsidRPr="0010478B">
        <w:rPr>
          <w:rFonts w:ascii="Times New Roman" w:eastAsiaTheme="minorHAnsi" w:hAnsi="Times New Roman"/>
          <w:b w:val="0"/>
          <w:color w:val="000000"/>
          <w:sz w:val="24"/>
        </w:rPr>
        <w:t xml:space="preserve">The LTCOP responds to and investigates complaints brought forward by residents, family members and/or other individuals acting on their behalf. All communication with the residents, their family members or legal guardians, as applicable, is held in strict confidentiality.  </w:t>
      </w:r>
    </w:p>
    <w:p w14:paraId="2A477DEB" w14:textId="387652ED" w:rsidR="00674DFD" w:rsidRPr="0010478B" w:rsidRDefault="00674DFD" w:rsidP="00E50902">
      <w:pPr>
        <w:pStyle w:val="ListParagraph"/>
        <w:numPr>
          <w:ilvl w:val="0"/>
          <w:numId w:val="40"/>
        </w:numPr>
        <w:spacing w:after="240" w:line="276" w:lineRule="auto"/>
        <w:ind w:left="360"/>
        <w:contextualSpacing w:val="0"/>
        <w:rPr>
          <w:rFonts w:ascii="Times New Roman" w:eastAsiaTheme="minorHAnsi" w:hAnsi="Times New Roman"/>
          <w:b w:val="0"/>
          <w:sz w:val="24"/>
          <w:u w:val="single"/>
        </w:rPr>
      </w:pPr>
      <w:r w:rsidRPr="0010478B">
        <w:rPr>
          <w:rFonts w:ascii="Times New Roman" w:eastAsiaTheme="minorHAnsi" w:hAnsi="Times New Roman"/>
          <w:bCs/>
          <w:sz w:val="24"/>
          <w:u w:val="single"/>
        </w:rPr>
        <w:t>Resident Councils:</w:t>
      </w:r>
      <w:r w:rsidRPr="00802822">
        <w:rPr>
          <w:rFonts w:ascii="Times New Roman" w:eastAsiaTheme="minorHAnsi" w:hAnsi="Times New Roman"/>
          <w:b w:val="0"/>
          <w:i/>
          <w:iCs/>
          <w:sz w:val="24"/>
        </w:rPr>
        <w:t xml:space="preserve"> </w:t>
      </w:r>
      <w:r w:rsidRPr="004E0734">
        <w:rPr>
          <w:rFonts w:ascii="Times New Roman" w:eastAsiaTheme="minorHAnsi" w:hAnsi="Times New Roman"/>
          <w:b w:val="0"/>
          <w:sz w:val="24"/>
        </w:rPr>
        <w:t xml:space="preserve">The Coalition of Presidents of Resident Councils is an organization of residents of long-term care facilities who work to improve the quality of care and the services in their homes and </w:t>
      </w:r>
      <w:r w:rsidR="00261DF6">
        <w:rPr>
          <w:rFonts w:ascii="Times New Roman" w:eastAsiaTheme="minorHAnsi" w:hAnsi="Times New Roman"/>
          <w:b w:val="0"/>
          <w:sz w:val="24"/>
        </w:rPr>
        <w:t>affect</w:t>
      </w:r>
      <w:r w:rsidRPr="004E0734">
        <w:rPr>
          <w:rFonts w:ascii="Times New Roman" w:eastAsiaTheme="minorHAnsi" w:hAnsi="Times New Roman"/>
          <w:b w:val="0"/>
          <w:sz w:val="24"/>
        </w:rPr>
        <w:t xml:space="preserve"> positive change in larger systems such as state and federal governments. The Executive Board of Presidents of Resident Councils is formed to represent the interests of the Coalition and to develop legislative initiatives.</w:t>
      </w:r>
    </w:p>
    <w:p w14:paraId="13B67BDD" w14:textId="1DC56DAD" w:rsidR="00674DFD" w:rsidRPr="004E0734" w:rsidRDefault="001B32AE" w:rsidP="00E50902">
      <w:pPr>
        <w:pStyle w:val="ListParagraph"/>
        <w:numPr>
          <w:ilvl w:val="0"/>
          <w:numId w:val="40"/>
        </w:numPr>
        <w:spacing w:after="240" w:line="276" w:lineRule="auto"/>
        <w:ind w:left="360"/>
        <w:contextualSpacing w:val="0"/>
        <w:rPr>
          <w:rFonts w:ascii="Times New Roman" w:eastAsiaTheme="minorHAnsi" w:hAnsi="Times New Roman"/>
          <w:b w:val="0"/>
          <w:sz w:val="24"/>
        </w:rPr>
      </w:pPr>
      <w:r>
        <w:rPr>
          <w:rFonts w:ascii="Times New Roman" w:eastAsiaTheme="minorHAnsi" w:hAnsi="Times New Roman"/>
          <w:bCs/>
          <w:sz w:val="24"/>
          <w:u w:val="single"/>
        </w:rPr>
        <w:lastRenderedPageBreak/>
        <w:t>VOICES</w:t>
      </w:r>
      <w:r w:rsidR="00674DFD" w:rsidRPr="0010478B">
        <w:rPr>
          <w:rFonts w:ascii="Times New Roman" w:eastAsiaTheme="minorHAnsi" w:hAnsi="Times New Roman"/>
          <w:bCs/>
          <w:sz w:val="24"/>
          <w:u w:val="single"/>
        </w:rPr>
        <w:t>:</w:t>
      </w:r>
      <w:r w:rsidR="00674DFD" w:rsidRPr="00802822">
        <w:rPr>
          <w:rFonts w:ascii="Times New Roman" w:eastAsiaTheme="minorHAnsi" w:hAnsi="Times New Roman"/>
          <w:b w:val="0"/>
          <w:sz w:val="24"/>
        </w:rPr>
        <w:t xml:space="preserve"> </w:t>
      </w:r>
      <w:r w:rsidR="00674DFD" w:rsidRPr="004E0734">
        <w:rPr>
          <w:rFonts w:ascii="Times New Roman" w:eastAsiaTheme="minorHAnsi" w:hAnsi="Times New Roman"/>
          <w:b w:val="0"/>
          <w:sz w:val="24"/>
        </w:rPr>
        <w:t xml:space="preserve">The VOICES forum is an annual event jointly convened by the LTCOP and the Statewide Coalition of Presidents of Resident Councils. It is an opportunity for Presidents of Resident Councils from around the state to gather and discuss issues and concerns in their homes and to provide input into legislative proposals for the upcoming legislative session. </w:t>
      </w:r>
    </w:p>
    <w:p w14:paraId="5ABA7871" w14:textId="0B0D0101" w:rsidR="00674DFD" w:rsidRPr="004E0734" w:rsidRDefault="00674DFD" w:rsidP="00E50902">
      <w:pPr>
        <w:pStyle w:val="ListParagraph"/>
        <w:numPr>
          <w:ilvl w:val="0"/>
          <w:numId w:val="40"/>
        </w:numPr>
        <w:spacing w:after="240" w:line="276" w:lineRule="auto"/>
        <w:ind w:left="360"/>
        <w:contextualSpacing w:val="0"/>
        <w:rPr>
          <w:rFonts w:ascii="Times New Roman" w:eastAsiaTheme="minorHAnsi" w:hAnsi="Times New Roman"/>
          <w:b w:val="0"/>
          <w:sz w:val="24"/>
        </w:rPr>
      </w:pPr>
      <w:r w:rsidRPr="0010478B">
        <w:rPr>
          <w:rFonts w:ascii="Times New Roman" w:eastAsiaTheme="minorHAnsi" w:hAnsi="Times New Roman"/>
          <w:bCs/>
          <w:sz w:val="24"/>
          <w:u w:val="single"/>
        </w:rPr>
        <w:t>Resident Advocates:</w:t>
      </w:r>
      <w:r w:rsidRPr="00802822">
        <w:rPr>
          <w:rFonts w:ascii="Times New Roman" w:eastAsiaTheme="minorHAnsi" w:hAnsi="Times New Roman"/>
          <w:b w:val="0"/>
          <w:sz w:val="24"/>
        </w:rPr>
        <w:t xml:space="preserve"> </w:t>
      </w:r>
      <w:r w:rsidRPr="004E0734">
        <w:rPr>
          <w:rFonts w:ascii="Times New Roman" w:eastAsiaTheme="minorHAnsi" w:hAnsi="Times New Roman"/>
          <w:b w:val="0"/>
          <w:sz w:val="24"/>
        </w:rPr>
        <w:t xml:space="preserve">Resident Advocates are volunteers that are trained by Ombudsman staff in residents’ rights and problem solving. Resident Advocates are asked to spend four hours per week in one assigned nursing home and help residents solve problems or concerns.  </w:t>
      </w:r>
    </w:p>
    <w:p w14:paraId="312136F6" w14:textId="1022B3DB" w:rsidR="00AE63C6" w:rsidRPr="00CB6F87" w:rsidRDefault="00AE63C6" w:rsidP="00E50902">
      <w:pPr>
        <w:pStyle w:val="ListParagraph"/>
        <w:numPr>
          <w:ilvl w:val="0"/>
          <w:numId w:val="40"/>
        </w:numPr>
        <w:spacing w:line="276" w:lineRule="auto"/>
        <w:ind w:left="360"/>
        <w:rPr>
          <w:rFonts w:ascii="Times New Roman" w:hAnsi="Times New Roman"/>
          <w:b w:val="0"/>
          <w:color w:val="000000"/>
          <w:sz w:val="24"/>
        </w:rPr>
      </w:pPr>
      <w:bookmarkStart w:id="6" w:name="_Hlk76625788"/>
      <w:r w:rsidRPr="00CB6F87">
        <w:rPr>
          <w:rFonts w:ascii="Times New Roman" w:hAnsi="Times New Roman"/>
          <w:color w:val="000000"/>
          <w:sz w:val="24"/>
          <w:u w:val="single"/>
        </w:rPr>
        <w:t>Advocacy:</w:t>
      </w:r>
      <w:r w:rsidRPr="00802822">
        <w:rPr>
          <w:rFonts w:ascii="Times New Roman" w:hAnsi="Times New Roman"/>
          <w:color w:val="000000"/>
          <w:sz w:val="24"/>
        </w:rPr>
        <w:t xml:space="preserve"> </w:t>
      </w:r>
      <w:r w:rsidR="00117BAA" w:rsidRPr="00CB6F87">
        <w:rPr>
          <w:rFonts w:ascii="Times New Roman" w:hAnsi="Times New Roman"/>
          <w:b w:val="0"/>
          <w:bCs/>
          <w:color w:val="000000"/>
          <w:sz w:val="24"/>
        </w:rPr>
        <w:t xml:space="preserve">During </w:t>
      </w:r>
      <w:r w:rsidR="001D6579">
        <w:rPr>
          <w:rFonts w:ascii="Times New Roman" w:hAnsi="Times New Roman"/>
          <w:b w:val="0"/>
          <w:bCs/>
          <w:color w:val="000000"/>
          <w:sz w:val="24"/>
        </w:rPr>
        <w:t>FFY21*</w:t>
      </w:r>
      <w:r w:rsidR="00117BAA" w:rsidRPr="00CB6F87">
        <w:rPr>
          <w:rFonts w:ascii="Times New Roman" w:hAnsi="Times New Roman"/>
          <w:b w:val="0"/>
          <w:bCs/>
          <w:color w:val="000000"/>
          <w:sz w:val="24"/>
        </w:rPr>
        <w:t xml:space="preserve">, the Ombudsman’s office responded to </w:t>
      </w:r>
      <w:r w:rsidR="00117BAA" w:rsidRPr="00625976">
        <w:rPr>
          <w:rFonts w:ascii="Times New Roman" w:hAnsi="Times New Roman"/>
          <w:b w:val="0"/>
          <w:bCs/>
          <w:color w:val="000000"/>
          <w:sz w:val="24"/>
        </w:rPr>
        <w:t xml:space="preserve">4,487 </w:t>
      </w:r>
      <w:r w:rsidR="00117BAA" w:rsidRPr="00CB6F87">
        <w:rPr>
          <w:rFonts w:ascii="Times New Roman" w:hAnsi="Times New Roman"/>
          <w:b w:val="0"/>
          <w:bCs/>
          <w:color w:val="000000"/>
          <w:sz w:val="24"/>
        </w:rPr>
        <w:t xml:space="preserve">complaints. The Ombudsman’s office </w:t>
      </w:r>
      <w:r w:rsidR="00117BAA" w:rsidRPr="002155E4">
        <w:rPr>
          <w:rFonts w:ascii="Times New Roman" w:hAnsi="Times New Roman"/>
          <w:b w:val="0"/>
          <w:bCs/>
          <w:color w:val="000000"/>
          <w:sz w:val="24"/>
        </w:rPr>
        <w:t xml:space="preserve">continues to work with residents and family members as we begin to recover from the impact the COVID-19 pandemic had on our long-term care communities. </w:t>
      </w:r>
      <w:r w:rsidR="00117BAA">
        <w:rPr>
          <w:rFonts w:ascii="Times New Roman" w:hAnsi="Times New Roman"/>
          <w:b w:val="0"/>
          <w:bCs/>
          <w:color w:val="000000"/>
          <w:sz w:val="24"/>
        </w:rPr>
        <w:t xml:space="preserve">The Ombudsman’s </w:t>
      </w:r>
      <w:r w:rsidR="00117BAA" w:rsidRPr="002155E4">
        <w:rPr>
          <w:rFonts w:ascii="Times New Roman" w:hAnsi="Times New Roman"/>
          <w:b w:val="0"/>
          <w:bCs/>
          <w:color w:val="000000"/>
          <w:sz w:val="24"/>
        </w:rPr>
        <w:t>office is still offering</w:t>
      </w:r>
      <w:r w:rsidR="00117BAA" w:rsidRPr="00CB6F87">
        <w:rPr>
          <w:rFonts w:ascii="Times New Roman" w:hAnsi="Times New Roman"/>
          <w:b w:val="0"/>
          <w:bCs/>
          <w:color w:val="000000"/>
          <w:sz w:val="24"/>
        </w:rPr>
        <w:t xml:space="preserve"> live question and answer sessions on Facebook</w:t>
      </w:r>
      <w:r w:rsidR="00117BAA">
        <w:rPr>
          <w:rFonts w:ascii="Times New Roman" w:hAnsi="Times New Roman"/>
          <w:b w:val="0"/>
          <w:bCs/>
          <w:color w:val="000000"/>
          <w:sz w:val="24"/>
        </w:rPr>
        <w:t>, which are</w:t>
      </w:r>
      <w:r w:rsidR="00117BAA" w:rsidRPr="00CB6F87">
        <w:rPr>
          <w:rFonts w:ascii="Times New Roman" w:hAnsi="Times New Roman"/>
          <w:b w:val="0"/>
          <w:bCs/>
          <w:color w:val="000000"/>
          <w:sz w:val="24"/>
        </w:rPr>
        <w:t xml:space="preserve"> then posted on our website and YouTube</w:t>
      </w:r>
      <w:r w:rsidR="00117BAA">
        <w:rPr>
          <w:rFonts w:ascii="Times New Roman" w:hAnsi="Times New Roman"/>
          <w:b w:val="0"/>
          <w:bCs/>
          <w:color w:val="000000"/>
          <w:sz w:val="24"/>
        </w:rPr>
        <w:t xml:space="preserve"> channel. T</w:t>
      </w:r>
      <w:r w:rsidR="00117BAA" w:rsidRPr="00CB6F87">
        <w:rPr>
          <w:rFonts w:ascii="Times New Roman" w:hAnsi="Times New Roman"/>
          <w:b w:val="0"/>
          <w:bCs/>
          <w:color w:val="000000"/>
          <w:sz w:val="24"/>
        </w:rPr>
        <w:t>echnology resource</w:t>
      </w:r>
      <w:r w:rsidR="00117BAA">
        <w:rPr>
          <w:rFonts w:ascii="Times New Roman" w:hAnsi="Times New Roman"/>
          <w:b w:val="0"/>
          <w:bCs/>
          <w:color w:val="000000"/>
          <w:sz w:val="24"/>
        </w:rPr>
        <w:t xml:space="preserve">s have proven to be a resource that </w:t>
      </w:r>
      <w:r w:rsidR="00117BAA" w:rsidRPr="00CB6F87">
        <w:rPr>
          <w:rFonts w:ascii="Times New Roman" w:hAnsi="Times New Roman"/>
          <w:b w:val="0"/>
          <w:bCs/>
          <w:color w:val="000000"/>
          <w:sz w:val="24"/>
        </w:rPr>
        <w:t>allows the office to keep residents and family member</w:t>
      </w:r>
      <w:r w:rsidR="00117BAA">
        <w:rPr>
          <w:rFonts w:ascii="Times New Roman" w:hAnsi="Times New Roman"/>
          <w:b w:val="0"/>
          <w:bCs/>
          <w:color w:val="000000"/>
          <w:sz w:val="24"/>
        </w:rPr>
        <w:t>s</w:t>
      </w:r>
      <w:r w:rsidR="00117BAA" w:rsidRPr="00CB6F87">
        <w:rPr>
          <w:rFonts w:ascii="Times New Roman" w:hAnsi="Times New Roman"/>
          <w:b w:val="0"/>
          <w:bCs/>
          <w:color w:val="000000"/>
          <w:sz w:val="24"/>
        </w:rPr>
        <w:t xml:space="preserve"> informed while also gaining an understanding of what is happening from their point of view. Other advocacy activities include participation in the Long-Term Care Advisory Council, Connecticut Elder Action Network, the Inclusive Communities workgroup, other stakeholder workgroups and serving as co-chair of the Coalition for Elder Justice in CT</w:t>
      </w:r>
      <w:r w:rsidR="00117BAA">
        <w:rPr>
          <w:rFonts w:ascii="Times New Roman" w:hAnsi="Times New Roman"/>
          <w:b w:val="0"/>
          <w:bCs/>
          <w:color w:val="000000"/>
          <w:sz w:val="24"/>
        </w:rPr>
        <w:t>.</w:t>
      </w:r>
    </w:p>
    <w:bookmarkEnd w:id="6"/>
    <w:p w14:paraId="5348B31D" w14:textId="77777777" w:rsidR="00BE5B64" w:rsidRPr="002C61D5" w:rsidRDefault="00BE5B64" w:rsidP="00802822">
      <w:pPr>
        <w:pStyle w:val="Heading2"/>
        <w:spacing w:after="240" w:line="276" w:lineRule="auto"/>
      </w:pPr>
      <w:r w:rsidRPr="002C61D5">
        <w:t xml:space="preserve">Bureau of Education and Services for the Blind </w:t>
      </w:r>
    </w:p>
    <w:p w14:paraId="270C50E7" w14:textId="5658DE56" w:rsidR="00BE5B64" w:rsidRPr="002C61D5" w:rsidRDefault="00BE5B64" w:rsidP="00802822">
      <w:pPr>
        <w:spacing w:after="240" w:line="276" w:lineRule="auto"/>
        <w:rPr>
          <w:rFonts w:ascii="Times New Roman" w:eastAsia="Calibri" w:hAnsi="Times New Roman"/>
          <w:b w:val="0"/>
          <w:sz w:val="24"/>
        </w:rPr>
      </w:pPr>
      <w:r w:rsidRPr="002C61D5">
        <w:rPr>
          <w:rFonts w:ascii="Times New Roman" w:eastAsia="Calibri" w:hAnsi="Times New Roman"/>
          <w:b w:val="0"/>
          <w:sz w:val="24"/>
        </w:rPr>
        <w:t xml:space="preserve">The Bureau of Education and Services for the Blind (BESB) is </w:t>
      </w:r>
      <w:r w:rsidR="00261DF6">
        <w:rPr>
          <w:rFonts w:ascii="Times New Roman" w:eastAsia="Calibri" w:hAnsi="Times New Roman"/>
          <w:b w:val="0"/>
          <w:sz w:val="24"/>
        </w:rPr>
        <w:t>responsible</w:t>
      </w:r>
      <w:r w:rsidR="006C5D82" w:rsidRPr="002C61D5">
        <w:rPr>
          <w:rFonts w:ascii="Times New Roman" w:eastAsia="Calibri" w:hAnsi="Times New Roman"/>
          <w:b w:val="0"/>
          <w:sz w:val="24"/>
        </w:rPr>
        <w:t xml:space="preserve"> for</w:t>
      </w:r>
      <w:r w:rsidRPr="002C61D5">
        <w:rPr>
          <w:rFonts w:ascii="Times New Roman" w:eastAsia="Calibri" w:hAnsi="Times New Roman"/>
          <w:b w:val="0"/>
          <w:sz w:val="24"/>
        </w:rPr>
        <w:t xml:space="preserve"> the coordination and provision of services to </w:t>
      </w:r>
      <w:r w:rsidR="00CA7439" w:rsidRPr="002C61D5">
        <w:rPr>
          <w:rFonts w:ascii="Times New Roman" w:eastAsia="Calibri" w:hAnsi="Times New Roman"/>
          <w:b w:val="0"/>
          <w:sz w:val="24"/>
        </w:rPr>
        <w:t xml:space="preserve">all </w:t>
      </w:r>
      <w:r w:rsidRPr="002C61D5">
        <w:rPr>
          <w:rFonts w:ascii="Times New Roman" w:eastAsia="Calibri" w:hAnsi="Times New Roman"/>
          <w:b w:val="0"/>
          <w:sz w:val="24"/>
        </w:rPr>
        <w:t>Connecticut residents who are legally blind</w:t>
      </w:r>
      <w:r w:rsidR="00CA7439" w:rsidRPr="002C61D5">
        <w:rPr>
          <w:rFonts w:ascii="Times New Roman" w:eastAsia="Calibri" w:hAnsi="Times New Roman"/>
          <w:b w:val="0"/>
          <w:sz w:val="24"/>
        </w:rPr>
        <w:t xml:space="preserve"> </w:t>
      </w:r>
      <w:r w:rsidR="00441EF3" w:rsidRPr="002C61D5">
        <w:rPr>
          <w:rFonts w:ascii="Times New Roman" w:eastAsia="Calibri" w:hAnsi="Times New Roman"/>
          <w:b w:val="0"/>
          <w:sz w:val="24"/>
        </w:rPr>
        <w:t xml:space="preserve">or have significant visual impairments. </w:t>
      </w:r>
    </w:p>
    <w:p w14:paraId="1E8880F1" w14:textId="77777777" w:rsidR="00BE5B64" w:rsidRPr="002C61D5" w:rsidRDefault="00BE5B64" w:rsidP="00802822">
      <w:pPr>
        <w:autoSpaceDE w:val="0"/>
        <w:spacing w:after="240" w:line="276" w:lineRule="auto"/>
        <w:rPr>
          <w:rFonts w:ascii="Times New Roman" w:eastAsia="Calibri" w:hAnsi="Times New Roman"/>
          <w:b w:val="0"/>
          <w:bCs/>
          <w:sz w:val="24"/>
        </w:rPr>
      </w:pPr>
      <w:r w:rsidRPr="002C61D5">
        <w:rPr>
          <w:rFonts w:ascii="Times New Roman" w:eastAsia="Calibri" w:hAnsi="Times New Roman"/>
          <w:b w:val="0"/>
          <w:bCs/>
          <w:sz w:val="24"/>
        </w:rPr>
        <w:t xml:space="preserve">BESB has four separate service </w:t>
      </w:r>
      <w:r w:rsidR="00CA7439" w:rsidRPr="002C61D5">
        <w:rPr>
          <w:rFonts w:ascii="Times New Roman" w:eastAsia="Calibri" w:hAnsi="Times New Roman"/>
          <w:b w:val="0"/>
          <w:bCs/>
          <w:sz w:val="24"/>
        </w:rPr>
        <w:t xml:space="preserve">programs </w:t>
      </w:r>
      <w:r w:rsidRPr="002C61D5">
        <w:rPr>
          <w:rFonts w:ascii="Times New Roman" w:eastAsia="Calibri" w:hAnsi="Times New Roman"/>
          <w:b w:val="0"/>
          <w:bCs/>
          <w:sz w:val="24"/>
        </w:rPr>
        <w:t>which provide a full range of services to clients of all ages who are legally blind</w:t>
      </w:r>
      <w:r w:rsidR="00441EF3" w:rsidRPr="002C61D5">
        <w:rPr>
          <w:rFonts w:ascii="Times New Roman" w:hAnsi="Times New Roman"/>
          <w:sz w:val="24"/>
        </w:rPr>
        <w:t xml:space="preserve"> </w:t>
      </w:r>
      <w:r w:rsidR="00441EF3" w:rsidRPr="002C61D5">
        <w:rPr>
          <w:rFonts w:ascii="Times New Roman" w:eastAsia="Calibri" w:hAnsi="Times New Roman"/>
          <w:b w:val="0"/>
          <w:bCs/>
          <w:sz w:val="24"/>
        </w:rPr>
        <w:t>or have significant visual impairments</w:t>
      </w:r>
      <w:r w:rsidRPr="002C61D5">
        <w:rPr>
          <w:rFonts w:ascii="Times New Roman" w:eastAsia="Calibri" w:hAnsi="Times New Roman"/>
          <w:b w:val="0"/>
          <w:bCs/>
          <w:sz w:val="24"/>
        </w:rPr>
        <w:t xml:space="preserve">: </w:t>
      </w:r>
    </w:p>
    <w:p w14:paraId="461352CB" w14:textId="1E45B6F4" w:rsidR="00FC142D" w:rsidRPr="00177510" w:rsidRDefault="00FC142D" w:rsidP="00E50902">
      <w:pPr>
        <w:numPr>
          <w:ilvl w:val="0"/>
          <w:numId w:val="33"/>
        </w:numPr>
        <w:spacing w:after="240" w:line="276" w:lineRule="auto"/>
        <w:ind w:left="360"/>
        <w:rPr>
          <w:rFonts w:ascii="Times New Roman" w:eastAsia="Calibri" w:hAnsi="Times New Roman"/>
          <w:b w:val="0"/>
          <w:bCs/>
          <w:sz w:val="24"/>
        </w:rPr>
      </w:pPr>
      <w:r w:rsidRPr="00F86C33">
        <w:rPr>
          <w:rStyle w:val="Heading6Char"/>
          <w:rFonts w:eastAsia="Calibri"/>
          <w:b/>
        </w:rPr>
        <w:t>The Adult Services Program</w:t>
      </w:r>
      <w:r w:rsidRPr="00F86C33">
        <w:rPr>
          <w:rFonts w:ascii="Times New Roman" w:eastAsia="Calibri" w:hAnsi="Times New Roman"/>
          <w:b w:val="0"/>
          <w:bCs/>
          <w:sz w:val="24"/>
        </w:rPr>
        <w:t xml:space="preserve"> </w:t>
      </w:r>
      <w:r w:rsidRPr="00674DFD">
        <w:rPr>
          <w:rFonts w:ascii="Times New Roman" w:eastAsia="Calibri" w:hAnsi="Times New Roman"/>
          <w:b w:val="0"/>
          <w:bCs/>
          <w:sz w:val="24"/>
        </w:rPr>
        <w:t xml:space="preserve">serves as the central intake for clients and provides independent living training to adults to assist them with maintaining independence within the home and the community. In </w:t>
      </w:r>
      <w:r>
        <w:rPr>
          <w:rFonts w:ascii="Times New Roman" w:eastAsia="Calibri" w:hAnsi="Times New Roman"/>
          <w:b w:val="0"/>
          <w:bCs/>
          <w:sz w:val="24"/>
        </w:rPr>
        <w:t>FFY2</w:t>
      </w:r>
      <w:r w:rsidR="001D6579">
        <w:rPr>
          <w:rFonts w:ascii="Times New Roman" w:eastAsia="Calibri" w:hAnsi="Times New Roman"/>
          <w:b w:val="0"/>
          <w:bCs/>
          <w:sz w:val="24"/>
        </w:rPr>
        <w:t>1*</w:t>
      </w:r>
      <w:r w:rsidRPr="00674DFD">
        <w:rPr>
          <w:rFonts w:ascii="Times New Roman" w:eastAsia="Calibri" w:hAnsi="Times New Roman"/>
          <w:b w:val="0"/>
          <w:bCs/>
          <w:sz w:val="24"/>
        </w:rPr>
        <w:t xml:space="preserve"> </w:t>
      </w:r>
      <w:r>
        <w:rPr>
          <w:rFonts w:ascii="Times New Roman" w:hAnsi="Times New Roman"/>
          <w:b w:val="0"/>
          <w:bCs/>
          <w:sz w:val="24"/>
        </w:rPr>
        <w:t>399</w:t>
      </w:r>
      <w:r w:rsidRPr="00674DFD">
        <w:rPr>
          <w:rFonts w:ascii="Times New Roman" w:hAnsi="Times New Roman"/>
          <w:b w:val="0"/>
          <w:bCs/>
          <w:sz w:val="24"/>
        </w:rPr>
        <w:t xml:space="preserve"> independent living services were provided to </w:t>
      </w:r>
      <w:r>
        <w:rPr>
          <w:rFonts w:ascii="Times New Roman" w:hAnsi="Times New Roman"/>
          <w:b w:val="0"/>
          <w:bCs/>
          <w:sz w:val="24"/>
        </w:rPr>
        <w:t>124</w:t>
      </w:r>
      <w:r w:rsidRPr="00674DFD">
        <w:rPr>
          <w:rFonts w:ascii="Times New Roman" w:hAnsi="Times New Roman"/>
          <w:b w:val="0"/>
          <w:bCs/>
          <w:sz w:val="24"/>
        </w:rPr>
        <w:t xml:space="preserve"> Adult Blind clients (under age 55), and </w:t>
      </w:r>
      <w:r>
        <w:rPr>
          <w:rFonts w:ascii="Times New Roman" w:hAnsi="Times New Roman"/>
          <w:b w:val="0"/>
          <w:bCs/>
          <w:sz w:val="24"/>
        </w:rPr>
        <w:t>1,972</w:t>
      </w:r>
      <w:r w:rsidRPr="00674DFD">
        <w:rPr>
          <w:rFonts w:ascii="Times New Roman" w:hAnsi="Times New Roman"/>
          <w:b w:val="0"/>
          <w:bCs/>
          <w:sz w:val="24"/>
        </w:rPr>
        <w:t xml:space="preserve"> independent living services were provided to </w:t>
      </w:r>
      <w:r>
        <w:rPr>
          <w:rFonts w:ascii="Times New Roman" w:eastAsia="Calibri" w:hAnsi="Times New Roman"/>
          <w:b w:val="0"/>
          <w:bCs/>
          <w:sz w:val="24"/>
        </w:rPr>
        <w:t xml:space="preserve">507 </w:t>
      </w:r>
      <w:r w:rsidRPr="00674DFD">
        <w:rPr>
          <w:rFonts w:ascii="Times New Roman" w:eastAsia="Calibri" w:hAnsi="Times New Roman"/>
          <w:b w:val="0"/>
          <w:bCs/>
          <w:sz w:val="24"/>
        </w:rPr>
        <w:t xml:space="preserve">Older Blind clients (55 and over.) </w:t>
      </w:r>
      <w:r>
        <w:rPr>
          <w:rFonts w:ascii="Times New Roman" w:hAnsi="Times New Roman"/>
          <w:b w:val="0"/>
          <w:bCs/>
          <w:sz w:val="24"/>
        </w:rPr>
        <w:t xml:space="preserve">Twenty </w:t>
      </w:r>
      <w:r w:rsidRPr="00674DFD">
        <w:rPr>
          <w:rFonts w:ascii="Times New Roman" w:hAnsi="Times New Roman"/>
          <w:b w:val="0"/>
          <w:bCs/>
          <w:sz w:val="24"/>
        </w:rPr>
        <w:t>clients received Deaf</w:t>
      </w:r>
      <w:r w:rsidR="00802822">
        <w:rPr>
          <w:rFonts w:ascii="Times New Roman" w:hAnsi="Times New Roman"/>
          <w:b w:val="0"/>
          <w:bCs/>
          <w:sz w:val="24"/>
        </w:rPr>
        <w:t>B</w:t>
      </w:r>
      <w:r w:rsidRPr="00674DFD">
        <w:rPr>
          <w:rFonts w:ascii="Times New Roman" w:hAnsi="Times New Roman"/>
          <w:b w:val="0"/>
          <w:bCs/>
          <w:sz w:val="24"/>
        </w:rPr>
        <w:t>lind Community Inclusion grant services</w:t>
      </w:r>
      <w:r>
        <w:rPr>
          <w:rFonts w:ascii="Times New Roman" w:hAnsi="Times New Roman"/>
          <w:b w:val="0"/>
          <w:bCs/>
          <w:sz w:val="24"/>
        </w:rPr>
        <w:t>.</w:t>
      </w:r>
    </w:p>
    <w:p w14:paraId="7BF7BA24" w14:textId="124A3944" w:rsidR="00220C93" w:rsidRPr="00802822" w:rsidRDefault="00FC142D" w:rsidP="00E50902">
      <w:pPr>
        <w:pStyle w:val="ListParagraph"/>
        <w:numPr>
          <w:ilvl w:val="0"/>
          <w:numId w:val="33"/>
        </w:numPr>
        <w:spacing w:after="240" w:line="276" w:lineRule="auto"/>
        <w:ind w:left="360"/>
        <w:contextualSpacing w:val="0"/>
        <w:rPr>
          <w:rFonts w:ascii="Times New Roman" w:eastAsia="Calibri" w:hAnsi="Times New Roman"/>
          <w:b w:val="0"/>
          <w:bCs/>
          <w:sz w:val="24"/>
        </w:rPr>
      </w:pPr>
      <w:r w:rsidRPr="00F86C33">
        <w:rPr>
          <w:rStyle w:val="Heading6Char"/>
          <w:rFonts w:eastAsia="Calibri"/>
          <w:b/>
        </w:rPr>
        <w:lastRenderedPageBreak/>
        <w:t>The Children’s Services Program</w:t>
      </w:r>
      <w:r w:rsidRPr="00F86C33">
        <w:rPr>
          <w:rFonts w:ascii="Times New Roman" w:eastAsia="Calibri" w:hAnsi="Times New Roman"/>
          <w:b w:val="0"/>
          <w:bCs/>
          <w:sz w:val="24"/>
        </w:rPr>
        <w:t xml:space="preserve"> </w:t>
      </w:r>
      <w:r w:rsidRPr="00177510">
        <w:rPr>
          <w:rFonts w:ascii="Times New Roman" w:eastAsia="Calibri" w:hAnsi="Times New Roman"/>
          <w:b w:val="0"/>
          <w:bCs/>
          <w:sz w:val="24"/>
        </w:rPr>
        <w:t>provides braille instruction, mobility instruction, adaptive technology devices and training, braille and large print textbooks, and independent living training to children, as well as professional development training and technical assistance to school districts.</w:t>
      </w:r>
      <w:r w:rsidRPr="00177510">
        <w:rPr>
          <w:rFonts w:ascii="Times New Roman" w:hAnsi="Times New Roman"/>
          <w:b w:val="0"/>
          <w:bCs/>
          <w:sz w:val="24"/>
        </w:rPr>
        <w:t xml:space="preserve"> </w:t>
      </w:r>
      <w:r>
        <w:rPr>
          <w:rFonts w:ascii="Times New Roman" w:hAnsi="Times New Roman"/>
          <w:b w:val="0"/>
          <w:bCs/>
          <w:sz w:val="24"/>
        </w:rPr>
        <w:t>Over 920</w:t>
      </w:r>
      <w:r w:rsidR="009D0619">
        <w:rPr>
          <w:rFonts w:ascii="Times New Roman" w:hAnsi="Times New Roman"/>
          <w:b w:val="0"/>
          <w:bCs/>
          <w:sz w:val="24"/>
        </w:rPr>
        <w:t xml:space="preserve"> </w:t>
      </w:r>
      <w:r w:rsidRPr="00177510">
        <w:rPr>
          <w:rFonts w:ascii="Times New Roman" w:hAnsi="Times New Roman"/>
          <w:b w:val="0"/>
          <w:bCs/>
          <w:sz w:val="24"/>
        </w:rPr>
        <w:t xml:space="preserve">children received services through the Children’s Services Program, including preschool services, braille instruction, adaptive technology training, mobility training and expanded core curriculum training. There were </w:t>
      </w:r>
      <w:r w:rsidR="009050F4">
        <w:rPr>
          <w:rFonts w:ascii="Times New Roman" w:hAnsi="Times New Roman"/>
          <w:b w:val="0"/>
          <w:bCs/>
          <w:sz w:val="24"/>
        </w:rPr>
        <w:t>84</w:t>
      </w:r>
      <w:r w:rsidRPr="00177510">
        <w:rPr>
          <w:rFonts w:ascii="Times New Roman" w:hAnsi="Times New Roman"/>
          <w:b w:val="0"/>
          <w:bCs/>
          <w:sz w:val="24"/>
        </w:rPr>
        <w:t xml:space="preserve"> students who are blind or visually impaired that took part in BESB’s </w:t>
      </w:r>
      <w:r w:rsidR="009050F4">
        <w:rPr>
          <w:rFonts w:ascii="Times New Roman" w:hAnsi="Times New Roman"/>
          <w:b w:val="0"/>
          <w:bCs/>
          <w:sz w:val="24"/>
        </w:rPr>
        <w:t xml:space="preserve">in-person and </w:t>
      </w:r>
      <w:r>
        <w:rPr>
          <w:rFonts w:ascii="Times New Roman" w:hAnsi="Times New Roman"/>
          <w:b w:val="0"/>
          <w:bCs/>
          <w:sz w:val="24"/>
        </w:rPr>
        <w:t xml:space="preserve">virtual </w:t>
      </w:r>
      <w:r w:rsidRPr="00177510">
        <w:rPr>
          <w:rFonts w:ascii="Times New Roman" w:hAnsi="Times New Roman"/>
          <w:b w:val="0"/>
          <w:bCs/>
          <w:sz w:val="24"/>
        </w:rPr>
        <w:t xml:space="preserve">extra-curricular programs - including Skills for Life </w:t>
      </w:r>
      <w:r>
        <w:rPr>
          <w:rFonts w:ascii="Times New Roman" w:hAnsi="Times New Roman"/>
          <w:b w:val="0"/>
          <w:bCs/>
          <w:sz w:val="24"/>
        </w:rPr>
        <w:t xml:space="preserve">virtual travel training camp </w:t>
      </w:r>
      <w:r w:rsidRPr="00177510">
        <w:rPr>
          <w:rFonts w:ascii="Times New Roman" w:hAnsi="Times New Roman"/>
          <w:b w:val="0"/>
          <w:bCs/>
          <w:sz w:val="24"/>
        </w:rPr>
        <w:t xml:space="preserve">and Leap into Life </w:t>
      </w:r>
      <w:r w:rsidR="009050F4">
        <w:rPr>
          <w:rFonts w:ascii="Times New Roman" w:hAnsi="Times New Roman"/>
          <w:b w:val="0"/>
          <w:bCs/>
          <w:sz w:val="24"/>
        </w:rPr>
        <w:t xml:space="preserve">in-person and </w:t>
      </w:r>
      <w:r>
        <w:rPr>
          <w:rFonts w:ascii="Times New Roman" w:hAnsi="Times New Roman"/>
          <w:b w:val="0"/>
          <w:bCs/>
          <w:sz w:val="24"/>
        </w:rPr>
        <w:t xml:space="preserve">virtual </w:t>
      </w:r>
      <w:r w:rsidRPr="00177510">
        <w:rPr>
          <w:rFonts w:ascii="Times New Roman" w:hAnsi="Times New Roman"/>
          <w:b w:val="0"/>
          <w:bCs/>
          <w:sz w:val="24"/>
        </w:rPr>
        <w:t xml:space="preserve">transition program. </w:t>
      </w:r>
    </w:p>
    <w:p w14:paraId="6721D320" w14:textId="3DCDBF8B" w:rsidR="008D67D6" w:rsidRPr="000A7439" w:rsidRDefault="00FC142D" w:rsidP="00354471">
      <w:pPr>
        <w:pStyle w:val="ListParagraph"/>
        <w:numPr>
          <w:ilvl w:val="0"/>
          <w:numId w:val="47"/>
        </w:numPr>
        <w:spacing w:after="240" w:line="276" w:lineRule="auto"/>
        <w:ind w:left="360"/>
        <w:rPr>
          <w:rFonts w:ascii="Times New Roman" w:hAnsi="Times New Roman" w:cs="Arial"/>
          <w:b w:val="0"/>
          <w:bCs/>
          <w:sz w:val="24"/>
          <w:szCs w:val="28"/>
          <w:u w:val="single"/>
        </w:rPr>
      </w:pPr>
      <w:r w:rsidRPr="00F86C33">
        <w:rPr>
          <w:rStyle w:val="Heading6Char"/>
          <w:rFonts w:eastAsia="Calibri"/>
          <w:b/>
        </w:rPr>
        <w:t>The Vocational Rehabilitation Program</w:t>
      </w:r>
      <w:r w:rsidRPr="00F86C33">
        <w:rPr>
          <w:rFonts w:ascii="Times New Roman" w:eastAsia="Calibri" w:hAnsi="Times New Roman"/>
          <w:b w:val="0"/>
          <w:bCs/>
          <w:sz w:val="24"/>
        </w:rPr>
        <w:t xml:space="preserve"> </w:t>
      </w:r>
      <w:r w:rsidR="008D67D6" w:rsidRPr="001D6579">
        <w:rPr>
          <w:rFonts w:ascii="Times New Roman" w:hAnsi="Times New Roman"/>
          <w:b w:val="0"/>
          <w:bCs/>
          <w:sz w:val="24"/>
        </w:rPr>
        <w:t xml:space="preserve">provides school-to-work transition services to youth who are blind or have visual impairments and assists adults to obtain, retain and advance in employment. The program also provides technical assistance and job candidate referral services to employers across the state. During </w:t>
      </w:r>
      <w:r w:rsidR="001D6579" w:rsidRPr="001D6579">
        <w:rPr>
          <w:rFonts w:ascii="Times New Roman" w:hAnsi="Times New Roman"/>
          <w:b w:val="0"/>
          <w:bCs/>
          <w:sz w:val="24"/>
        </w:rPr>
        <w:t>FFY21*</w:t>
      </w:r>
      <w:r w:rsidR="008D67D6" w:rsidRPr="001D6579">
        <w:rPr>
          <w:rFonts w:ascii="Times New Roman" w:hAnsi="Times New Roman"/>
          <w:b w:val="0"/>
          <w:bCs/>
          <w:sz w:val="24"/>
        </w:rPr>
        <w:t xml:space="preserve">, 726 clients were served under BESB’s Vocational Rehabilitation Program. Of these, 687 were served under an individualized employment plan and 60 clients achieved employment. The average hourly wages for these consumers were $24.17. </w:t>
      </w:r>
    </w:p>
    <w:p w14:paraId="193A1CE0" w14:textId="77777777" w:rsidR="000A7439" w:rsidRPr="000A7439" w:rsidRDefault="000A7439" w:rsidP="000A7439">
      <w:pPr>
        <w:pStyle w:val="ListParagraph"/>
        <w:spacing w:after="240" w:line="276" w:lineRule="auto"/>
        <w:ind w:left="360"/>
        <w:rPr>
          <w:rFonts w:ascii="Times New Roman" w:hAnsi="Times New Roman" w:cs="Arial"/>
          <w:b w:val="0"/>
          <w:bCs/>
          <w:sz w:val="24"/>
          <w:szCs w:val="28"/>
          <w:u w:val="single"/>
        </w:rPr>
      </w:pPr>
    </w:p>
    <w:p w14:paraId="233F18EE" w14:textId="495C75C8" w:rsidR="00FC142D" w:rsidRPr="00177510" w:rsidRDefault="00FC142D" w:rsidP="00E50902">
      <w:pPr>
        <w:pStyle w:val="ListParagraph"/>
        <w:numPr>
          <w:ilvl w:val="0"/>
          <w:numId w:val="35"/>
        </w:numPr>
        <w:autoSpaceDE w:val="0"/>
        <w:spacing w:after="240" w:line="276" w:lineRule="auto"/>
        <w:contextualSpacing w:val="0"/>
        <w:rPr>
          <w:rFonts w:ascii="Times New Roman" w:eastAsia="Calibri" w:hAnsi="Times New Roman"/>
          <w:b w:val="0"/>
          <w:bCs/>
          <w:sz w:val="24"/>
        </w:rPr>
      </w:pPr>
      <w:r w:rsidRPr="00F86C33">
        <w:rPr>
          <w:rFonts w:ascii="Times New Roman" w:eastAsia="Calibri" w:hAnsi="Times New Roman"/>
          <w:bCs/>
          <w:sz w:val="24"/>
          <w:u w:val="single"/>
        </w:rPr>
        <w:t>The Business Enterprise Program</w:t>
      </w:r>
      <w:r w:rsidRPr="00F86C33">
        <w:rPr>
          <w:rFonts w:ascii="Times New Roman" w:eastAsia="Calibri" w:hAnsi="Times New Roman"/>
          <w:b w:val="0"/>
          <w:bCs/>
          <w:sz w:val="24"/>
        </w:rPr>
        <w:t xml:space="preserve"> </w:t>
      </w:r>
      <w:r w:rsidRPr="00177510">
        <w:rPr>
          <w:rFonts w:ascii="Times New Roman" w:eastAsia="Calibri" w:hAnsi="Times New Roman"/>
          <w:b w:val="0"/>
          <w:bCs/>
          <w:sz w:val="24"/>
        </w:rPr>
        <w:t>offers entrepreneurial opportunities to people who are blind</w:t>
      </w:r>
      <w:r w:rsidRPr="00177510">
        <w:rPr>
          <w:rFonts w:ascii="Times New Roman" w:hAnsi="Times New Roman"/>
          <w:sz w:val="24"/>
        </w:rPr>
        <w:t xml:space="preserve"> </w:t>
      </w:r>
      <w:r w:rsidRPr="00177510">
        <w:rPr>
          <w:rFonts w:ascii="Times New Roman" w:eastAsia="Calibri" w:hAnsi="Times New Roman"/>
          <w:b w:val="0"/>
          <w:bCs/>
          <w:sz w:val="24"/>
        </w:rPr>
        <w:t xml:space="preserve">to manage their own food service and gift store businesses at public facilities. </w:t>
      </w:r>
      <w:r w:rsidRPr="00177510">
        <w:rPr>
          <w:rFonts w:ascii="Times New Roman" w:hAnsi="Times New Roman"/>
          <w:b w:val="0"/>
          <w:bCs/>
          <w:sz w:val="24"/>
        </w:rPr>
        <w:t xml:space="preserve">During </w:t>
      </w:r>
      <w:r>
        <w:rPr>
          <w:rFonts w:ascii="Times New Roman" w:hAnsi="Times New Roman"/>
          <w:b w:val="0"/>
          <w:bCs/>
          <w:sz w:val="24"/>
        </w:rPr>
        <w:t>F</w:t>
      </w:r>
      <w:r w:rsidRPr="00177510">
        <w:rPr>
          <w:rFonts w:ascii="Times New Roman" w:hAnsi="Times New Roman"/>
          <w:b w:val="0"/>
          <w:bCs/>
          <w:sz w:val="24"/>
        </w:rPr>
        <w:t>FY</w:t>
      </w:r>
      <w:r>
        <w:rPr>
          <w:rFonts w:ascii="Times New Roman" w:hAnsi="Times New Roman"/>
          <w:b w:val="0"/>
          <w:bCs/>
          <w:sz w:val="24"/>
        </w:rPr>
        <w:t>2</w:t>
      </w:r>
      <w:r w:rsidR="001D6579">
        <w:rPr>
          <w:rFonts w:ascii="Times New Roman" w:hAnsi="Times New Roman"/>
          <w:b w:val="0"/>
          <w:bCs/>
          <w:sz w:val="24"/>
        </w:rPr>
        <w:t>1*</w:t>
      </w:r>
      <w:r w:rsidRPr="00177510">
        <w:rPr>
          <w:rFonts w:ascii="Times New Roman" w:hAnsi="Times New Roman"/>
          <w:b w:val="0"/>
          <w:bCs/>
          <w:sz w:val="24"/>
        </w:rPr>
        <w:t xml:space="preserve">, gross program sales from the vending </w:t>
      </w:r>
      <w:r w:rsidRPr="00F86C33">
        <w:rPr>
          <w:rFonts w:ascii="Times New Roman" w:hAnsi="Times New Roman"/>
          <w:b w:val="0"/>
          <w:bCs/>
          <w:sz w:val="24"/>
        </w:rPr>
        <w:t>facilities exceeded</w:t>
      </w:r>
      <w:r w:rsidRPr="00177510">
        <w:rPr>
          <w:rFonts w:ascii="Times New Roman" w:hAnsi="Times New Roman"/>
          <w:b w:val="0"/>
          <w:bCs/>
          <w:sz w:val="24"/>
        </w:rPr>
        <w:t xml:space="preserve"> $</w:t>
      </w:r>
      <w:r>
        <w:rPr>
          <w:rFonts w:ascii="Times New Roman" w:hAnsi="Times New Roman"/>
          <w:b w:val="0"/>
          <w:bCs/>
          <w:sz w:val="24"/>
        </w:rPr>
        <w:t>2.34</w:t>
      </w:r>
      <w:r w:rsidRPr="00177510">
        <w:rPr>
          <w:rFonts w:ascii="Times New Roman" w:hAnsi="Times New Roman"/>
          <w:b w:val="0"/>
          <w:bCs/>
          <w:sz w:val="24"/>
        </w:rPr>
        <w:t xml:space="preserve"> million with gross profits surpassing $</w:t>
      </w:r>
      <w:r>
        <w:rPr>
          <w:rFonts w:ascii="Times New Roman" w:hAnsi="Times New Roman"/>
          <w:b w:val="0"/>
          <w:bCs/>
          <w:sz w:val="24"/>
        </w:rPr>
        <w:t>1.28</w:t>
      </w:r>
      <w:r w:rsidRPr="00177510">
        <w:rPr>
          <w:rFonts w:ascii="Times New Roman" w:hAnsi="Times New Roman"/>
          <w:b w:val="0"/>
          <w:bCs/>
          <w:sz w:val="24"/>
        </w:rPr>
        <w:t xml:space="preserve"> million. There were </w:t>
      </w:r>
      <w:r>
        <w:rPr>
          <w:rFonts w:ascii="Times New Roman" w:hAnsi="Times New Roman"/>
          <w:b w:val="0"/>
          <w:bCs/>
          <w:sz w:val="24"/>
        </w:rPr>
        <w:t>26</w:t>
      </w:r>
      <w:r w:rsidRPr="00177510">
        <w:rPr>
          <w:rFonts w:ascii="Times New Roman" w:hAnsi="Times New Roman"/>
          <w:b w:val="0"/>
          <w:bCs/>
          <w:sz w:val="24"/>
        </w:rPr>
        <w:t xml:space="preserve"> vending facility operators, who employed an additional </w:t>
      </w:r>
      <w:r>
        <w:rPr>
          <w:rFonts w:ascii="Times New Roman" w:hAnsi="Times New Roman"/>
          <w:b w:val="0"/>
          <w:bCs/>
          <w:sz w:val="24"/>
        </w:rPr>
        <w:t xml:space="preserve">57 </w:t>
      </w:r>
      <w:r w:rsidRPr="00177510">
        <w:rPr>
          <w:rFonts w:ascii="Times New Roman" w:hAnsi="Times New Roman"/>
          <w:b w:val="0"/>
          <w:bCs/>
          <w:sz w:val="24"/>
        </w:rPr>
        <w:t>workers. Average annual income for the vending facility operators was $</w:t>
      </w:r>
      <w:r>
        <w:rPr>
          <w:rFonts w:ascii="Times New Roman" w:hAnsi="Times New Roman"/>
          <w:b w:val="0"/>
          <w:bCs/>
          <w:sz w:val="24"/>
        </w:rPr>
        <w:t>28,035.</w:t>
      </w:r>
    </w:p>
    <w:p w14:paraId="0D8606C7" w14:textId="631C6FBC" w:rsidR="00A2312D" w:rsidRPr="00883CBF" w:rsidRDefault="00BE5B64" w:rsidP="00802822">
      <w:pPr>
        <w:autoSpaceDE w:val="0"/>
        <w:spacing w:after="240" w:line="276" w:lineRule="auto"/>
        <w:rPr>
          <w:rFonts w:ascii="Times New Roman" w:eastAsia="Calibri" w:hAnsi="Times New Roman"/>
          <w:b w:val="0"/>
          <w:color w:val="000000"/>
          <w:sz w:val="24"/>
        </w:rPr>
      </w:pPr>
      <w:r w:rsidRPr="00883CBF">
        <w:rPr>
          <w:rFonts w:ascii="Times New Roman" w:eastAsia="Calibri" w:hAnsi="Times New Roman"/>
          <w:b w:val="0"/>
          <w:color w:val="000000"/>
          <w:sz w:val="24"/>
        </w:rPr>
        <w:t xml:space="preserve">BESB maintains a confidential registry of people who are blind in Connecticut </w:t>
      </w:r>
      <w:r w:rsidR="00B4075D" w:rsidRPr="00883CBF">
        <w:rPr>
          <w:rFonts w:ascii="Times New Roman" w:eastAsia="Calibri" w:hAnsi="Times New Roman"/>
          <w:b w:val="0"/>
          <w:color w:val="000000"/>
          <w:sz w:val="24"/>
        </w:rPr>
        <w:t xml:space="preserve">and </w:t>
      </w:r>
      <w:r w:rsidRPr="00883CBF">
        <w:rPr>
          <w:rFonts w:ascii="Times New Roman" w:eastAsia="Calibri" w:hAnsi="Times New Roman"/>
          <w:b w:val="0"/>
          <w:color w:val="000000"/>
          <w:sz w:val="24"/>
        </w:rPr>
        <w:t xml:space="preserve">provides comprehensive independent living services, adaptive aids and devices and volunteer supports, among other rehabilitative services, to </w:t>
      </w:r>
      <w:r w:rsidR="00441EF3" w:rsidRPr="00883CBF">
        <w:rPr>
          <w:rFonts w:ascii="Times New Roman" w:eastAsia="Calibri" w:hAnsi="Times New Roman"/>
          <w:b w:val="0"/>
          <w:color w:val="000000"/>
          <w:sz w:val="24"/>
        </w:rPr>
        <w:t xml:space="preserve">individuals of all ages </w:t>
      </w:r>
      <w:r w:rsidRPr="00883CBF">
        <w:rPr>
          <w:rFonts w:ascii="Times New Roman" w:eastAsia="Calibri" w:hAnsi="Times New Roman"/>
          <w:b w:val="0"/>
          <w:color w:val="000000"/>
          <w:sz w:val="24"/>
        </w:rPr>
        <w:t>who are legally blind</w:t>
      </w:r>
      <w:r w:rsidR="00441EF3" w:rsidRPr="00883CBF">
        <w:rPr>
          <w:rFonts w:ascii="Times New Roman" w:eastAsia="Calibri" w:hAnsi="Times New Roman"/>
          <w:b w:val="0"/>
          <w:color w:val="000000"/>
          <w:sz w:val="24"/>
        </w:rPr>
        <w:t>,</w:t>
      </w:r>
      <w:r w:rsidRPr="00883CBF">
        <w:rPr>
          <w:rFonts w:ascii="Times New Roman" w:eastAsia="Calibri" w:hAnsi="Times New Roman"/>
          <w:b w:val="0"/>
          <w:color w:val="000000"/>
          <w:sz w:val="24"/>
        </w:rPr>
        <w:t xml:space="preserve"> </w:t>
      </w:r>
      <w:r w:rsidR="00CB6F87">
        <w:rPr>
          <w:rFonts w:ascii="Times New Roman" w:eastAsia="Calibri" w:hAnsi="Times New Roman"/>
          <w:b w:val="0"/>
          <w:color w:val="000000"/>
          <w:sz w:val="24"/>
        </w:rPr>
        <w:t>DeafBlind</w:t>
      </w:r>
      <w:r w:rsidRPr="00883CBF">
        <w:rPr>
          <w:rFonts w:ascii="Times New Roman" w:eastAsia="Calibri" w:hAnsi="Times New Roman"/>
          <w:b w:val="0"/>
          <w:color w:val="000000"/>
          <w:sz w:val="24"/>
        </w:rPr>
        <w:t xml:space="preserve"> </w:t>
      </w:r>
      <w:r w:rsidR="00441EF3" w:rsidRPr="00883CBF">
        <w:rPr>
          <w:rFonts w:ascii="Times New Roman" w:eastAsia="Calibri" w:hAnsi="Times New Roman"/>
          <w:b w:val="0"/>
          <w:color w:val="000000"/>
          <w:sz w:val="24"/>
        </w:rPr>
        <w:t>or</w:t>
      </w:r>
      <w:r w:rsidRPr="00883CBF">
        <w:rPr>
          <w:rFonts w:ascii="Times New Roman" w:eastAsia="Calibri" w:hAnsi="Times New Roman"/>
          <w:b w:val="0"/>
          <w:color w:val="000000"/>
          <w:sz w:val="24"/>
        </w:rPr>
        <w:t xml:space="preserve"> visually impaired</w:t>
      </w:r>
      <w:r w:rsidR="003B2B2B" w:rsidRPr="00883CBF">
        <w:rPr>
          <w:rFonts w:ascii="Times New Roman" w:eastAsia="Calibri" w:hAnsi="Times New Roman"/>
          <w:b w:val="0"/>
          <w:color w:val="000000"/>
          <w:sz w:val="24"/>
        </w:rPr>
        <w:t xml:space="preserve"> </w:t>
      </w:r>
      <w:r w:rsidRPr="00883CBF">
        <w:rPr>
          <w:rFonts w:ascii="Times New Roman" w:eastAsia="Calibri" w:hAnsi="Times New Roman"/>
          <w:b w:val="0"/>
          <w:color w:val="000000"/>
          <w:sz w:val="24"/>
        </w:rPr>
        <w:t xml:space="preserve">with a goal of maximizing independence and community inclusion. </w:t>
      </w:r>
    </w:p>
    <w:p w14:paraId="69BEA66E" w14:textId="79FBA649" w:rsidR="004D4E20" w:rsidRDefault="00B4075D" w:rsidP="00802822">
      <w:pPr>
        <w:spacing w:after="240" w:line="276" w:lineRule="auto"/>
        <w:rPr>
          <w:rFonts w:ascii="Times New Roman" w:hAnsi="Times New Roman"/>
          <w:sz w:val="24"/>
          <w:u w:val="single"/>
        </w:rPr>
      </w:pPr>
      <w:r>
        <w:rPr>
          <w:rFonts w:ascii="Times New Roman" w:eastAsia="Calibri" w:hAnsi="Times New Roman"/>
          <w:b w:val="0"/>
          <w:color w:val="000000"/>
          <w:sz w:val="24"/>
        </w:rPr>
        <w:t xml:space="preserve">Under Statutory requirements, the bureau </w:t>
      </w:r>
      <w:r w:rsidR="00220C93" w:rsidRPr="002C61D5">
        <w:rPr>
          <w:rFonts w:ascii="Times New Roman" w:eastAsia="Calibri" w:hAnsi="Times New Roman"/>
          <w:b w:val="0"/>
          <w:color w:val="000000"/>
          <w:sz w:val="24"/>
        </w:rPr>
        <w:t xml:space="preserve">provides any school district the services of Teachers </w:t>
      </w:r>
      <w:r w:rsidR="00EA576F" w:rsidRPr="002C61D5">
        <w:rPr>
          <w:rFonts w:ascii="Times New Roman" w:eastAsia="Calibri" w:hAnsi="Times New Roman"/>
          <w:b w:val="0"/>
          <w:color w:val="000000"/>
          <w:sz w:val="24"/>
        </w:rPr>
        <w:t xml:space="preserve">of </w:t>
      </w:r>
      <w:r w:rsidR="00EA576F">
        <w:rPr>
          <w:rFonts w:ascii="Times New Roman" w:eastAsia="Calibri" w:hAnsi="Times New Roman"/>
          <w:b w:val="0"/>
          <w:color w:val="000000"/>
          <w:sz w:val="24"/>
        </w:rPr>
        <w:t>Students</w:t>
      </w:r>
      <w:r w:rsidR="00220C93">
        <w:rPr>
          <w:rFonts w:ascii="Times New Roman" w:eastAsia="Calibri" w:hAnsi="Times New Roman"/>
          <w:b w:val="0"/>
          <w:color w:val="000000"/>
          <w:sz w:val="24"/>
        </w:rPr>
        <w:t xml:space="preserve"> with Visual Impairments</w:t>
      </w:r>
      <w:r w:rsidR="00220C93" w:rsidRPr="002C61D5">
        <w:rPr>
          <w:rFonts w:ascii="Times New Roman" w:eastAsia="Calibri" w:hAnsi="Times New Roman"/>
          <w:b w:val="0"/>
          <w:color w:val="000000"/>
          <w:sz w:val="24"/>
        </w:rPr>
        <w:t xml:space="preserve"> to address the vision-related developmental needs of students who are blind, </w:t>
      </w:r>
      <w:r w:rsidR="00CB6F87">
        <w:rPr>
          <w:rFonts w:ascii="Times New Roman" w:eastAsia="Calibri" w:hAnsi="Times New Roman"/>
          <w:b w:val="0"/>
          <w:color w:val="000000"/>
          <w:sz w:val="24"/>
        </w:rPr>
        <w:t>DeafBlind</w:t>
      </w:r>
      <w:r w:rsidR="00220C93" w:rsidRPr="002C61D5">
        <w:rPr>
          <w:rFonts w:ascii="Times New Roman" w:eastAsia="Calibri" w:hAnsi="Times New Roman"/>
          <w:b w:val="0"/>
          <w:color w:val="000000"/>
          <w:sz w:val="24"/>
        </w:rPr>
        <w:t xml:space="preserve"> or visually impaired</w:t>
      </w:r>
      <w:r>
        <w:rPr>
          <w:rFonts w:ascii="Times New Roman" w:eastAsia="Calibri" w:hAnsi="Times New Roman"/>
          <w:b w:val="0"/>
          <w:color w:val="000000"/>
          <w:sz w:val="24"/>
        </w:rPr>
        <w:t xml:space="preserve"> </w:t>
      </w:r>
      <w:r w:rsidRPr="002C61D5">
        <w:rPr>
          <w:rFonts w:ascii="Times New Roman" w:eastAsia="Calibri" w:hAnsi="Times New Roman"/>
          <w:b w:val="0"/>
          <w:color w:val="000000"/>
          <w:sz w:val="24"/>
        </w:rPr>
        <w:t>upon written request</w:t>
      </w:r>
      <w:r w:rsidR="00220C93" w:rsidRPr="002C61D5">
        <w:rPr>
          <w:rFonts w:ascii="Times New Roman" w:eastAsia="Calibri" w:hAnsi="Times New Roman"/>
          <w:b w:val="0"/>
          <w:color w:val="000000"/>
          <w:sz w:val="24"/>
        </w:rPr>
        <w:t xml:space="preserve">. </w:t>
      </w:r>
    </w:p>
    <w:p w14:paraId="5203B542" w14:textId="77777777" w:rsidR="00BE5B64" w:rsidRPr="002C61D5" w:rsidRDefault="00BE5B64" w:rsidP="00802822">
      <w:pPr>
        <w:pStyle w:val="Heading2"/>
        <w:spacing w:after="240" w:line="276" w:lineRule="auto"/>
      </w:pPr>
      <w:r w:rsidRPr="002C61D5">
        <w:lastRenderedPageBreak/>
        <w:t>Bureau of Disability Determination Services</w:t>
      </w:r>
    </w:p>
    <w:p w14:paraId="734D8302" w14:textId="77777777" w:rsidR="00771B09" w:rsidRDefault="00BE5B64" w:rsidP="00802822">
      <w:pPr>
        <w:spacing w:after="240" w:line="276" w:lineRule="auto"/>
        <w:rPr>
          <w:rFonts w:ascii="Times New Roman" w:hAnsi="Times New Roman"/>
          <w:b w:val="0"/>
          <w:sz w:val="24"/>
        </w:rPr>
      </w:pPr>
      <w:r w:rsidRPr="002C61D5">
        <w:rPr>
          <w:rFonts w:ascii="Times New Roman" w:hAnsi="Times New Roman"/>
          <w:b w:val="0"/>
          <w:sz w:val="24"/>
        </w:rPr>
        <w:t>The Bureau</w:t>
      </w:r>
      <w:r w:rsidR="00580BB1">
        <w:rPr>
          <w:rFonts w:ascii="Times New Roman" w:hAnsi="Times New Roman"/>
          <w:b w:val="0"/>
          <w:sz w:val="24"/>
        </w:rPr>
        <w:t xml:space="preserve"> </w:t>
      </w:r>
      <w:r w:rsidR="00031EDC">
        <w:rPr>
          <w:rFonts w:ascii="Times New Roman" w:hAnsi="Times New Roman"/>
          <w:b w:val="0"/>
          <w:sz w:val="24"/>
        </w:rPr>
        <w:t xml:space="preserve">of </w:t>
      </w:r>
      <w:r w:rsidR="00031EDC" w:rsidRPr="002C61D5">
        <w:rPr>
          <w:rFonts w:ascii="Times New Roman" w:hAnsi="Times New Roman"/>
          <w:b w:val="0"/>
          <w:sz w:val="24"/>
        </w:rPr>
        <w:t>Disability</w:t>
      </w:r>
      <w:r w:rsidR="00580BB1">
        <w:rPr>
          <w:rFonts w:ascii="Times New Roman" w:hAnsi="Times New Roman"/>
          <w:b w:val="0"/>
          <w:sz w:val="24"/>
        </w:rPr>
        <w:t xml:space="preserve"> Determination Services </w:t>
      </w:r>
      <w:r w:rsidRPr="002C61D5">
        <w:rPr>
          <w:rFonts w:ascii="Times New Roman" w:hAnsi="Times New Roman"/>
          <w:b w:val="0"/>
          <w:sz w:val="24"/>
        </w:rPr>
        <w:t xml:space="preserve">is responsible for deciding </w:t>
      </w:r>
      <w:r w:rsidR="00C77F17">
        <w:rPr>
          <w:rFonts w:ascii="Times New Roman" w:hAnsi="Times New Roman"/>
          <w:b w:val="0"/>
          <w:sz w:val="24"/>
        </w:rPr>
        <w:t xml:space="preserve">medical </w:t>
      </w:r>
      <w:r w:rsidRPr="002C61D5">
        <w:rPr>
          <w:rFonts w:ascii="Times New Roman" w:hAnsi="Times New Roman"/>
          <w:b w:val="0"/>
          <w:sz w:val="24"/>
        </w:rPr>
        <w:t xml:space="preserve">eligibility for the Social Security Disability Insurance and Supplemental Security </w:t>
      </w:r>
      <w:r w:rsidR="002F0510" w:rsidRPr="002C61D5">
        <w:rPr>
          <w:rFonts w:ascii="Times New Roman" w:hAnsi="Times New Roman"/>
          <w:b w:val="0"/>
          <w:sz w:val="24"/>
        </w:rPr>
        <w:t xml:space="preserve">Income </w:t>
      </w:r>
      <w:r w:rsidRPr="002C61D5">
        <w:rPr>
          <w:rFonts w:ascii="Times New Roman" w:hAnsi="Times New Roman"/>
          <w:b w:val="0"/>
          <w:sz w:val="24"/>
        </w:rPr>
        <w:t xml:space="preserve">programs. These programs provide cash benefits </w:t>
      </w:r>
      <w:r w:rsidR="00C77F17">
        <w:rPr>
          <w:rFonts w:ascii="Times New Roman" w:hAnsi="Times New Roman"/>
          <w:b w:val="0"/>
          <w:sz w:val="24"/>
        </w:rPr>
        <w:t xml:space="preserve">and medical insurance </w:t>
      </w:r>
      <w:r w:rsidRPr="002C61D5">
        <w:rPr>
          <w:rFonts w:ascii="Times New Roman" w:hAnsi="Times New Roman"/>
          <w:b w:val="0"/>
          <w:sz w:val="24"/>
        </w:rPr>
        <w:t xml:space="preserve">to individuals who are unable to maintain employment due to the severity of their disabilities. </w:t>
      </w:r>
    </w:p>
    <w:p w14:paraId="600BAFEC" w14:textId="7B1F4781" w:rsidR="00117BAA" w:rsidRPr="002C61D5" w:rsidRDefault="00117BAA" w:rsidP="00117BAA">
      <w:pPr>
        <w:spacing w:after="240" w:line="276" w:lineRule="auto"/>
        <w:rPr>
          <w:rFonts w:ascii="Times New Roman" w:hAnsi="Times New Roman"/>
          <w:b w:val="0"/>
          <w:color w:val="000000"/>
          <w:sz w:val="24"/>
          <w:lang w:val="en"/>
        </w:rPr>
      </w:pPr>
      <w:bookmarkStart w:id="7" w:name="_Hlk49522562"/>
      <w:r>
        <w:rPr>
          <w:rFonts w:ascii="Times New Roman" w:hAnsi="Times New Roman"/>
          <w:b w:val="0"/>
          <w:sz w:val="24"/>
        </w:rPr>
        <w:t xml:space="preserve">33,365 </w:t>
      </w:r>
      <w:r w:rsidRPr="009A36ED">
        <w:rPr>
          <w:rFonts w:ascii="Times New Roman" w:hAnsi="Times New Roman"/>
          <w:b w:val="0"/>
          <w:sz w:val="24"/>
        </w:rPr>
        <w:t xml:space="preserve">Social Security disability claims were adjudicated during </w:t>
      </w:r>
      <w:r>
        <w:rPr>
          <w:rFonts w:ascii="Times New Roman" w:hAnsi="Times New Roman"/>
          <w:b w:val="0"/>
          <w:sz w:val="24"/>
        </w:rPr>
        <w:t>SFY22.</w:t>
      </w:r>
    </w:p>
    <w:bookmarkEnd w:id="7"/>
    <w:p w14:paraId="66A395FF" w14:textId="77777777" w:rsidR="00BE5B64" w:rsidRPr="002C61D5" w:rsidRDefault="00F90855" w:rsidP="00802822">
      <w:pPr>
        <w:spacing w:after="240" w:line="276" w:lineRule="auto"/>
        <w:rPr>
          <w:rFonts w:ascii="Times New Roman" w:hAnsi="Times New Roman"/>
          <w:b w:val="0"/>
          <w:sz w:val="24"/>
        </w:rPr>
      </w:pPr>
      <w:r w:rsidRPr="002C61D5">
        <w:rPr>
          <w:rFonts w:ascii="Times New Roman" w:hAnsi="Times New Roman"/>
          <w:b w:val="0"/>
          <w:sz w:val="24"/>
        </w:rPr>
        <w:t xml:space="preserve">Individuals with disabilities can </w:t>
      </w:r>
      <w:r w:rsidR="00BE5B64" w:rsidRPr="002C61D5">
        <w:rPr>
          <w:rFonts w:ascii="Times New Roman" w:hAnsi="Times New Roman"/>
          <w:b w:val="0"/>
          <w:sz w:val="24"/>
        </w:rPr>
        <w:t xml:space="preserve">apply for benefits or inquire about the status of </w:t>
      </w:r>
      <w:r w:rsidRPr="002C61D5">
        <w:rPr>
          <w:rFonts w:ascii="Times New Roman" w:hAnsi="Times New Roman"/>
          <w:b w:val="0"/>
          <w:sz w:val="24"/>
        </w:rPr>
        <w:t xml:space="preserve">their </w:t>
      </w:r>
      <w:r w:rsidR="00BE5B64" w:rsidRPr="002C61D5">
        <w:rPr>
          <w:rFonts w:ascii="Times New Roman" w:hAnsi="Times New Roman"/>
          <w:b w:val="0"/>
          <w:sz w:val="24"/>
        </w:rPr>
        <w:t>application</w:t>
      </w:r>
      <w:r w:rsidRPr="002C61D5">
        <w:rPr>
          <w:rFonts w:ascii="Times New Roman" w:hAnsi="Times New Roman"/>
          <w:b w:val="0"/>
          <w:sz w:val="24"/>
        </w:rPr>
        <w:t xml:space="preserve"> by visiting</w:t>
      </w:r>
      <w:r w:rsidR="00BE5B64" w:rsidRPr="002C61D5">
        <w:rPr>
          <w:rFonts w:ascii="Times New Roman" w:hAnsi="Times New Roman"/>
          <w:b w:val="0"/>
          <w:sz w:val="24"/>
        </w:rPr>
        <w:t xml:space="preserve"> </w:t>
      </w:r>
      <w:hyperlink r:id="rId9" w:history="1">
        <w:r w:rsidR="00BE5B64" w:rsidRPr="002C61D5">
          <w:rPr>
            <w:rStyle w:val="Hyperlink"/>
            <w:rFonts w:ascii="Times New Roman" w:hAnsi="Times New Roman"/>
            <w:b w:val="0"/>
            <w:sz w:val="24"/>
          </w:rPr>
          <w:t>http://www.ssa.gov/</w:t>
        </w:r>
      </w:hyperlink>
      <w:r w:rsidR="00BE5B64" w:rsidRPr="002C61D5">
        <w:rPr>
          <w:rFonts w:ascii="Times New Roman" w:hAnsi="Times New Roman"/>
          <w:b w:val="0"/>
          <w:sz w:val="24"/>
        </w:rPr>
        <w:t xml:space="preserve">. </w:t>
      </w:r>
    </w:p>
    <w:p w14:paraId="2CBE48DB" w14:textId="77777777" w:rsidR="008D4BFE" w:rsidRPr="002C61D5" w:rsidRDefault="008D4BFE" w:rsidP="00802822">
      <w:pPr>
        <w:pStyle w:val="Heading2"/>
        <w:spacing w:after="240" w:line="276" w:lineRule="auto"/>
      </w:pPr>
      <w:r w:rsidRPr="002C61D5">
        <w:t>Bureau of Rehabilitation Services</w:t>
      </w:r>
    </w:p>
    <w:p w14:paraId="1AFDBEA5" w14:textId="77777777" w:rsidR="00177510" w:rsidRPr="002C61D5" w:rsidRDefault="00177510" w:rsidP="00802822">
      <w:pPr>
        <w:spacing w:after="240" w:line="276" w:lineRule="auto"/>
        <w:rPr>
          <w:rFonts w:ascii="Times New Roman" w:hAnsi="Times New Roman"/>
          <w:b w:val="0"/>
          <w:color w:val="000000"/>
          <w:sz w:val="24"/>
          <w:lang w:val="en"/>
        </w:rPr>
      </w:pPr>
      <w:r w:rsidRPr="002C61D5">
        <w:rPr>
          <w:rFonts w:ascii="Times New Roman" w:hAnsi="Times New Roman"/>
          <w:b w:val="0"/>
          <w:color w:val="000000"/>
          <w:sz w:val="24"/>
          <w:lang w:val="en"/>
        </w:rPr>
        <w:t xml:space="preserve">The Bureau of Rehabilitation Services </w:t>
      </w:r>
      <w:r w:rsidR="007F7D5E">
        <w:rPr>
          <w:rFonts w:ascii="Times New Roman" w:hAnsi="Times New Roman"/>
          <w:b w:val="0"/>
          <w:color w:val="000000"/>
          <w:sz w:val="24"/>
          <w:lang w:val="en"/>
        </w:rPr>
        <w:t xml:space="preserve">(BRS) </w:t>
      </w:r>
      <w:r w:rsidRPr="002C61D5">
        <w:rPr>
          <w:rFonts w:ascii="Times New Roman" w:hAnsi="Times New Roman"/>
          <w:b w:val="0"/>
          <w:color w:val="000000"/>
          <w:sz w:val="24"/>
          <w:lang w:val="en"/>
        </w:rPr>
        <w:t xml:space="preserve">strives to create opportunities that enable individuals with significant disabilities to work competitively and live independently. Staff works to provide individualized services, develop effective partnerships, and share sufficient information so that consumers and their families may make informed choices about the rehabilitation process and employment options. </w:t>
      </w:r>
    </w:p>
    <w:p w14:paraId="1387858E" w14:textId="77777777" w:rsidR="00177510" w:rsidRPr="002C61D5" w:rsidRDefault="00177510" w:rsidP="00802822">
      <w:pPr>
        <w:spacing w:after="240" w:line="276" w:lineRule="auto"/>
        <w:rPr>
          <w:rFonts w:ascii="Times New Roman" w:hAnsi="Times New Roman"/>
          <w:b w:val="0"/>
          <w:color w:val="000000"/>
          <w:sz w:val="24"/>
          <w:lang w:val="en"/>
        </w:rPr>
      </w:pPr>
      <w:r w:rsidRPr="002C61D5">
        <w:rPr>
          <w:rFonts w:ascii="Times New Roman" w:hAnsi="Times New Roman"/>
          <w:b w:val="0"/>
          <w:color w:val="000000"/>
          <w:sz w:val="24"/>
          <w:lang w:val="en"/>
        </w:rPr>
        <w:t xml:space="preserve">The Bureau hosts </w:t>
      </w:r>
      <w:r w:rsidR="00657603" w:rsidRPr="002C61D5">
        <w:rPr>
          <w:rFonts w:ascii="Times New Roman" w:hAnsi="Times New Roman"/>
          <w:b w:val="0"/>
          <w:color w:val="000000"/>
          <w:sz w:val="24"/>
          <w:lang w:val="en"/>
        </w:rPr>
        <w:t>several</w:t>
      </w:r>
      <w:r w:rsidRPr="002C61D5">
        <w:rPr>
          <w:rFonts w:ascii="Times New Roman" w:hAnsi="Times New Roman"/>
          <w:b w:val="0"/>
          <w:color w:val="000000"/>
          <w:sz w:val="24"/>
          <w:lang w:val="en"/>
        </w:rPr>
        <w:t xml:space="preserve"> programs:</w:t>
      </w:r>
    </w:p>
    <w:p w14:paraId="0F1AAE34" w14:textId="55D94780" w:rsidR="00151438" w:rsidRPr="00354471" w:rsidRDefault="00177510" w:rsidP="00151438">
      <w:pPr>
        <w:pStyle w:val="ListParagraph"/>
        <w:numPr>
          <w:ilvl w:val="0"/>
          <w:numId w:val="35"/>
        </w:numPr>
        <w:spacing w:after="240" w:line="276" w:lineRule="auto"/>
        <w:rPr>
          <w:rFonts w:ascii="Times New Roman" w:hAnsi="Times New Roman"/>
          <w:b w:val="0"/>
          <w:bCs/>
          <w:sz w:val="24"/>
        </w:rPr>
      </w:pPr>
      <w:r w:rsidRPr="00151438">
        <w:rPr>
          <w:rFonts w:ascii="Times New Roman" w:hAnsi="Times New Roman"/>
          <w:color w:val="000000"/>
          <w:sz w:val="24"/>
          <w:u w:val="single"/>
          <w:lang w:val="en"/>
        </w:rPr>
        <w:t>The Vocational Rehabilitation Program</w:t>
      </w:r>
      <w:r w:rsidRPr="00151438">
        <w:rPr>
          <w:rFonts w:ascii="Times New Roman" w:hAnsi="Times New Roman"/>
          <w:b w:val="0"/>
          <w:bCs/>
          <w:color w:val="000000"/>
          <w:sz w:val="24"/>
          <w:lang w:val="en"/>
        </w:rPr>
        <w:t xml:space="preserve"> is designed to help individuals with disabilities to prepare for, obtain, maintain or advance in employment.</w:t>
      </w:r>
      <w:r w:rsidRPr="00151438">
        <w:rPr>
          <w:rFonts w:ascii="Times New Roman" w:hAnsi="Times New Roman"/>
          <w:b w:val="0"/>
          <w:bCs/>
          <w:sz w:val="24"/>
        </w:rPr>
        <w:t xml:space="preserve"> </w:t>
      </w:r>
      <w:r w:rsidR="00151438" w:rsidRPr="00354471">
        <w:rPr>
          <w:rFonts w:ascii="Times New Roman" w:hAnsi="Times New Roman"/>
          <w:b w:val="0"/>
          <w:bCs/>
          <w:sz w:val="24"/>
        </w:rPr>
        <w:t xml:space="preserve">In </w:t>
      </w:r>
      <w:r w:rsidR="001D6579">
        <w:rPr>
          <w:rFonts w:ascii="Times New Roman" w:hAnsi="Times New Roman"/>
          <w:b w:val="0"/>
          <w:bCs/>
          <w:sz w:val="24"/>
        </w:rPr>
        <w:t>FFY21*</w:t>
      </w:r>
      <w:r w:rsidR="00151438" w:rsidRPr="00354471">
        <w:rPr>
          <w:rFonts w:ascii="Times New Roman" w:hAnsi="Times New Roman"/>
          <w:b w:val="0"/>
          <w:bCs/>
          <w:sz w:val="24"/>
        </w:rPr>
        <w:t xml:space="preserve">, </w:t>
      </w:r>
      <w:r w:rsidR="00151438" w:rsidRPr="00354471">
        <w:rPr>
          <w:rFonts w:ascii="Times New Roman" w:hAnsi="Times New Roman"/>
          <w:b w:val="0"/>
          <w:bCs/>
          <w:color w:val="000000"/>
          <w:sz w:val="24"/>
          <w:lang w:val="en"/>
        </w:rPr>
        <w:t>5,063 consumers were assisted in the BRS Vocational Rehabilitation Program. Of these 3,496 were served under an individualized employment plan and 829 achieved employment. Average hourly wages for those who achieved employment were $26.20.</w:t>
      </w:r>
      <w:r w:rsidR="00151438" w:rsidRPr="00354471">
        <w:rPr>
          <w:rFonts w:ascii="Times New Roman" w:hAnsi="Times New Roman"/>
          <w:color w:val="000000"/>
          <w:sz w:val="24"/>
          <w:u w:val="single"/>
          <w:lang w:val="en"/>
        </w:rPr>
        <w:t xml:space="preserve"> </w:t>
      </w:r>
    </w:p>
    <w:p w14:paraId="78C446F2" w14:textId="77777777" w:rsidR="00151438" w:rsidRDefault="00151438" w:rsidP="00151438">
      <w:pPr>
        <w:pStyle w:val="ListParagraph"/>
        <w:spacing w:after="240" w:line="276" w:lineRule="auto"/>
        <w:ind w:left="360"/>
        <w:rPr>
          <w:rFonts w:ascii="Times New Roman" w:hAnsi="Times New Roman"/>
          <w:color w:val="000000"/>
          <w:sz w:val="24"/>
          <w:u w:val="single"/>
          <w:lang w:val="en"/>
        </w:rPr>
      </w:pPr>
    </w:p>
    <w:p w14:paraId="73705F73" w14:textId="1A4AF05A" w:rsidR="00151438" w:rsidRPr="005C4DBF" w:rsidRDefault="00151438" w:rsidP="00151438">
      <w:pPr>
        <w:pStyle w:val="ListParagraph"/>
        <w:numPr>
          <w:ilvl w:val="0"/>
          <w:numId w:val="35"/>
        </w:numPr>
        <w:spacing w:after="240" w:line="276" w:lineRule="auto"/>
        <w:rPr>
          <w:rFonts w:ascii="Times New Roman" w:hAnsi="Times New Roman"/>
          <w:b w:val="0"/>
          <w:bCs/>
          <w:color w:val="000000"/>
          <w:sz w:val="24"/>
          <w:lang w:val="en"/>
        </w:rPr>
      </w:pPr>
      <w:r>
        <w:rPr>
          <w:rFonts w:ascii="Times New Roman" w:hAnsi="Times New Roman"/>
          <w:color w:val="000000"/>
          <w:sz w:val="24"/>
          <w:u w:val="single"/>
          <w:lang w:val="en"/>
        </w:rPr>
        <w:t>Level Up</w:t>
      </w:r>
      <w:r w:rsidRPr="00FD247D">
        <w:rPr>
          <w:rFonts w:ascii="Times New Roman" w:hAnsi="Times New Roman"/>
          <w:color w:val="000000"/>
          <w:sz w:val="24"/>
          <w:u w:val="single"/>
          <w:lang w:val="en"/>
        </w:rPr>
        <w:t xml:space="preserve">: </w:t>
      </w:r>
      <w:r w:rsidRPr="005C4DBF">
        <w:rPr>
          <w:rFonts w:ascii="Times New Roman" w:hAnsi="Times New Roman"/>
          <w:b w:val="0"/>
          <w:bCs/>
          <w:color w:val="000000"/>
          <w:sz w:val="24"/>
          <w:lang w:val="en"/>
        </w:rPr>
        <w:t xml:space="preserve">In addition to assisting adults, the Vocational Rehabilitation program also provides students with pre-employment services including tools, training and resources to develop their future potential to work competitively and forge a path to independence. Services include job exploration, counseling for post-secondary pursuits, work-based learning experiences, work-readiness training and self-advocacy. In </w:t>
      </w:r>
      <w:r w:rsidR="001D6579" w:rsidRPr="005C4DBF">
        <w:rPr>
          <w:rFonts w:ascii="Times New Roman" w:hAnsi="Times New Roman"/>
          <w:b w:val="0"/>
          <w:bCs/>
          <w:color w:val="000000"/>
          <w:sz w:val="24"/>
          <w:lang w:val="en"/>
        </w:rPr>
        <w:t>FFY21*</w:t>
      </w:r>
      <w:r w:rsidRPr="005C4DBF">
        <w:rPr>
          <w:rFonts w:ascii="Times New Roman" w:hAnsi="Times New Roman"/>
          <w:b w:val="0"/>
          <w:bCs/>
          <w:color w:val="000000"/>
          <w:sz w:val="24"/>
          <w:lang w:val="en"/>
        </w:rPr>
        <w:t>, 2</w:t>
      </w:r>
      <w:r w:rsidR="005C4DBF">
        <w:rPr>
          <w:rFonts w:ascii="Times New Roman" w:hAnsi="Times New Roman"/>
          <w:b w:val="0"/>
          <w:bCs/>
          <w:color w:val="000000"/>
          <w:sz w:val="24"/>
          <w:lang w:val="en"/>
        </w:rPr>
        <w:t>,</w:t>
      </w:r>
      <w:r w:rsidRPr="005C4DBF">
        <w:rPr>
          <w:rFonts w:ascii="Times New Roman" w:hAnsi="Times New Roman"/>
          <w:b w:val="0"/>
          <w:bCs/>
          <w:color w:val="000000"/>
          <w:sz w:val="24"/>
          <w:lang w:val="en"/>
        </w:rPr>
        <w:t>172 students with disabilities were served in the Level Up program and 483 students were served in community work-based experiences</w:t>
      </w:r>
      <w:r w:rsidR="005C4DBF">
        <w:rPr>
          <w:rFonts w:ascii="Times New Roman" w:hAnsi="Times New Roman"/>
          <w:b w:val="0"/>
          <w:bCs/>
          <w:color w:val="000000"/>
          <w:sz w:val="24"/>
          <w:lang w:val="en"/>
        </w:rPr>
        <w:t>.</w:t>
      </w:r>
    </w:p>
    <w:p w14:paraId="390AA6EE" w14:textId="77777777" w:rsidR="00151438" w:rsidRPr="00FD247D" w:rsidRDefault="00151438" w:rsidP="00151438">
      <w:pPr>
        <w:pStyle w:val="ListParagraph"/>
        <w:spacing w:after="240" w:line="276" w:lineRule="auto"/>
        <w:ind w:left="360"/>
        <w:rPr>
          <w:rFonts w:ascii="Times New Roman" w:hAnsi="Times New Roman"/>
          <w:b w:val="0"/>
          <w:bCs/>
          <w:sz w:val="24"/>
        </w:rPr>
      </w:pPr>
    </w:p>
    <w:p w14:paraId="68B2BE84" w14:textId="4DED28DA" w:rsidR="00151438" w:rsidRPr="00FD247D" w:rsidRDefault="00151438" w:rsidP="00151438">
      <w:pPr>
        <w:pStyle w:val="ListParagraph"/>
        <w:numPr>
          <w:ilvl w:val="0"/>
          <w:numId w:val="35"/>
        </w:numPr>
        <w:spacing w:after="240" w:line="276" w:lineRule="auto"/>
        <w:rPr>
          <w:rFonts w:ascii="Times New Roman" w:hAnsi="Times New Roman"/>
          <w:b w:val="0"/>
          <w:sz w:val="24"/>
        </w:rPr>
      </w:pPr>
      <w:r>
        <w:rPr>
          <w:rFonts w:ascii="Times New Roman" w:hAnsi="Times New Roman"/>
          <w:color w:val="000000"/>
          <w:sz w:val="24"/>
          <w:u w:val="single"/>
          <w:lang w:val="en"/>
        </w:rPr>
        <w:lastRenderedPageBreak/>
        <w:t>The Workforce Outreach Team</w:t>
      </w:r>
      <w:r>
        <w:rPr>
          <w:rFonts w:ascii="Times New Roman" w:hAnsi="Times New Roman"/>
          <w:sz w:val="24"/>
          <w:lang w:val="en"/>
        </w:rPr>
        <w:t xml:space="preserve"> </w:t>
      </w:r>
      <w:r>
        <w:rPr>
          <w:rFonts w:ascii="Times New Roman" w:hAnsi="Times New Roman"/>
          <w:b w:val="0"/>
          <w:bCs/>
          <w:sz w:val="24"/>
          <w:lang w:val="en"/>
        </w:rPr>
        <w:t>(formerly Connect Ability Staffing)</w:t>
      </w:r>
      <w:r>
        <w:rPr>
          <w:rFonts w:ascii="Times New Roman" w:hAnsi="Times New Roman"/>
          <w:sz w:val="24"/>
          <w:lang w:val="en"/>
        </w:rPr>
        <w:t xml:space="preserve"> </w:t>
      </w:r>
      <w:r>
        <w:rPr>
          <w:rFonts w:ascii="Times New Roman" w:hAnsi="Times New Roman"/>
          <w:b w:val="0"/>
          <w:bCs/>
          <w:color w:val="000000"/>
          <w:sz w:val="24"/>
          <w:lang w:val="en"/>
        </w:rPr>
        <w:t xml:space="preserve">is a component of the Vocational Rehabilitation program dedicated to preparing and qualifying workers for </w:t>
      </w:r>
      <w:r w:rsidR="005C4DBF">
        <w:rPr>
          <w:rFonts w:ascii="Times New Roman" w:hAnsi="Times New Roman"/>
          <w:b w:val="0"/>
          <w:bCs/>
          <w:color w:val="000000"/>
          <w:sz w:val="24"/>
          <w:lang w:val="en"/>
        </w:rPr>
        <w:t xml:space="preserve">Connecticut’s </w:t>
      </w:r>
      <w:r>
        <w:rPr>
          <w:rFonts w:ascii="Times New Roman" w:hAnsi="Times New Roman"/>
          <w:b w:val="0"/>
          <w:bCs/>
          <w:color w:val="000000"/>
          <w:sz w:val="24"/>
          <w:lang w:val="en"/>
        </w:rPr>
        <w:t xml:space="preserve">labor market through the development of in-demand career pathways programming and supports. BRS Workforce Counselors are strategically located across the state in conjunction </w:t>
      </w:r>
      <w:r w:rsidR="00F42D5D">
        <w:rPr>
          <w:rFonts w:ascii="Times New Roman" w:hAnsi="Times New Roman"/>
          <w:b w:val="0"/>
          <w:bCs/>
          <w:color w:val="000000"/>
          <w:sz w:val="24"/>
          <w:lang w:val="en"/>
        </w:rPr>
        <w:t xml:space="preserve">with </w:t>
      </w:r>
      <w:r>
        <w:rPr>
          <w:rFonts w:ascii="Times New Roman" w:hAnsi="Times New Roman"/>
          <w:b w:val="0"/>
          <w:bCs/>
          <w:color w:val="000000"/>
          <w:sz w:val="24"/>
          <w:lang w:val="en"/>
        </w:rPr>
        <w:t xml:space="preserve">the regional workforce development boards and review the needs of businesses, offer qualified candidates and assist in developing training plans before the new trainee/employee starts working. </w:t>
      </w:r>
    </w:p>
    <w:p w14:paraId="185080FA" w14:textId="77777777" w:rsidR="00802822" w:rsidRPr="00802822" w:rsidRDefault="00802822" w:rsidP="00E50902">
      <w:pPr>
        <w:pStyle w:val="ListParagraph"/>
        <w:spacing w:after="240" w:line="276" w:lineRule="auto"/>
        <w:ind w:left="1080"/>
        <w:rPr>
          <w:rFonts w:ascii="Times New Roman" w:hAnsi="Times New Roman"/>
          <w:b w:val="0"/>
          <w:bCs/>
          <w:sz w:val="24"/>
        </w:rPr>
      </w:pPr>
    </w:p>
    <w:p w14:paraId="4C094267" w14:textId="13C52E6A" w:rsidR="00802822" w:rsidRDefault="003D6A0D" w:rsidP="00354471">
      <w:pPr>
        <w:pStyle w:val="ListParagraph"/>
        <w:numPr>
          <w:ilvl w:val="0"/>
          <w:numId w:val="35"/>
        </w:numPr>
        <w:spacing w:after="240" w:line="276" w:lineRule="auto"/>
        <w:rPr>
          <w:rFonts w:ascii="Times New Roman" w:hAnsi="Times New Roman"/>
          <w:b w:val="0"/>
          <w:sz w:val="24"/>
        </w:rPr>
      </w:pPr>
      <w:r w:rsidRPr="009242C1">
        <w:rPr>
          <w:rFonts w:ascii="Times New Roman" w:hAnsi="Times New Roman"/>
          <w:sz w:val="24"/>
          <w:u w:val="single"/>
          <w:lang w:val="en"/>
        </w:rPr>
        <w:t>The Connect to Work Project</w:t>
      </w:r>
      <w:r w:rsidRPr="00D136CB">
        <w:rPr>
          <w:rFonts w:ascii="Times New Roman" w:hAnsi="Times New Roman"/>
          <w:b w:val="0"/>
          <w:sz w:val="24"/>
          <w:lang w:val="en"/>
        </w:rPr>
        <w:t xml:space="preserve"> allows </w:t>
      </w:r>
      <w:r w:rsidRPr="00D136CB">
        <w:rPr>
          <w:rFonts w:ascii="Times New Roman" w:hAnsi="Times New Roman"/>
          <w:b w:val="0"/>
          <w:sz w:val="24"/>
        </w:rPr>
        <w:t>individuals who receive Social Security disability benefits to better understand the impact returning to work will have on their disability benefits</w:t>
      </w:r>
      <w:r w:rsidRPr="00A54CFD">
        <w:rPr>
          <w:rFonts w:ascii="Times New Roman" w:hAnsi="Times New Roman"/>
          <w:b w:val="0"/>
          <w:sz w:val="24"/>
        </w:rPr>
        <w:t xml:space="preserve">. </w:t>
      </w:r>
      <w:r w:rsidR="00151438" w:rsidRPr="00354471">
        <w:rPr>
          <w:rFonts w:ascii="Times New Roman" w:hAnsi="Times New Roman"/>
          <w:b w:val="0"/>
          <w:sz w:val="24"/>
        </w:rPr>
        <w:t xml:space="preserve">457 new consumers met with the Connect to Work Project benefits specialists. 411 individuals received benefits analysis services and 1068 follow-ups were completed. There were also 56 presentations and other outreach activities targeting underserved populations, especially </w:t>
      </w:r>
      <w:r w:rsidR="0059084E" w:rsidRPr="00354471">
        <w:rPr>
          <w:rFonts w:ascii="Times New Roman" w:hAnsi="Times New Roman"/>
          <w:b w:val="0"/>
          <w:bCs/>
          <w:sz w:val="24"/>
        </w:rPr>
        <w:t>young adults transitioning from high school to post-secondary education or work</w:t>
      </w:r>
      <w:r w:rsidRPr="00A54CFD">
        <w:rPr>
          <w:rFonts w:ascii="Times New Roman" w:hAnsi="Times New Roman"/>
          <w:b w:val="0"/>
          <w:sz w:val="24"/>
        </w:rPr>
        <w:t>.</w:t>
      </w:r>
    </w:p>
    <w:p w14:paraId="78906435" w14:textId="77777777" w:rsidR="007A68F8" w:rsidRPr="000A7439" w:rsidRDefault="007A68F8" w:rsidP="00802822">
      <w:pPr>
        <w:pStyle w:val="ListParagraph"/>
        <w:spacing w:line="276" w:lineRule="auto"/>
        <w:rPr>
          <w:b w:val="0"/>
          <w:sz w:val="24"/>
        </w:rPr>
      </w:pPr>
    </w:p>
    <w:p w14:paraId="7C20B0A9" w14:textId="19A88AFE" w:rsidR="00151438" w:rsidRPr="00354471" w:rsidRDefault="00177510" w:rsidP="00151438">
      <w:pPr>
        <w:pStyle w:val="ListParagraph"/>
        <w:numPr>
          <w:ilvl w:val="0"/>
          <w:numId w:val="7"/>
        </w:numPr>
        <w:tabs>
          <w:tab w:val="left" w:pos="7920"/>
        </w:tabs>
        <w:spacing w:after="240" w:line="276" w:lineRule="auto"/>
        <w:ind w:left="360"/>
        <w:contextualSpacing w:val="0"/>
        <w:rPr>
          <w:rFonts w:ascii="Times New Roman" w:hAnsi="Times New Roman"/>
          <w:b w:val="0"/>
          <w:color w:val="000000"/>
          <w:sz w:val="24"/>
          <w:lang w:val="en"/>
        </w:rPr>
      </w:pPr>
      <w:r w:rsidRPr="00151438">
        <w:rPr>
          <w:rFonts w:ascii="Times New Roman" w:hAnsi="Times New Roman"/>
          <w:color w:val="000000"/>
          <w:sz w:val="24"/>
          <w:u w:val="single"/>
          <w:lang w:val="en"/>
        </w:rPr>
        <w:t>The Connecticut Tech Act Project</w:t>
      </w:r>
      <w:r w:rsidRPr="00151438">
        <w:rPr>
          <w:rFonts w:ascii="Times New Roman" w:hAnsi="Times New Roman"/>
          <w:b w:val="0"/>
          <w:color w:val="000000"/>
          <w:sz w:val="24"/>
          <w:lang w:val="en"/>
        </w:rPr>
        <w:t xml:space="preserve"> increases independence and improves the lives of people with disabilities by providing access to and acquisition of assistive technology devices and services for work, school and community living. </w:t>
      </w:r>
      <w:r w:rsidR="00151438" w:rsidRPr="00354471">
        <w:rPr>
          <w:rFonts w:ascii="Times New Roman" w:hAnsi="Times New Roman"/>
          <w:b w:val="0"/>
          <w:color w:val="000000"/>
          <w:sz w:val="24"/>
          <w:lang w:val="en"/>
        </w:rPr>
        <w:t>5,692 individuals received Assistive Technology services for independent living, educational assistance and employment support. Over 120 public awareness activities took place.</w:t>
      </w:r>
    </w:p>
    <w:p w14:paraId="78E9A26B" w14:textId="5B62C4DE" w:rsidR="00177510" w:rsidRPr="00354471" w:rsidRDefault="00177510" w:rsidP="00151438">
      <w:pPr>
        <w:pStyle w:val="ListParagraph"/>
        <w:numPr>
          <w:ilvl w:val="0"/>
          <w:numId w:val="7"/>
        </w:numPr>
        <w:tabs>
          <w:tab w:val="left" w:pos="7920"/>
        </w:tabs>
        <w:spacing w:after="240" w:line="276" w:lineRule="auto"/>
        <w:ind w:left="360"/>
        <w:contextualSpacing w:val="0"/>
        <w:rPr>
          <w:rFonts w:ascii="Times New Roman" w:hAnsi="Times New Roman"/>
          <w:b w:val="0"/>
          <w:color w:val="000000"/>
          <w:sz w:val="24"/>
          <w:lang w:val="en"/>
        </w:rPr>
      </w:pPr>
      <w:r w:rsidRPr="00151438">
        <w:rPr>
          <w:rFonts w:ascii="Times New Roman" w:hAnsi="Times New Roman"/>
          <w:color w:val="000000"/>
          <w:sz w:val="24"/>
          <w:u w:val="single"/>
          <w:lang w:val="en"/>
        </w:rPr>
        <w:t>The Employment Opportunities Program</w:t>
      </w:r>
      <w:r w:rsidRPr="00151438">
        <w:rPr>
          <w:rFonts w:ascii="Times New Roman" w:hAnsi="Times New Roman"/>
          <w:b w:val="0"/>
          <w:color w:val="000000"/>
          <w:sz w:val="24"/>
          <w:lang w:val="en"/>
        </w:rPr>
        <w:t xml:space="preserve"> enables individuals with the most significant disabilities to engage in competitive employment by providing funding for long-term supports in order to maintain competitive </w:t>
      </w:r>
      <w:r w:rsidR="00917FAC" w:rsidRPr="00151438">
        <w:rPr>
          <w:rFonts w:ascii="Times New Roman" w:hAnsi="Times New Roman"/>
          <w:b w:val="0"/>
          <w:color w:val="000000"/>
          <w:sz w:val="24"/>
          <w:lang w:val="en"/>
        </w:rPr>
        <w:t>employment.</w:t>
      </w:r>
      <w:r w:rsidR="00151438" w:rsidRPr="00151438">
        <w:rPr>
          <w:rFonts w:ascii="Times New Roman" w:hAnsi="Times New Roman"/>
          <w:b w:val="0"/>
          <w:color w:val="000000"/>
          <w:sz w:val="24"/>
          <w:lang w:val="en"/>
        </w:rPr>
        <w:t xml:space="preserve"> In SFY </w:t>
      </w:r>
      <w:r w:rsidR="00917FAC" w:rsidRPr="00151438">
        <w:rPr>
          <w:rFonts w:ascii="Times New Roman" w:hAnsi="Times New Roman"/>
          <w:b w:val="0"/>
          <w:color w:val="000000"/>
          <w:sz w:val="24"/>
          <w:lang w:val="en"/>
        </w:rPr>
        <w:t>2022, this</w:t>
      </w:r>
      <w:r w:rsidR="00151438" w:rsidRPr="00151438">
        <w:rPr>
          <w:rFonts w:ascii="Times New Roman" w:hAnsi="Times New Roman"/>
          <w:b w:val="0"/>
          <w:color w:val="000000"/>
          <w:sz w:val="24"/>
          <w:lang w:val="en"/>
        </w:rPr>
        <w:t xml:space="preserve"> program assisted 182 individuals. </w:t>
      </w:r>
    </w:p>
    <w:p w14:paraId="202D2DA4" w14:textId="0ED127C7" w:rsidR="00151438" w:rsidRPr="00151438" w:rsidRDefault="00177510" w:rsidP="00151438">
      <w:pPr>
        <w:numPr>
          <w:ilvl w:val="0"/>
          <w:numId w:val="33"/>
        </w:numPr>
        <w:spacing w:after="240" w:line="276" w:lineRule="auto"/>
        <w:ind w:left="360"/>
        <w:rPr>
          <w:rFonts w:ascii="Times New Roman" w:hAnsi="Times New Roman"/>
          <w:b w:val="0"/>
          <w:color w:val="000000"/>
          <w:sz w:val="24"/>
          <w:lang w:val="en"/>
        </w:rPr>
      </w:pPr>
      <w:r w:rsidRPr="00151438">
        <w:rPr>
          <w:rFonts w:ascii="Times New Roman" w:hAnsi="Times New Roman"/>
          <w:color w:val="000000"/>
          <w:sz w:val="24"/>
          <w:u w:val="single"/>
          <w:lang w:val="en"/>
        </w:rPr>
        <w:t>The Independent Living Program</w:t>
      </w:r>
      <w:r w:rsidRPr="00151438">
        <w:rPr>
          <w:rFonts w:ascii="Times New Roman" w:hAnsi="Times New Roman"/>
          <w:b w:val="0"/>
          <w:color w:val="000000"/>
          <w:sz w:val="24"/>
          <w:lang w:val="en"/>
        </w:rPr>
        <w:t xml:space="preserve"> provides comprehensive independent living services to persons with significant disabilities through contracts with Connecticut’s five community-based Centers for Independent Living. </w:t>
      </w:r>
      <w:r w:rsidR="00151438" w:rsidRPr="00151438">
        <w:rPr>
          <w:rFonts w:ascii="Times New Roman" w:hAnsi="Times New Roman"/>
          <w:b w:val="0"/>
          <w:color w:val="000000"/>
          <w:sz w:val="24"/>
          <w:lang w:val="en"/>
        </w:rPr>
        <w:t xml:space="preserve">In </w:t>
      </w:r>
      <w:r w:rsidR="001D6579">
        <w:rPr>
          <w:rFonts w:ascii="Times New Roman" w:hAnsi="Times New Roman"/>
          <w:b w:val="0"/>
          <w:color w:val="000000"/>
          <w:sz w:val="24"/>
          <w:lang w:val="en"/>
        </w:rPr>
        <w:t>FFY21*</w:t>
      </w:r>
      <w:r w:rsidR="00151438" w:rsidRPr="00151438">
        <w:rPr>
          <w:rFonts w:ascii="Times New Roman" w:hAnsi="Times New Roman"/>
          <w:b w:val="0"/>
          <w:color w:val="000000"/>
          <w:sz w:val="24"/>
          <w:lang w:val="en"/>
        </w:rPr>
        <w:t>, 2</w:t>
      </w:r>
      <w:r w:rsidR="005C4DBF">
        <w:rPr>
          <w:rFonts w:ascii="Times New Roman" w:hAnsi="Times New Roman"/>
          <w:b w:val="0"/>
          <w:color w:val="000000"/>
          <w:sz w:val="24"/>
          <w:lang w:val="en"/>
        </w:rPr>
        <w:t>,</w:t>
      </w:r>
      <w:r w:rsidR="00151438" w:rsidRPr="00151438">
        <w:rPr>
          <w:rFonts w:ascii="Times New Roman" w:hAnsi="Times New Roman"/>
          <w:b w:val="0"/>
          <w:color w:val="000000"/>
          <w:sz w:val="24"/>
          <w:lang w:val="en"/>
        </w:rPr>
        <w:t xml:space="preserve">876 distinct services were provided. In </w:t>
      </w:r>
      <w:r w:rsidR="00917FAC" w:rsidRPr="00151438">
        <w:rPr>
          <w:rFonts w:ascii="Times New Roman" w:hAnsi="Times New Roman"/>
          <w:b w:val="0"/>
          <w:color w:val="000000"/>
          <w:sz w:val="24"/>
          <w:lang w:val="en"/>
        </w:rPr>
        <w:t>addition,</w:t>
      </w:r>
      <w:r w:rsidR="00151438" w:rsidRPr="00151438">
        <w:rPr>
          <w:rFonts w:ascii="Times New Roman" w:hAnsi="Times New Roman"/>
          <w:b w:val="0"/>
          <w:color w:val="000000"/>
          <w:sz w:val="24"/>
          <w:lang w:val="en"/>
        </w:rPr>
        <w:t xml:space="preserve"> </w:t>
      </w:r>
      <w:r w:rsidR="00151438" w:rsidRPr="00151438">
        <w:rPr>
          <w:rFonts w:ascii="Times New Roman" w:hAnsi="Times New Roman"/>
          <w:b w:val="0"/>
          <w:bCs/>
          <w:sz w:val="24"/>
        </w:rPr>
        <w:t>139 Independent Living Part B clients were served.</w:t>
      </w:r>
    </w:p>
    <w:p w14:paraId="1ECBA4D6" w14:textId="64AA7B40" w:rsidR="00177510" w:rsidRPr="00151438" w:rsidRDefault="00177510" w:rsidP="000E32A6">
      <w:pPr>
        <w:numPr>
          <w:ilvl w:val="0"/>
          <w:numId w:val="33"/>
        </w:numPr>
        <w:spacing w:after="240" w:line="276" w:lineRule="auto"/>
        <w:ind w:left="360"/>
        <w:rPr>
          <w:rFonts w:ascii="Times New Roman" w:hAnsi="Times New Roman"/>
          <w:b w:val="0"/>
          <w:bCs/>
          <w:sz w:val="24"/>
        </w:rPr>
      </w:pPr>
      <w:r w:rsidRPr="00151438">
        <w:rPr>
          <w:rFonts w:ascii="Times New Roman" w:hAnsi="Times New Roman"/>
          <w:color w:val="000000"/>
          <w:sz w:val="24"/>
          <w:u w:val="single"/>
          <w:lang w:val="en"/>
        </w:rPr>
        <w:t>Deaf and Hard of Hearing Services</w:t>
      </w:r>
      <w:r w:rsidRPr="00151438">
        <w:rPr>
          <w:rFonts w:ascii="Times New Roman" w:hAnsi="Times New Roman"/>
          <w:b w:val="0"/>
          <w:color w:val="000000"/>
          <w:sz w:val="24"/>
          <w:lang w:val="en"/>
        </w:rPr>
        <w:t xml:space="preserve"> include the Counseling Program and the Aging and Disability Services Interpreter Registry. The Counseling Program provides counseling related to special language, communication and socioeconomic </w:t>
      </w:r>
      <w:r w:rsidR="00261DF6" w:rsidRPr="00151438">
        <w:rPr>
          <w:rFonts w:ascii="Times New Roman" w:hAnsi="Times New Roman"/>
          <w:b w:val="0"/>
          <w:color w:val="000000"/>
          <w:sz w:val="24"/>
          <w:lang w:val="en"/>
        </w:rPr>
        <w:t>challenges</w:t>
      </w:r>
      <w:r w:rsidRPr="00151438">
        <w:rPr>
          <w:rFonts w:ascii="Times New Roman" w:hAnsi="Times New Roman"/>
          <w:b w:val="0"/>
          <w:color w:val="000000"/>
          <w:sz w:val="24"/>
          <w:lang w:val="en"/>
        </w:rPr>
        <w:t xml:space="preserve"> unique to individuals who are deaf or hard of hearing and their families. </w:t>
      </w:r>
      <w:r w:rsidRPr="00151438">
        <w:rPr>
          <w:rFonts w:ascii="Times New Roman" w:hAnsi="Times New Roman"/>
          <w:b w:val="0"/>
          <w:bCs/>
          <w:sz w:val="24"/>
        </w:rPr>
        <w:t xml:space="preserve">There were </w:t>
      </w:r>
      <w:r w:rsidR="00E27C29">
        <w:rPr>
          <w:rFonts w:ascii="Times New Roman" w:hAnsi="Times New Roman"/>
          <w:b w:val="0"/>
          <w:bCs/>
          <w:sz w:val="24"/>
        </w:rPr>
        <w:t>743</w:t>
      </w:r>
      <w:r w:rsidR="005C4DBF">
        <w:rPr>
          <w:rFonts w:ascii="Times New Roman" w:hAnsi="Times New Roman"/>
          <w:b w:val="0"/>
          <w:bCs/>
          <w:sz w:val="24"/>
        </w:rPr>
        <w:t xml:space="preserve"> </w:t>
      </w:r>
      <w:r w:rsidRPr="00151438">
        <w:rPr>
          <w:rFonts w:ascii="Times New Roman" w:hAnsi="Times New Roman"/>
          <w:b w:val="0"/>
          <w:bCs/>
          <w:sz w:val="24"/>
        </w:rPr>
        <w:t xml:space="preserve">Deaf and Hard of Hearing Counseling Services performed during </w:t>
      </w:r>
      <w:r w:rsidR="00112992" w:rsidRPr="00151438">
        <w:rPr>
          <w:rFonts w:ascii="Times New Roman" w:hAnsi="Times New Roman"/>
          <w:b w:val="0"/>
          <w:bCs/>
          <w:sz w:val="24"/>
        </w:rPr>
        <w:t>SFY2</w:t>
      </w:r>
      <w:r w:rsidR="005C4DBF">
        <w:rPr>
          <w:rFonts w:ascii="Times New Roman" w:hAnsi="Times New Roman"/>
          <w:b w:val="0"/>
          <w:bCs/>
          <w:sz w:val="24"/>
        </w:rPr>
        <w:t>2</w:t>
      </w:r>
      <w:r w:rsidR="00112992" w:rsidRPr="00151438">
        <w:rPr>
          <w:rFonts w:ascii="Times New Roman" w:hAnsi="Times New Roman"/>
          <w:b w:val="0"/>
          <w:bCs/>
          <w:sz w:val="24"/>
        </w:rPr>
        <w:t xml:space="preserve"> </w:t>
      </w:r>
      <w:r w:rsidRPr="00151438">
        <w:rPr>
          <w:rFonts w:ascii="Times New Roman" w:hAnsi="Times New Roman"/>
          <w:b w:val="0"/>
          <w:bCs/>
          <w:sz w:val="24"/>
        </w:rPr>
        <w:t xml:space="preserve">(which may include multiple referrals and </w:t>
      </w:r>
      <w:r w:rsidRPr="00151438">
        <w:rPr>
          <w:rFonts w:ascii="Times New Roman" w:hAnsi="Times New Roman"/>
          <w:b w:val="0"/>
          <w:bCs/>
          <w:sz w:val="24"/>
        </w:rPr>
        <w:lastRenderedPageBreak/>
        <w:t>services during one session</w:t>
      </w:r>
      <w:r w:rsidR="003F74F8">
        <w:rPr>
          <w:rFonts w:ascii="Times New Roman" w:hAnsi="Times New Roman"/>
          <w:b w:val="0"/>
          <w:bCs/>
          <w:sz w:val="24"/>
        </w:rPr>
        <w:t>)</w:t>
      </w:r>
      <w:r w:rsidRPr="00151438">
        <w:rPr>
          <w:rFonts w:ascii="Times New Roman" w:hAnsi="Times New Roman"/>
          <w:b w:val="0"/>
          <w:bCs/>
          <w:sz w:val="24"/>
        </w:rPr>
        <w:t xml:space="preserve">. </w:t>
      </w:r>
      <w:r w:rsidRPr="00151438">
        <w:rPr>
          <w:rFonts w:ascii="Times New Roman" w:hAnsi="Times New Roman"/>
          <w:b w:val="0"/>
          <w:color w:val="000000"/>
          <w:sz w:val="24"/>
          <w:lang w:val="en"/>
        </w:rPr>
        <w:t xml:space="preserve">The department also monitors and posts a statewide Interpreter Registry for all sign language interpreters working in Connecticut in accordance with state statute. There were </w:t>
      </w:r>
      <w:r w:rsidR="00E27C29">
        <w:rPr>
          <w:rFonts w:ascii="Times New Roman" w:hAnsi="Times New Roman"/>
          <w:b w:val="0"/>
          <w:color w:val="000000"/>
          <w:sz w:val="24"/>
          <w:lang w:val="en"/>
        </w:rPr>
        <w:t>547</w:t>
      </w:r>
      <w:r w:rsidR="00E27C29" w:rsidRPr="00151438">
        <w:rPr>
          <w:rFonts w:ascii="Times New Roman" w:hAnsi="Times New Roman"/>
          <w:b w:val="0"/>
          <w:color w:val="000000"/>
          <w:sz w:val="24"/>
          <w:lang w:val="en"/>
        </w:rPr>
        <w:t xml:space="preserve"> </w:t>
      </w:r>
      <w:r w:rsidRPr="00151438">
        <w:rPr>
          <w:rFonts w:ascii="Times New Roman" w:hAnsi="Times New Roman"/>
          <w:b w:val="0"/>
          <w:color w:val="000000"/>
          <w:sz w:val="24"/>
          <w:lang w:val="en"/>
        </w:rPr>
        <w:t>interpreters listed on the Connecticut Registry at the end of the fiscal year.</w:t>
      </w:r>
    </w:p>
    <w:p w14:paraId="3D0EE8AA" w14:textId="7AE58969" w:rsidR="00E27C29" w:rsidRPr="005C4DBF" w:rsidRDefault="00177510" w:rsidP="005C4DBF">
      <w:pPr>
        <w:pStyle w:val="ListParagraph"/>
        <w:numPr>
          <w:ilvl w:val="0"/>
          <w:numId w:val="34"/>
        </w:numPr>
        <w:spacing w:after="240" w:line="276" w:lineRule="auto"/>
        <w:ind w:left="360"/>
        <w:contextualSpacing w:val="0"/>
        <w:rPr>
          <w:rFonts w:ascii="Times New Roman" w:hAnsi="Times New Roman"/>
          <w:b w:val="0"/>
          <w:color w:val="000000"/>
          <w:sz w:val="24"/>
          <w:lang w:val="en"/>
        </w:rPr>
      </w:pPr>
      <w:r w:rsidRPr="00E27C29">
        <w:rPr>
          <w:rFonts w:ascii="Times New Roman" w:hAnsi="Times New Roman"/>
          <w:color w:val="000000"/>
          <w:sz w:val="24"/>
          <w:u w:val="single"/>
          <w:lang w:val="en"/>
        </w:rPr>
        <w:t>The Workers' Rehabilitation Program</w:t>
      </w:r>
      <w:r w:rsidRPr="00E27C29">
        <w:rPr>
          <w:rFonts w:ascii="Times New Roman" w:hAnsi="Times New Roman"/>
          <w:b w:val="0"/>
          <w:color w:val="000000"/>
          <w:sz w:val="24"/>
          <w:lang w:val="en"/>
        </w:rPr>
        <w:t xml:space="preserve"> assists individuals with work-related injuries to return to the workforce. </w:t>
      </w:r>
      <w:r w:rsidR="00E27C29" w:rsidRPr="005C4DBF">
        <w:rPr>
          <w:rFonts w:ascii="Times New Roman" w:hAnsi="Times New Roman"/>
          <w:b w:val="0"/>
          <w:color w:val="000000"/>
          <w:sz w:val="24"/>
          <w:lang w:val="en"/>
        </w:rPr>
        <w:t xml:space="preserve">During SFY22, </w:t>
      </w:r>
      <w:r w:rsidR="00E27C29" w:rsidRPr="005C4DBF">
        <w:rPr>
          <w:rFonts w:ascii="Times New Roman" w:hAnsi="Times New Roman"/>
          <w:b w:val="0"/>
          <w:bCs/>
          <w:sz w:val="24"/>
        </w:rPr>
        <w:t xml:space="preserve">348 </w:t>
      </w:r>
      <w:r w:rsidR="003F74F8">
        <w:rPr>
          <w:rFonts w:ascii="Times New Roman" w:hAnsi="Times New Roman"/>
          <w:b w:val="0"/>
          <w:bCs/>
          <w:sz w:val="24"/>
        </w:rPr>
        <w:t>i</w:t>
      </w:r>
      <w:r w:rsidR="00E27C29" w:rsidRPr="005C4DBF">
        <w:rPr>
          <w:rFonts w:ascii="Times New Roman" w:hAnsi="Times New Roman"/>
          <w:b w:val="0"/>
          <w:bCs/>
          <w:sz w:val="24"/>
        </w:rPr>
        <w:t xml:space="preserve">nitial </w:t>
      </w:r>
      <w:r w:rsidR="003F74F8">
        <w:rPr>
          <w:rFonts w:ascii="Times New Roman" w:hAnsi="Times New Roman"/>
          <w:b w:val="0"/>
          <w:bCs/>
          <w:sz w:val="24"/>
        </w:rPr>
        <w:t>i</w:t>
      </w:r>
      <w:r w:rsidR="00E27C29" w:rsidRPr="005C4DBF">
        <w:rPr>
          <w:rFonts w:ascii="Times New Roman" w:hAnsi="Times New Roman"/>
          <w:b w:val="0"/>
          <w:bCs/>
          <w:sz w:val="24"/>
        </w:rPr>
        <w:t xml:space="preserve">nterviews were completed in the Workers’ Rehabilitation Services program. </w:t>
      </w:r>
      <w:r w:rsidR="00917FAC" w:rsidRPr="005C4DBF">
        <w:rPr>
          <w:rFonts w:ascii="Times New Roman" w:hAnsi="Times New Roman"/>
          <w:b w:val="0"/>
          <w:bCs/>
          <w:sz w:val="24"/>
        </w:rPr>
        <w:t>284 clients</w:t>
      </w:r>
      <w:r w:rsidR="00E27C29" w:rsidRPr="005C4DBF">
        <w:rPr>
          <w:rFonts w:ascii="Times New Roman" w:hAnsi="Times New Roman"/>
          <w:b w:val="0"/>
          <w:bCs/>
          <w:sz w:val="24"/>
        </w:rPr>
        <w:t xml:space="preserve"> achieved employment.</w:t>
      </w:r>
    </w:p>
    <w:p w14:paraId="015ACD59" w14:textId="1B087D9A" w:rsidR="00A54CFD" w:rsidRPr="003F74F8" w:rsidRDefault="00A54CFD" w:rsidP="003F74F8">
      <w:pPr>
        <w:spacing w:after="240" w:line="276" w:lineRule="auto"/>
        <w:ind w:left="360"/>
        <w:rPr>
          <w:rFonts w:ascii="Times New Roman" w:hAnsi="Times New Roman"/>
          <w:b w:val="0"/>
          <w:i/>
          <w:sz w:val="24"/>
        </w:rPr>
      </w:pPr>
      <w:bookmarkStart w:id="8" w:name="_Hlk80949867"/>
      <w:r w:rsidRPr="003F74F8">
        <w:rPr>
          <w:rFonts w:ascii="Times New Roman" w:hAnsi="Times New Roman"/>
          <w:b w:val="0"/>
          <w:i/>
          <w:sz w:val="24"/>
        </w:rPr>
        <w:t xml:space="preserve">*Please note, some numbers were captured under </w:t>
      </w:r>
      <w:r w:rsidR="00E60D77" w:rsidRPr="003F74F8">
        <w:rPr>
          <w:rFonts w:ascii="Times New Roman" w:hAnsi="Times New Roman"/>
          <w:b w:val="0"/>
          <w:i/>
          <w:sz w:val="24"/>
        </w:rPr>
        <w:t xml:space="preserve">the latest full </w:t>
      </w:r>
      <w:r w:rsidRPr="003F74F8">
        <w:rPr>
          <w:rFonts w:ascii="Times New Roman" w:hAnsi="Times New Roman"/>
          <w:b w:val="0"/>
          <w:i/>
          <w:sz w:val="24"/>
        </w:rPr>
        <w:t>Federal Fiscal Year reporting</w:t>
      </w:r>
      <w:r w:rsidR="008170FC" w:rsidRPr="003F74F8">
        <w:rPr>
          <w:rFonts w:ascii="Times New Roman" w:hAnsi="Times New Roman"/>
          <w:b w:val="0"/>
          <w:i/>
          <w:sz w:val="24"/>
        </w:rPr>
        <w:t xml:space="preserve"> due to funding source</w:t>
      </w:r>
      <w:r w:rsidRPr="003F74F8">
        <w:rPr>
          <w:rFonts w:ascii="Times New Roman" w:hAnsi="Times New Roman"/>
          <w:b w:val="0"/>
          <w:i/>
          <w:sz w:val="24"/>
        </w:rPr>
        <w:t xml:space="preserve">, which ran from October </w:t>
      </w:r>
      <w:r w:rsidR="00227A3D" w:rsidRPr="003F74F8">
        <w:rPr>
          <w:rFonts w:ascii="Times New Roman" w:hAnsi="Times New Roman"/>
          <w:b w:val="0"/>
          <w:i/>
          <w:sz w:val="24"/>
        </w:rPr>
        <w:t xml:space="preserve">2020 </w:t>
      </w:r>
      <w:r w:rsidRPr="003F74F8">
        <w:rPr>
          <w:rFonts w:ascii="Times New Roman" w:hAnsi="Times New Roman"/>
          <w:b w:val="0"/>
          <w:i/>
          <w:sz w:val="24"/>
        </w:rPr>
        <w:t xml:space="preserve">to September </w:t>
      </w:r>
      <w:r w:rsidR="00227A3D" w:rsidRPr="003F74F8">
        <w:rPr>
          <w:rFonts w:ascii="Times New Roman" w:hAnsi="Times New Roman"/>
          <w:b w:val="0"/>
          <w:i/>
          <w:sz w:val="24"/>
        </w:rPr>
        <w:t>2021</w:t>
      </w:r>
      <w:r w:rsidR="00C53B3B" w:rsidRPr="003F74F8">
        <w:rPr>
          <w:rFonts w:ascii="Times New Roman" w:hAnsi="Times New Roman"/>
          <w:b w:val="0"/>
          <w:i/>
          <w:sz w:val="24"/>
        </w:rPr>
        <w:t xml:space="preserve">. </w:t>
      </w:r>
    </w:p>
    <w:bookmarkEnd w:id="8"/>
    <w:p w14:paraId="13847FD0" w14:textId="77777777" w:rsidR="00BE5B64" w:rsidRPr="004D4E20" w:rsidRDefault="00BE5B64" w:rsidP="00802822">
      <w:pPr>
        <w:pStyle w:val="Heading1"/>
        <w:spacing w:after="240" w:line="276" w:lineRule="auto"/>
        <w:rPr>
          <w:rFonts w:eastAsiaTheme="minorHAnsi"/>
        </w:rPr>
      </w:pPr>
      <w:r w:rsidRPr="004D4E20">
        <w:rPr>
          <w:rFonts w:eastAsiaTheme="minorHAnsi"/>
        </w:rPr>
        <w:t xml:space="preserve">Additional </w:t>
      </w:r>
      <w:r w:rsidR="00E921EC" w:rsidRPr="004D4E20">
        <w:rPr>
          <w:rFonts w:eastAsiaTheme="minorHAnsi"/>
        </w:rPr>
        <w:t xml:space="preserve">Information as Required by Statute </w:t>
      </w:r>
    </w:p>
    <w:p w14:paraId="5D28160B" w14:textId="77777777" w:rsidR="00B2261A" w:rsidRPr="004D4E20" w:rsidRDefault="00D307AF" w:rsidP="00E50902">
      <w:pPr>
        <w:pStyle w:val="Default"/>
        <w:numPr>
          <w:ilvl w:val="0"/>
          <w:numId w:val="39"/>
        </w:numPr>
        <w:spacing w:after="240" w:line="276" w:lineRule="auto"/>
        <w:ind w:left="360"/>
      </w:pPr>
      <w:r>
        <w:t>Aging and Disability Services</w:t>
      </w:r>
      <w:r w:rsidR="00B2261A" w:rsidRPr="004D4E20">
        <w:t xml:space="preserve"> has a memorandum of agreement </w:t>
      </w:r>
      <w:r w:rsidR="00261DF6">
        <w:t xml:space="preserve">with the Department of Administrative Services </w:t>
      </w:r>
      <w:r w:rsidR="00B2261A" w:rsidRPr="004D4E20">
        <w:t xml:space="preserve">for all </w:t>
      </w:r>
      <w:r w:rsidR="00B2261A" w:rsidRPr="009242C1">
        <w:rPr>
          <w:b/>
          <w:u w:val="single"/>
        </w:rPr>
        <w:t xml:space="preserve">Affirmative Action and Equal Employment Opportunity </w:t>
      </w:r>
      <w:r w:rsidR="00B2261A" w:rsidRPr="004D4E20">
        <w:t>(AA/EEO) programs and services. Under the direction of the Commissioner, the agency is responsible for ensuring compliance with a wide variety of federal and state laws and department policies that address equal employment and education. Activities related to the Americans with Disabilities Act and Section 504 of the Rehabilitation Act include investigating grievances as well as determining</w:t>
      </w:r>
      <w:r w:rsidR="003111A9">
        <w:t xml:space="preserve">, </w:t>
      </w:r>
      <w:r w:rsidR="00B2261A" w:rsidRPr="004D4E20">
        <w:t>docume</w:t>
      </w:r>
      <w:r w:rsidR="006077DB" w:rsidRPr="004D4E20">
        <w:t xml:space="preserve">nting </w:t>
      </w:r>
      <w:r w:rsidR="00106BDB">
        <w:t xml:space="preserve">and providing </w:t>
      </w:r>
      <w:r w:rsidR="006077DB" w:rsidRPr="004D4E20">
        <w:t xml:space="preserve">reasonable accommodations. </w:t>
      </w:r>
    </w:p>
    <w:p w14:paraId="65E29446" w14:textId="2C0CE256" w:rsidR="00C216EC" w:rsidRDefault="0017421D" w:rsidP="00E50902">
      <w:pPr>
        <w:pStyle w:val="ListParagraph"/>
        <w:numPr>
          <w:ilvl w:val="0"/>
          <w:numId w:val="39"/>
        </w:numPr>
        <w:spacing w:after="240" w:line="276" w:lineRule="auto"/>
        <w:ind w:left="360"/>
        <w:contextualSpacing w:val="0"/>
        <w:rPr>
          <w:rFonts w:ascii="Times New Roman" w:hAnsi="Times New Roman"/>
          <w:b w:val="0"/>
          <w:bCs/>
          <w:color w:val="000000"/>
          <w:sz w:val="24"/>
        </w:rPr>
      </w:pPr>
      <w:r w:rsidRPr="009242C1">
        <w:rPr>
          <w:rFonts w:ascii="Times New Roman" w:hAnsi="Times New Roman"/>
          <w:bCs/>
          <w:color w:val="000000"/>
          <w:sz w:val="24"/>
          <w:u w:val="single"/>
        </w:rPr>
        <w:t>Affirmative Action Plan</w:t>
      </w:r>
      <w:r w:rsidRPr="004D4E20">
        <w:rPr>
          <w:rFonts w:ascii="Times New Roman" w:hAnsi="Times New Roman"/>
          <w:b w:val="0"/>
          <w:bCs/>
          <w:color w:val="000000"/>
          <w:sz w:val="24"/>
          <w:u w:val="single"/>
        </w:rPr>
        <w:t>:</w:t>
      </w:r>
      <w:r w:rsidRPr="00D04264">
        <w:rPr>
          <w:rFonts w:ascii="Times New Roman" w:hAnsi="Times New Roman"/>
          <w:b w:val="0"/>
          <w:bCs/>
          <w:color w:val="000000"/>
          <w:sz w:val="24"/>
        </w:rPr>
        <w:t xml:space="preserve"> </w:t>
      </w:r>
      <w:r w:rsidRPr="004D4E20">
        <w:rPr>
          <w:rFonts w:ascii="Times New Roman" w:hAnsi="Times New Roman"/>
          <w:b w:val="0"/>
          <w:bCs/>
          <w:color w:val="000000"/>
          <w:sz w:val="24"/>
        </w:rPr>
        <w:t>During the reporting period the Affirmative Action Plan was approved</w:t>
      </w:r>
      <w:r w:rsidR="001D3B76">
        <w:rPr>
          <w:rFonts w:ascii="Times New Roman" w:hAnsi="Times New Roman"/>
          <w:b w:val="0"/>
          <w:bCs/>
          <w:color w:val="000000"/>
          <w:sz w:val="24"/>
        </w:rPr>
        <w:t xml:space="preserve"> without condition</w:t>
      </w:r>
      <w:r w:rsidR="00736029">
        <w:rPr>
          <w:rFonts w:ascii="Times New Roman" w:hAnsi="Times New Roman"/>
          <w:b w:val="0"/>
          <w:bCs/>
          <w:color w:val="000000"/>
          <w:sz w:val="24"/>
        </w:rPr>
        <w:t>.</w:t>
      </w:r>
      <w:r w:rsidR="00B2261A" w:rsidRPr="004D4E20">
        <w:rPr>
          <w:rFonts w:ascii="Times New Roman" w:hAnsi="Times New Roman"/>
          <w:b w:val="0"/>
          <w:bCs/>
          <w:color w:val="000000"/>
          <w:sz w:val="24"/>
        </w:rPr>
        <w:t xml:space="preserve"> </w:t>
      </w:r>
      <w:r w:rsidR="00D307AF">
        <w:rPr>
          <w:rFonts w:ascii="Times New Roman" w:hAnsi="Times New Roman"/>
          <w:b w:val="0"/>
          <w:bCs/>
          <w:color w:val="000000"/>
          <w:sz w:val="24"/>
        </w:rPr>
        <w:t>Aging and Disability Services</w:t>
      </w:r>
      <w:r w:rsidR="00B2261A" w:rsidRPr="004D4E20">
        <w:rPr>
          <w:rFonts w:ascii="Times New Roman" w:hAnsi="Times New Roman"/>
          <w:b w:val="0"/>
          <w:bCs/>
          <w:color w:val="000000"/>
          <w:sz w:val="24"/>
        </w:rPr>
        <w:t xml:space="preserve"> has successfully achieved goals in </w:t>
      </w:r>
      <w:r w:rsidR="00D847C1" w:rsidRPr="004D4E20">
        <w:rPr>
          <w:rFonts w:ascii="Times New Roman" w:hAnsi="Times New Roman"/>
          <w:b w:val="0"/>
          <w:bCs/>
          <w:color w:val="000000"/>
          <w:sz w:val="24"/>
        </w:rPr>
        <w:t>many categories</w:t>
      </w:r>
      <w:r w:rsidR="00E96476" w:rsidRPr="004D4E20">
        <w:rPr>
          <w:rFonts w:ascii="Times New Roman" w:hAnsi="Times New Roman"/>
          <w:b w:val="0"/>
          <w:bCs/>
          <w:color w:val="000000"/>
          <w:sz w:val="24"/>
        </w:rPr>
        <w:t xml:space="preserve"> </w:t>
      </w:r>
      <w:r w:rsidR="00D847C1" w:rsidRPr="004D4E20">
        <w:rPr>
          <w:rFonts w:ascii="Times New Roman" w:hAnsi="Times New Roman"/>
          <w:b w:val="0"/>
          <w:bCs/>
          <w:color w:val="000000"/>
          <w:sz w:val="24"/>
        </w:rPr>
        <w:t>and classifications</w:t>
      </w:r>
      <w:r w:rsidR="00B2261A" w:rsidRPr="004D4E20">
        <w:rPr>
          <w:rFonts w:ascii="Times New Roman" w:hAnsi="Times New Roman"/>
          <w:b w:val="0"/>
          <w:bCs/>
          <w:color w:val="000000"/>
          <w:sz w:val="24"/>
        </w:rPr>
        <w:t xml:space="preserve">, thereby upholding its commitment toward achieving parity in the workforce. The department supports affirmative action and diversity in the workplace and actively seeks applicants from all sectors of the population and takes seriously the commitment to develop a workforce that reflects the diversity of the </w:t>
      </w:r>
      <w:r w:rsidR="00A42F11" w:rsidRPr="004D4E20">
        <w:rPr>
          <w:rFonts w:ascii="Times New Roman" w:hAnsi="Times New Roman"/>
          <w:b w:val="0"/>
          <w:bCs/>
          <w:color w:val="000000"/>
          <w:sz w:val="24"/>
        </w:rPr>
        <w:t xml:space="preserve">state and the </w:t>
      </w:r>
      <w:r w:rsidR="00B2261A" w:rsidRPr="004D4E20">
        <w:rPr>
          <w:rFonts w:ascii="Times New Roman" w:hAnsi="Times New Roman"/>
          <w:b w:val="0"/>
          <w:bCs/>
          <w:color w:val="000000"/>
          <w:sz w:val="24"/>
        </w:rPr>
        <w:t xml:space="preserve">client population it serves. </w:t>
      </w:r>
    </w:p>
    <w:p w14:paraId="3750A669" w14:textId="5E99692C" w:rsidR="00B2261A" w:rsidRPr="00C216EC" w:rsidRDefault="00C216EC" w:rsidP="00C216EC">
      <w:pPr>
        <w:spacing w:after="200" w:line="276" w:lineRule="auto"/>
        <w:rPr>
          <w:rFonts w:ascii="Times New Roman" w:hAnsi="Times New Roman"/>
          <w:b w:val="0"/>
          <w:bCs/>
          <w:color w:val="000000"/>
          <w:sz w:val="24"/>
        </w:rPr>
      </w:pPr>
      <w:r>
        <w:rPr>
          <w:rFonts w:ascii="Times New Roman" w:hAnsi="Times New Roman"/>
          <w:b w:val="0"/>
          <w:bCs/>
          <w:color w:val="000000"/>
          <w:sz w:val="24"/>
        </w:rPr>
        <w:br w:type="page"/>
      </w:r>
    </w:p>
    <w:p w14:paraId="6C9B1E5D" w14:textId="64FEB573" w:rsidR="001348C6" w:rsidRDefault="00941314" w:rsidP="001348C6">
      <w:pPr>
        <w:pStyle w:val="Heading1"/>
      </w:pPr>
      <w:r>
        <w:lastRenderedPageBreak/>
        <w:t>ADS Administrative Responsibilities</w:t>
      </w:r>
    </w:p>
    <w:p w14:paraId="75E83788" w14:textId="569D7148" w:rsidR="001348C6" w:rsidRPr="008D3770" w:rsidRDefault="001348C6" w:rsidP="001348C6">
      <w:pPr>
        <w:rPr>
          <w:sz w:val="24"/>
        </w:rPr>
      </w:pPr>
    </w:p>
    <w:p w14:paraId="710FBA6F" w14:textId="1CF6631A" w:rsidR="001348C6" w:rsidRDefault="001348C6" w:rsidP="001348C6">
      <w:pPr>
        <w:pStyle w:val="ListParagraph"/>
        <w:numPr>
          <w:ilvl w:val="0"/>
          <w:numId w:val="48"/>
        </w:numPr>
        <w:ind w:left="360"/>
        <w:rPr>
          <w:rFonts w:ascii="Times New Roman" w:hAnsi="Times New Roman"/>
          <w:b w:val="0"/>
          <w:bCs/>
          <w:sz w:val="24"/>
        </w:rPr>
      </w:pPr>
      <w:r w:rsidRPr="008D3770">
        <w:rPr>
          <w:rFonts w:ascii="Times New Roman" w:hAnsi="Times New Roman"/>
          <w:sz w:val="24"/>
          <w:u w:val="single"/>
        </w:rPr>
        <w:t>Bureau of Organizational Support</w:t>
      </w:r>
      <w:r w:rsidRPr="008D3770">
        <w:rPr>
          <w:rFonts w:ascii="Times New Roman" w:hAnsi="Times New Roman"/>
          <w:sz w:val="24"/>
        </w:rPr>
        <w:t xml:space="preserve"> - </w:t>
      </w:r>
      <w:r w:rsidRPr="008D3770">
        <w:rPr>
          <w:rFonts w:ascii="Times New Roman" w:hAnsi="Times New Roman"/>
          <w:b w:val="0"/>
          <w:bCs/>
          <w:sz w:val="24"/>
        </w:rPr>
        <w:t xml:space="preserve">This </w:t>
      </w:r>
      <w:r w:rsidR="005C4DBF">
        <w:rPr>
          <w:rFonts w:ascii="Times New Roman" w:hAnsi="Times New Roman"/>
          <w:b w:val="0"/>
          <w:bCs/>
          <w:sz w:val="24"/>
        </w:rPr>
        <w:t xml:space="preserve">partially </w:t>
      </w:r>
      <w:r w:rsidRPr="008D3770">
        <w:rPr>
          <w:rFonts w:ascii="Times New Roman" w:hAnsi="Times New Roman"/>
          <w:b w:val="0"/>
          <w:bCs/>
          <w:sz w:val="24"/>
        </w:rPr>
        <w:t xml:space="preserve">centralized business unit </w:t>
      </w:r>
      <w:r w:rsidR="005E35F2">
        <w:rPr>
          <w:rFonts w:ascii="Times New Roman" w:hAnsi="Times New Roman"/>
          <w:b w:val="0"/>
          <w:bCs/>
          <w:sz w:val="24"/>
        </w:rPr>
        <w:t xml:space="preserve">provides a range of fiscal services for the </w:t>
      </w:r>
      <w:r w:rsidR="00C216EC">
        <w:rPr>
          <w:rFonts w:ascii="Times New Roman" w:hAnsi="Times New Roman"/>
          <w:b w:val="0"/>
          <w:bCs/>
          <w:sz w:val="24"/>
        </w:rPr>
        <w:t xml:space="preserve">department, </w:t>
      </w:r>
      <w:r w:rsidR="00C216EC" w:rsidRPr="008D3770">
        <w:rPr>
          <w:rFonts w:ascii="Times New Roman" w:hAnsi="Times New Roman"/>
          <w:b w:val="0"/>
          <w:bCs/>
          <w:sz w:val="24"/>
        </w:rPr>
        <w:t>including</w:t>
      </w:r>
      <w:r w:rsidRPr="008D3770">
        <w:rPr>
          <w:rFonts w:ascii="Times New Roman" w:hAnsi="Times New Roman"/>
          <w:b w:val="0"/>
          <w:bCs/>
          <w:sz w:val="24"/>
        </w:rPr>
        <w:t xml:space="preserve"> budget preparation and monitoring, accounting, vendor setup, accounts payable and receivables, </w:t>
      </w:r>
      <w:r w:rsidR="005E35F2">
        <w:rPr>
          <w:rFonts w:ascii="Times New Roman" w:hAnsi="Times New Roman"/>
          <w:b w:val="0"/>
          <w:bCs/>
          <w:sz w:val="24"/>
        </w:rPr>
        <w:t xml:space="preserve">and </w:t>
      </w:r>
      <w:r w:rsidRPr="008D3770">
        <w:rPr>
          <w:rFonts w:ascii="Times New Roman" w:hAnsi="Times New Roman"/>
          <w:b w:val="0"/>
          <w:bCs/>
          <w:sz w:val="24"/>
        </w:rPr>
        <w:t>asset management.</w:t>
      </w:r>
    </w:p>
    <w:p w14:paraId="10A02F46" w14:textId="77777777" w:rsidR="001348C6" w:rsidRDefault="001348C6" w:rsidP="008D3770">
      <w:pPr>
        <w:pStyle w:val="ListParagraph"/>
        <w:ind w:left="360"/>
        <w:rPr>
          <w:rFonts w:ascii="Times New Roman" w:hAnsi="Times New Roman"/>
          <w:b w:val="0"/>
          <w:bCs/>
          <w:sz w:val="24"/>
        </w:rPr>
      </w:pPr>
    </w:p>
    <w:p w14:paraId="2350AB8E" w14:textId="379E5B2F" w:rsidR="001348C6" w:rsidRDefault="001348C6" w:rsidP="001348C6">
      <w:pPr>
        <w:pStyle w:val="ListParagraph"/>
        <w:numPr>
          <w:ilvl w:val="0"/>
          <w:numId w:val="48"/>
        </w:numPr>
        <w:ind w:left="360"/>
        <w:rPr>
          <w:rFonts w:ascii="Times New Roman" w:hAnsi="Times New Roman"/>
          <w:b w:val="0"/>
          <w:bCs/>
          <w:sz w:val="24"/>
        </w:rPr>
      </w:pPr>
      <w:r w:rsidRPr="008D3770">
        <w:rPr>
          <w:rFonts w:ascii="Times New Roman" w:hAnsi="Times New Roman"/>
          <w:sz w:val="24"/>
          <w:u w:val="single"/>
        </w:rPr>
        <w:t>Human Resources</w:t>
      </w:r>
      <w:r w:rsidRPr="001348C6">
        <w:rPr>
          <w:rFonts w:ascii="Times New Roman" w:hAnsi="Times New Roman"/>
          <w:b w:val="0"/>
          <w:bCs/>
          <w:sz w:val="24"/>
        </w:rPr>
        <w:t xml:space="preserve">- The Human Resources Division is </w:t>
      </w:r>
      <w:r w:rsidR="005E35F2">
        <w:rPr>
          <w:rFonts w:ascii="Times New Roman" w:hAnsi="Times New Roman"/>
          <w:b w:val="0"/>
          <w:bCs/>
          <w:sz w:val="24"/>
        </w:rPr>
        <w:t xml:space="preserve">centralized through the Department of Administrative Services, and available to support Aging and Disability Services by </w:t>
      </w:r>
      <w:r w:rsidRPr="001348C6">
        <w:rPr>
          <w:rFonts w:ascii="Times New Roman" w:hAnsi="Times New Roman"/>
          <w:b w:val="0"/>
          <w:bCs/>
          <w:sz w:val="24"/>
        </w:rPr>
        <w:t xml:space="preserve">providing technical guidance and support for all the employees of the agency. </w:t>
      </w:r>
      <w:r w:rsidR="005C4DBF">
        <w:rPr>
          <w:rFonts w:ascii="Times New Roman" w:hAnsi="Times New Roman"/>
          <w:b w:val="0"/>
          <w:bCs/>
          <w:sz w:val="24"/>
        </w:rPr>
        <w:t>Human Resources</w:t>
      </w:r>
      <w:r w:rsidRPr="001348C6">
        <w:rPr>
          <w:rFonts w:ascii="Times New Roman" w:hAnsi="Times New Roman"/>
          <w:b w:val="0"/>
          <w:bCs/>
          <w:sz w:val="24"/>
        </w:rPr>
        <w:t xml:space="preserve"> staff are involved in addressing issues which impact human resource management for the agency as a whole, through coordination of policy issues, involvement in labor relations activity and, in general, with the objective of ensuring that the quality of human resource service throughout the department remains consistent.</w:t>
      </w:r>
    </w:p>
    <w:p w14:paraId="044804AC" w14:textId="77777777" w:rsidR="001348C6" w:rsidRPr="008D3770" w:rsidRDefault="001348C6" w:rsidP="008D3770">
      <w:pPr>
        <w:pStyle w:val="ListParagraph"/>
        <w:rPr>
          <w:rFonts w:ascii="Times New Roman" w:hAnsi="Times New Roman"/>
          <w:b w:val="0"/>
          <w:bCs/>
          <w:sz w:val="24"/>
        </w:rPr>
      </w:pPr>
    </w:p>
    <w:p w14:paraId="14971D34" w14:textId="602A99A4" w:rsidR="001348C6" w:rsidRDefault="001348C6" w:rsidP="001348C6">
      <w:pPr>
        <w:pStyle w:val="ListParagraph"/>
        <w:numPr>
          <w:ilvl w:val="0"/>
          <w:numId w:val="48"/>
        </w:numPr>
        <w:ind w:left="360"/>
        <w:rPr>
          <w:rFonts w:ascii="Times New Roman" w:hAnsi="Times New Roman"/>
          <w:b w:val="0"/>
          <w:bCs/>
          <w:sz w:val="24"/>
        </w:rPr>
      </w:pPr>
      <w:r w:rsidRPr="008D3770">
        <w:rPr>
          <w:rFonts w:ascii="Times New Roman" w:hAnsi="Times New Roman"/>
          <w:sz w:val="24"/>
          <w:u w:val="single"/>
        </w:rPr>
        <w:t>Legislative/Legal</w:t>
      </w:r>
      <w:r w:rsidRPr="001348C6">
        <w:rPr>
          <w:rFonts w:ascii="Times New Roman" w:hAnsi="Times New Roman"/>
          <w:b w:val="0"/>
          <w:bCs/>
          <w:sz w:val="24"/>
        </w:rPr>
        <w:t>- Includes both the Legislative Liaison and the Staff Attorney. The Staff Attorney acts as in-house counsel to the agency on a wide range of issues involving every aspect of the department’s work; researches, interprets, analyzes and applies complex and conflicting laws and regulations. The staff attorney acts as a hearing officer and represents Aging and Disability Services in formal administrative and public proceedings. The Legislative Liaison advises on and coordinates legislative proposals. They also provide advocacy and representation at the General Assembly on behalf of Aging and Disability Services. The Legislative Liaison currently serves as the Ethics Liaison for the agency as well.</w:t>
      </w:r>
    </w:p>
    <w:p w14:paraId="6277CA83" w14:textId="77777777" w:rsidR="008D3770" w:rsidRPr="008D3770" w:rsidRDefault="008D3770" w:rsidP="008D3770">
      <w:pPr>
        <w:pStyle w:val="ListParagraph"/>
        <w:rPr>
          <w:rFonts w:ascii="Times New Roman" w:hAnsi="Times New Roman"/>
          <w:b w:val="0"/>
          <w:bCs/>
          <w:sz w:val="24"/>
        </w:rPr>
      </w:pPr>
    </w:p>
    <w:p w14:paraId="772F08F6" w14:textId="01B48B78" w:rsidR="008D3770" w:rsidRDefault="008D3770" w:rsidP="001348C6">
      <w:pPr>
        <w:pStyle w:val="ListParagraph"/>
        <w:numPr>
          <w:ilvl w:val="0"/>
          <w:numId w:val="48"/>
        </w:numPr>
        <w:ind w:left="360"/>
        <w:rPr>
          <w:rFonts w:ascii="Times New Roman" w:hAnsi="Times New Roman"/>
          <w:b w:val="0"/>
          <w:bCs/>
          <w:sz w:val="24"/>
        </w:rPr>
      </w:pPr>
      <w:r w:rsidRPr="008D3770">
        <w:rPr>
          <w:rFonts w:ascii="Times New Roman" w:hAnsi="Times New Roman"/>
          <w:sz w:val="24"/>
          <w:u w:val="single"/>
        </w:rPr>
        <w:t>Public Information/Communications-</w:t>
      </w:r>
      <w:r w:rsidRPr="008D3770">
        <w:rPr>
          <w:rFonts w:ascii="Times New Roman" w:hAnsi="Times New Roman"/>
          <w:b w:val="0"/>
          <w:bCs/>
          <w:sz w:val="24"/>
        </w:rPr>
        <w:t xml:space="preserve"> The Public Information Office is responsible for all departmental communications. This includes media inquiries, social media and agency websites. The Public Information Office also acts as the conduit for all Freedom of Information Act </w:t>
      </w:r>
      <w:r w:rsidR="00C216EC" w:rsidRPr="008D3770">
        <w:rPr>
          <w:rFonts w:ascii="Times New Roman" w:hAnsi="Times New Roman"/>
          <w:b w:val="0"/>
          <w:bCs/>
          <w:sz w:val="24"/>
        </w:rPr>
        <w:t>requests</w:t>
      </w:r>
      <w:r w:rsidRPr="008D3770">
        <w:rPr>
          <w:rFonts w:ascii="Times New Roman" w:hAnsi="Times New Roman"/>
          <w:b w:val="0"/>
          <w:bCs/>
          <w:sz w:val="24"/>
        </w:rPr>
        <w:t>.</w:t>
      </w:r>
    </w:p>
    <w:p w14:paraId="20D1239C" w14:textId="77777777" w:rsidR="008D3770" w:rsidRPr="008D3770" w:rsidRDefault="008D3770" w:rsidP="008D3770">
      <w:pPr>
        <w:pStyle w:val="ListParagraph"/>
        <w:rPr>
          <w:rFonts w:ascii="Times New Roman" w:hAnsi="Times New Roman"/>
          <w:b w:val="0"/>
          <w:bCs/>
          <w:sz w:val="24"/>
        </w:rPr>
      </w:pPr>
    </w:p>
    <w:p w14:paraId="03BDBB90" w14:textId="5D72D4E7" w:rsidR="008D3770" w:rsidRPr="008D3770" w:rsidRDefault="008D3770" w:rsidP="008D3770">
      <w:pPr>
        <w:pStyle w:val="ListParagraph"/>
        <w:numPr>
          <w:ilvl w:val="0"/>
          <w:numId w:val="48"/>
        </w:numPr>
        <w:ind w:left="360"/>
        <w:rPr>
          <w:rFonts w:ascii="Times New Roman" w:hAnsi="Times New Roman"/>
          <w:b w:val="0"/>
          <w:bCs/>
          <w:sz w:val="24"/>
        </w:rPr>
      </w:pPr>
      <w:r w:rsidRPr="008D3770">
        <w:rPr>
          <w:rFonts w:ascii="Times New Roman" w:hAnsi="Times New Roman"/>
          <w:sz w:val="24"/>
          <w:u w:val="single"/>
        </w:rPr>
        <w:t>Strategic Planning and Operational Readiness</w:t>
      </w:r>
      <w:r>
        <w:rPr>
          <w:rFonts w:ascii="Times New Roman" w:hAnsi="Times New Roman"/>
          <w:b w:val="0"/>
          <w:bCs/>
          <w:sz w:val="24"/>
        </w:rPr>
        <w:t xml:space="preserve"> </w:t>
      </w:r>
      <w:r w:rsidRPr="008D3770">
        <w:rPr>
          <w:rFonts w:ascii="Times New Roman" w:hAnsi="Times New Roman"/>
          <w:b w:val="0"/>
          <w:bCs/>
          <w:sz w:val="24"/>
        </w:rPr>
        <w:t xml:space="preserve">- The Office of Strategic Planning and Operational Readiness works with agency leadership to develop and support the department's strategic plan, helping to develop strategies and objectives for the achievement of agency mission and goals. They also prepare and update the agency’s Continuity of Operations Plan, ensure the agency </w:t>
      </w:r>
      <w:proofErr w:type="gramStart"/>
      <w:r w:rsidRPr="008D3770">
        <w:rPr>
          <w:rFonts w:ascii="Times New Roman" w:hAnsi="Times New Roman"/>
          <w:b w:val="0"/>
          <w:bCs/>
          <w:sz w:val="24"/>
        </w:rPr>
        <w:t>is in compliance with</w:t>
      </w:r>
      <w:proofErr w:type="gramEnd"/>
      <w:r w:rsidRPr="008D3770">
        <w:rPr>
          <w:rFonts w:ascii="Times New Roman" w:hAnsi="Times New Roman"/>
          <w:b w:val="0"/>
          <w:bCs/>
          <w:sz w:val="24"/>
        </w:rPr>
        <w:t xml:space="preserve"> FEMA and similar </w:t>
      </w:r>
      <w:r>
        <w:rPr>
          <w:rFonts w:ascii="Times New Roman" w:hAnsi="Times New Roman"/>
          <w:b w:val="0"/>
          <w:bCs/>
          <w:sz w:val="24"/>
        </w:rPr>
        <w:t xml:space="preserve">emergency </w:t>
      </w:r>
      <w:r w:rsidRPr="008D3770">
        <w:rPr>
          <w:rFonts w:ascii="Times New Roman" w:hAnsi="Times New Roman"/>
          <w:b w:val="0"/>
          <w:bCs/>
          <w:sz w:val="24"/>
        </w:rPr>
        <w:t xml:space="preserve">training requirements in the state, as well as working with senior staff </w:t>
      </w:r>
      <w:r w:rsidR="005C4DBF">
        <w:rPr>
          <w:rFonts w:ascii="Times New Roman" w:hAnsi="Times New Roman"/>
          <w:b w:val="0"/>
          <w:bCs/>
          <w:sz w:val="24"/>
        </w:rPr>
        <w:t xml:space="preserve">and other state agencies and the Governor’s Office </w:t>
      </w:r>
      <w:r w:rsidRPr="008D3770">
        <w:rPr>
          <w:rFonts w:ascii="Times New Roman" w:hAnsi="Times New Roman"/>
          <w:b w:val="0"/>
          <w:bCs/>
          <w:sz w:val="24"/>
        </w:rPr>
        <w:t>for appropriate agency responses to emergency situations.</w:t>
      </w:r>
    </w:p>
    <w:sectPr w:rsidR="008D3770" w:rsidRPr="008D3770">
      <w:headerReference w:type="default" r:id="rId10"/>
      <w:footerReference w:type="defaul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E6A5D20" w14:textId="77777777" w:rsidR="00EB0CA1" w:rsidRDefault="00EB0CA1" w:rsidP="004E0CC2">
      <w:r>
        <w:separator/>
      </w:r>
    </w:p>
    <w:p w14:paraId="61837A87" w14:textId="77777777" w:rsidR="00EB0CA1" w:rsidRDefault="00EB0CA1"/>
  </w:endnote>
  <w:endnote w:type="continuationSeparator" w:id="0">
    <w:p w14:paraId="06A5BBB5" w14:textId="77777777" w:rsidR="00EB0CA1" w:rsidRDefault="00EB0CA1" w:rsidP="004E0CC2">
      <w:r>
        <w:continuationSeparator/>
      </w:r>
    </w:p>
    <w:p w14:paraId="1F1ECC92" w14:textId="77777777" w:rsidR="00EB0CA1" w:rsidRDefault="00EB0CA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4029310"/>
      <w:docPartObj>
        <w:docPartGallery w:val="Page Numbers (Bottom of Page)"/>
        <w:docPartUnique/>
      </w:docPartObj>
    </w:sdtPr>
    <w:sdtEndPr>
      <w:rPr>
        <w:noProof/>
      </w:rPr>
    </w:sdtEndPr>
    <w:sdtContent>
      <w:p w14:paraId="1C4DB44F" w14:textId="77777777" w:rsidR="009A3ADD" w:rsidRDefault="009A3ADD">
        <w:pPr>
          <w:pStyle w:val="Footer"/>
          <w:jc w:val="right"/>
        </w:pPr>
        <w:r w:rsidRPr="00AA6C3F">
          <w:rPr>
            <w:sz w:val="24"/>
          </w:rPr>
          <w:fldChar w:fldCharType="begin"/>
        </w:r>
        <w:r w:rsidRPr="00AA6C3F">
          <w:rPr>
            <w:sz w:val="24"/>
          </w:rPr>
          <w:instrText xml:space="preserve"> PAGE   \* MERGEFORMAT </w:instrText>
        </w:r>
        <w:r w:rsidRPr="00AA6C3F">
          <w:rPr>
            <w:sz w:val="24"/>
          </w:rPr>
          <w:fldChar w:fldCharType="separate"/>
        </w:r>
        <w:r w:rsidR="004F4EF0">
          <w:rPr>
            <w:noProof/>
            <w:sz w:val="24"/>
          </w:rPr>
          <w:t>1</w:t>
        </w:r>
        <w:r w:rsidRPr="00AA6C3F">
          <w:rPr>
            <w:noProof/>
            <w:sz w:val="24"/>
          </w:rPr>
          <w:fldChar w:fldCharType="end"/>
        </w:r>
      </w:p>
    </w:sdtContent>
  </w:sdt>
  <w:p w14:paraId="6C0AF451" w14:textId="77777777" w:rsidR="009A3ADD" w:rsidRDefault="009A3ADD">
    <w:pPr>
      <w:pStyle w:val="Footer"/>
    </w:pPr>
  </w:p>
  <w:p w14:paraId="196E8E07" w14:textId="77777777" w:rsidR="009D5BE0" w:rsidRDefault="009D5BE0"/>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C3B090C" w14:textId="77777777" w:rsidR="00EB0CA1" w:rsidRDefault="00EB0CA1" w:rsidP="004E0CC2">
      <w:r>
        <w:separator/>
      </w:r>
    </w:p>
    <w:p w14:paraId="1FD6C1B1" w14:textId="77777777" w:rsidR="00EB0CA1" w:rsidRDefault="00EB0CA1"/>
  </w:footnote>
  <w:footnote w:type="continuationSeparator" w:id="0">
    <w:p w14:paraId="56E3B77D" w14:textId="77777777" w:rsidR="00EB0CA1" w:rsidRDefault="00EB0CA1" w:rsidP="004E0CC2">
      <w:r>
        <w:continuationSeparator/>
      </w:r>
    </w:p>
    <w:p w14:paraId="79031B43" w14:textId="77777777" w:rsidR="00EB0CA1" w:rsidRDefault="00EB0CA1"/>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4526EC" w14:textId="77777777" w:rsidR="004D4E20" w:rsidRDefault="00D307AF">
    <w:pPr>
      <w:pStyle w:val="Header"/>
    </w:pPr>
    <w:r>
      <w:rPr>
        <w:noProof/>
        <w:color w:val="17365D"/>
      </w:rPr>
      <w:drawing>
        <wp:inline distT="0" distB="0" distL="0" distR="0" wp14:anchorId="3504466C" wp14:editId="000E7D99">
          <wp:extent cx="1182370" cy="786765"/>
          <wp:effectExtent l="0" t="0" r="0" b="0"/>
          <wp:docPr id="2" name="Picture 2" descr="Aging and Disability Logo&#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ging and Disability Logo&#10;"/>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1182370" cy="786765"/>
                  </a:xfrm>
                  <a:prstGeom prst="rect">
                    <a:avLst/>
                  </a:prstGeom>
                  <a:noFill/>
                  <a:ln>
                    <a:noFill/>
                  </a:ln>
                </pic:spPr>
              </pic:pic>
            </a:graphicData>
          </a:graphic>
        </wp:inline>
      </w:drawing>
    </w:r>
  </w:p>
  <w:p w14:paraId="16F30175" w14:textId="77777777" w:rsidR="004D4E20" w:rsidRDefault="004D4E20">
    <w:pPr>
      <w:pStyle w:val="Header"/>
    </w:pPr>
  </w:p>
  <w:p w14:paraId="4825348A" w14:textId="77777777" w:rsidR="009D5BE0" w:rsidRDefault="009D5BE0"/>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2A6EA2"/>
    <w:multiLevelType w:val="hybridMultilevel"/>
    <w:tmpl w:val="629EDA1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0ED268A"/>
    <w:multiLevelType w:val="hybridMultilevel"/>
    <w:tmpl w:val="917CE12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1194C42"/>
    <w:multiLevelType w:val="hybridMultilevel"/>
    <w:tmpl w:val="A614D2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28C62C6"/>
    <w:multiLevelType w:val="hybridMultilevel"/>
    <w:tmpl w:val="0A6040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2F22E7E"/>
    <w:multiLevelType w:val="hybridMultilevel"/>
    <w:tmpl w:val="C08C59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3160914"/>
    <w:multiLevelType w:val="multilevel"/>
    <w:tmpl w:val="DC8EEF48"/>
    <w:lvl w:ilvl="0">
      <w:start w:val="1"/>
      <w:numFmt w:val="bullet"/>
      <w:lvlText w:val=""/>
      <w:lvlJc w:val="left"/>
      <w:pPr>
        <w:tabs>
          <w:tab w:val="num" w:pos="720"/>
        </w:tabs>
        <w:ind w:left="720" w:hanging="360"/>
      </w:pPr>
      <w:rPr>
        <w:rFonts w:ascii="Symbol" w:hAnsi="Symbol" w:hint="default"/>
        <w:sz w:val="24"/>
        <w:szCs w:val="24"/>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050E1517"/>
    <w:multiLevelType w:val="hybridMultilevel"/>
    <w:tmpl w:val="963E70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19A77DB"/>
    <w:multiLevelType w:val="hybridMultilevel"/>
    <w:tmpl w:val="CD20D9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A0F57FB"/>
    <w:multiLevelType w:val="hybridMultilevel"/>
    <w:tmpl w:val="13064DB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1BFE1855"/>
    <w:multiLevelType w:val="hybridMultilevel"/>
    <w:tmpl w:val="5FD4BD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F80268D"/>
    <w:multiLevelType w:val="hybridMultilevel"/>
    <w:tmpl w:val="FABC9C34"/>
    <w:lvl w:ilvl="0" w:tplc="599411DE">
      <w:start w:val="1"/>
      <w:numFmt w:val="bullet"/>
      <w:lvlText w:val=""/>
      <w:lvlJc w:val="left"/>
      <w:pPr>
        <w:tabs>
          <w:tab w:val="num" w:pos="720"/>
        </w:tabs>
        <w:ind w:left="720" w:hanging="360"/>
      </w:pPr>
      <w:rPr>
        <w:rFonts w:ascii="Symbol" w:hAnsi="Symbol" w:hint="default"/>
        <w:sz w:val="24"/>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23CF0301"/>
    <w:multiLevelType w:val="hybridMultilevel"/>
    <w:tmpl w:val="DB6C6034"/>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5777838"/>
    <w:multiLevelType w:val="hybridMultilevel"/>
    <w:tmpl w:val="AB8A50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73439C6"/>
    <w:multiLevelType w:val="hybridMultilevel"/>
    <w:tmpl w:val="613CD3E6"/>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AAB1AC4"/>
    <w:multiLevelType w:val="hybridMultilevel"/>
    <w:tmpl w:val="2D46633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2274D10"/>
    <w:multiLevelType w:val="hybridMultilevel"/>
    <w:tmpl w:val="460A5ED8"/>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32A0AC6"/>
    <w:multiLevelType w:val="hybridMultilevel"/>
    <w:tmpl w:val="0A48E84E"/>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5D57A60"/>
    <w:multiLevelType w:val="hybridMultilevel"/>
    <w:tmpl w:val="F09E7C38"/>
    <w:lvl w:ilvl="0" w:tplc="04090001">
      <w:start w:val="1"/>
      <w:numFmt w:val="bullet"/>
      <w:lvlText w:val=""/>
      <w:lvlJc w:val="left"/>
      <w:pPr>
        <w:tabs>
          <w:tab w:val="num" w:pos="720"/>
        </w:tabs>
        <w:ind w:left="720" w:hanging="360"/>
      </w:pPr>
      <w:rPr>
        <w:rFonts w:ascii="Symbol" w:hAnsi="Symbol" w:hint="default"/>
      </w:rPr>
    </w:lvl>
    <w:lvl w:ilvl="1" w:tplc="BDDAF8C8">
      <w:start w:val="1"/>
      <w:numFmt w:val="bullet"/>
      <w:lvlText w:val=""/>
      <w:lvlJc w:val="left"/>
      <w:pPr>
        <w:tabs>
          <w:tab w:val="num" w:pos="1080"/>
        </w:tabs>
        <w:ind w:left="1080" w:firstLine="0"/>
      </w:pPr>
      <w:rPr>
        <w:rFonts w:ascii="Symbol" w:hAnsi="Symbol" w:hint="default"/>
        <w:b w:val="0"/>
        <w:i w:val="0"/>
        <w:color w:val="auto"/>
        <w:sz w:val="20"/>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36E10174"/>
    <w:multiLevelType w:val="hybridMultilevel"/>
    <w:tmpl w:val="F754FB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82C40C7"/>
    <w:multiLevelType w:val="hybridMultilevel"/>
    <w:tmpl w:val="B66AAD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B403948"/>
    <w:multiLevelType w:val="hybridMultilevel"/>
    <w:tmpl w:val="913AC53E"/>
    <w:lvl w:ilvl="0" w:tplc="8814E65C">
      <w:start w:val="1"/>
      <w:numFmt w:val="bullet"/>
      <w:lvlText w:val=""/>
      <w:lvlJc w:val="left"/>
      <w:pPr>
        <w:tabs>
          <w:tab w:val="num" w:pos="720"/>
        </w:tabs>
        <w:ind w:left="720" w:hanging="360"/>
      </w:pPr>
      <w:rPr>
        <w:rFonts w:ascii="Symbol" w:hAnsi="Symbol" w:hint="default"/>
        <w:sz w:val="24"/>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1" w15:restartNumberingAfterBreak="0">
    <w:nsid w:val="41F774CB"/>
    <w:multiLevelType w:val="hybridMultilevel"/>
    <w:tmpl w:val="E746162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2" w15:restartNumberingAfterBreak="0">
    <w:nsid w:val="45395956"/>
    <w:multiLevelType w:val="hybridMultilevel"/>
    <w:tmpl w:val="F67CA0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B52495C"/>
    <w:multiLevelType w:val="hybridMultilevel"/>
    <w:tmpl w:val="020AA8C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4" w15:restartNumberingAfterBreak="0">
    <w:nsid w:val="4F5A6D5B"/>
    <w:multiLevelType w:val="hybridMultilevel"/>
    <w:tmpl w:val="1548D8F0"/>
    <w:lvl w:ilvl="0" w:tplc="A6AED424">
      <w:start w:val="1"/>
      <w:numFmt w:val="bullet"/>
      <w:lvlText w:val=""/>
      <w:lvlJc w:val="left"/>
      <w:pPr>
        <w:tabs>
          <w:tab w:val="num" w:pos="720"/>
        </w:tabs>
        <w:ind w:left="720" w:hanging="360"/>
      </w:pPr>
      <w:rPr>
        <w:rFonts w:ascii="Symbol" w:hAnsi="Symbol" w:hint="default"/>
        <w:sz w:val="24"/>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5" w15:restartNumberingAfterBreak="0">
    <w:nsid w:val="4F8269AE"/>
    <w:multiLevelType w:val="hybridMultilevel"/>
    <w:tmpl w:val="19D8FC28"/>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6" w15:restartNumberingAfterBreak="0">
    <w:nsid w:val="593B7896"/>
    <w:multiLevelType w:val="hybridMultilevel"/>
    <w:tmpl w:val="EC44AB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A216154"/>
    <w:multiLevelType w:val="hybridMultilevel"/>
    <w:tmpl w:val="3DC86C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A570C33"/>
    <w:multiLevelType w:val="hybridMultilevel"/>
    <w:tmpl w:val="89EA81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B1F783F"/>
    <w:multiLevelType w:val="hybridMultilevel"/>
    <w:tmpl w:val="A3C099B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5C352896"/>
    <w:multiLevelType w:val="hybridMultilevel"/>
    <w:tmpl w:val="6A2226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5C6B3595"/>
    <w:multiLevelType w:val="hybridMultilevel"/>
    <w:tmpl w:val="0AE8D4B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5DF07E3E"/>
    <w:multiLevelType w:val="multilevel"/>
    <w:tmpl w:val="A858BC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3" w15:restartNumberingAfterBreak="0">
    <w:nsid w:val="5EA517DF"/>
    <w:multiLevelType w:val="hybridMultilevel"/>
    <w:tmpl w:val="08F88688"/>
    <w:lvl w:ilvl="0" w:tplc="599411DE">
      <w:start w:val="1"/>
      <w:numFmt w:val="bullet"/>
      <w:lvlText w:val=""/>
      <w:lvlJc w:val="left"/>
      <w:pPr>
        <w:tabs>
          <w:tab w:val="num" w:pos="-1440"/>
        </w:tabs>
        <w:ind w:left="-1440" w:hanging="360"/>
      </w:pPr>
      <w:rPr>
        <w:rFonts w:ascii="Symbol" w:hAnsi="Symbol" w:hint="default"/>
        <w:sz w:val="24"/>
      </w:rPr>
    </w:lvl>
    <w:lvl w:ilvl="1" w:tplc="04090003" w:tentative="1">
      <w:start w:val="1"/>
      <w:numFmt w:val="bullet"/>
      <w:lvlText w:val="o"/>
      <w:lvlJc w:val="left"/>
      <w:pPr>
        <w:tabs>
          <w:tab w:val="num" w:pos="-720"/>
        </w:tabs>
        <w:ind w:left="-720" w:hanging="360"/>
      </w:pPr>
      <w:rPr>
        <w:rFonts w:ascii="Courier New" w:hAnsi="Courier New" w:cs="Courier New" w:hint="default"/>
      </w:rPr>
    </w:lvl>
    <w:lvl w:ilvl="2" w:tplc="04090005" w:tentative="1">
      <w:start w:val="1"/>
      <w:numFmt w:val="bullet"/>
      <w:lvlText w:val=""/>
      <w:lvlJc w:val="left"/>
      <w:pPr>
        <w:tabs>
          <w:tab w:val="num" w:pos="0"/>
        </w:tabs>
        <w:ind w:left="0" w:hanging="360"/>
      </w:pPr>
      <w:rPr>
        <w:rFonts w:ascii="Wingdings" w:hAnsi="Wingdings" w:hint="default"/>
      </w:rPr>
    </w:lvl>
    <w:lvl w:ilvl="3" w:tplc="04090001" w:tentative="1">
      <w:start w:val="1"/>
      <w:numFmt w:val="bullet"/>
      <w:lvlText w:val=""/>
      <w:lvlJc w:val="left"/>
      <w:pPr>
        <w:tabs>
          <w:tab w:val="num" w:pos="720"/>
        </w:tabs>
        <w:ind w:left="720" w:hanging="360"/>
      </w:pPr>
      <w:rPr>
        <w:rFonts w:ascii="Symbol" w:hAnsi="Symbol" w:hint="default"/>
      </w:rPr>
    </w:lvl>
    <w:lvl w:ilvl="4" w:tplc="04090003" w:tentative="1">
      <w:start w:val="1"/>
      <w:numFmt w:val="bullet"/>
      <w:lvlText w:val="o"/>
      <w:lvlJc w:val="left"/>
      <w:pPr>
        <w:tabs>
          <w:tab w:val="num" w:pos="1440"/>
        </w:tabs>
        <w:ind w:left="1440" w:hanging="360"/>
      </w:pPr>
      <w:rPr>
        <w:rFonts w:ascii="Courier New" w:hAnsi="Courier New" w:cs="Courier New" w:hint="default"/>
      </w:rPr>
    </w:lvl>
    <w:lvl w:ilvl="5" w:tplc="04090005" w:tentative="1">
      <w:start w:val="1"/>
      <w:numFmt w:val="bullet"/>
      <w:lvlText w:val=""/>
      <w:lvlJc w:val="left"/>
      <w:pPr>
        <w:tabs>
          <w:tab w:val="num" w:pos="2160"/>
        </w:tabs>
        <w:ind w:left="2160" w:hanging="360"/>
      </w:pPr>
      <w:rPr>
        <w:rFonts w:ascii="Wingdings" w:hAnsi="Wingdings" w:hint="default"/>
      </w:rPr>
    </w:lvl>
    <w:lvl w:ilvl="6" w:tplc="04090001" w:tentative="1">
      <w:start w:val="1"/>
      <w:numFmt w:val="bullet"/>
      <w:lvlText w:val=""/>
      <w:lvlJc w:val="left"/>
      <w:pPr>
        <w:tabs>
          <w:tab w:val="num" w:pos="2880"/>
        </w:tabs>
        <w:ind w:left="2880" w:hanging="360"/>
      </w:pPr>
      <w:rPr>
        <w:rFonts w:ascii="Symbol" w:hAnsi="Symbol" w:hint="default"/>
      </w:rPr>
    </w:lvl>
    <w:lvl w:ilvl="7" w:tplc="04090003" w:tentative="1">
      <w:start w:val="1"/>
      <w:numFmt w:val="bullet"/>
      <w:lvlText w:val="o"/>
      <w:lvlJc w:val="left"/>
      <w:pPr>
        <w:tabs>
          <w:tab w:val="num" w:pos="3600"/>
        </w:tabs>
        <w:ind w:left="3600" w:hanging="360"/>
      </w:pPr>
      <w:rPr>
        <w:rFonts w:ascii="Courier New" w:hAnsi="Courier New" w:cs="Courier New" w:hint="default"/>
      </w:rPr>
    </w:lvl>
    <w:lvl w:ilvl="8" w:tplc="04090005" w:tentative="1">
      <w:start w:val="1"/>
      <w:numFmt w:val="bullet"/>
      <w:lvlText w:val=""/>
      <w:lvlJc w:val="left"/>
      <w:pPr>
        <w:tabs>
          <w:tab w:val="num" w:pos="4320"/>
        </w:tabs>
        <w:ind w:left="4320" w:hanging="360"/>
      </w:pPr>
      <w:rPr>
        <w:rFonts w:ascii="Wingdings" w:hAnsi="Wingdings" w:hint="default"/>
      </w:rPr>
    </w:lvl>
  </w:abstractNum>
  <w:abstractNum w:abstractNumId="34" w15:restartNumberingAfterBreak="0">
    <w:nsid w:val="5F0F1BA4"/>
    <w:multiLevelType w:val="hybridMultilevel"/>
    <w:tmpl w:val="3458929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5" w15:restartNumberingAfterBreak="0">
    <w:nsid w:val="652914FC"/>
    <w:multiLevelType w:val="hybridMultilevel"/>
    <w:tmpl w:val="76564D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6559615C"/>
    <w:multiLevelType w:val="hybridMultilevel"/>
    <w:tmpl w:val="0680AC62"/>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7" w15:restartNumberingAfterBreak="0">
    <w:nsid w:val="6AA57FE7"/>
    <w:multiLevelType w:val="hybridMultilevel"/>
    <w:tmpl w:val="93906430"/>
    <w:lvl w:ilvl="0" w:tplc="A734074E">
      <w:numFmt w:val="bullet"/>
      <w:lvlText w:val=""/>
      <w:lvlJc w:val="left"/>
      <w:pPr>
        <w:ind w:left="720" w:hanging="360"/>
      </w:pPr>
      <w:rPr>
        <w:rFonts w:ascii="Symbol" w:eastAsia="Calibri"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8" w15:restartNumberingAfterBreak="0">
    <w:nsid w:val="6BF14F49"/>
    <w:multiLevelType w:val="hybridMultilevel"/>
    <w:tmpl w:val="C46AB208"/>
    <w:lvl w:ilvl="0" w:tplc="846A3F5E">
      <w:numFmt w:val="bullet"/>
      <w:lvlText w:val=""/>
      <w:lvlJc w:val="left"/>
      <w:pPr>
        <w:tabs>
          <w:tab w:val="num" w:pos="360"/>
        </w:tabs>
        <w:ind w:left="360" w:hanging="360"/>
      </w:pPr>
      <w:rPr>
        <w:rFonts w:ascii="Symbol" w:hAnsi="Symbol" w:cs="Arial" w:hint="default"/>
        <w:color w:val="auto"/>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9" w15:restartNumberingAfterBreak="0">
    <w:nsid w:val="74B50AA3"/>
    <w:multiLevelType w:val="hybridMultilevel"/>
    <w:tmpl w:val="6A7ED18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0" w15:restartNumberingAfterBreak="0">
    <w:nsid w:val="760D2635"/>
    <w:multiLevelType w:val="hybridMultilevel"/>
    <w:tmpl w:val="E5E415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77D461BD"/>
    <w:multiLevelType w:val="hybridMultilevel"/>
    <w:tmpl w:val="A942B9FE"/>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78D95F73"/>
    <w:multiLevelType w:val="hybridMultilevel"/>
    <w:tmpl w:val="57560F2A"/>
    <w:lvl w:ilvl="0" w:tplc="04090001">
      <w:start w:val="1"/>
      <w:numFmt w:val="bullet"/>
      <w:lvlText w:val=""/>
      <w:lvlJc w:val="left"/>
      <w:pPr>
        <w:tabs>
          <w:tab w:val="num" w:pos="720"/>
        </w:tabs>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43" w15:restartNumberingAfterBreak="0">
    <w:nsid w:val="79417633"/>
    <w:multiLevelType w:val="hybridMultilevel"/>
    <w:tmpl w:val="CC9E775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7B2216CA"/>
    <w:multiLevelType w:val="hybridMultilevel"/>
    <w:tmpl w:val="12189BC4"/>
    <w:lvl w:ilvl="0" w:tplc="04090003">
      <w:start w:val="1"/>
      <w:numFmt w:val="bullet"/>
      <w:lvlText w:val="o"/>
      <w:lvlJc w:val="left"/>
      <w:pPr>
        <w:ind w:left="360" w:hanging="360"/>
      </w:pPr>
      <w:rPr>
        <w:rFonts w:ascii="Courier New" w:hAnsi="Courier New" w:cs="Courier New"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40"/>
  </w:num>
  <w:num w:numId="2">
    <w:abstractNumId w:val="19"/>
  </w:num>
  <w:num w:numId="3">
    <w:abstractNumId w:val="1"/>
  </w:num>
  <w:num w:numId="4">
    <w:abstractNumId w:val="14"/>
  </w:num>
  <w:num w:numId="5">
    <w:abstractNumId w:val="31"/>
  </w:num>
  <w:num w:numId="6">
    <w:abstractNumId w:val="34"/>
  </w:num>
  <w:num w:numId="7">
    <w:abstractNumId w:val="36"/>
  </w:num>
  <w:num w:numId="8">
    <w:abstractNumId w:val="17"/>
  </w:num>
  <w:num w:numId="9">
    <w:abstractNumId w:val="38"/>
  </w:num>
  <w:num w:numId="10">
    <w:abstractNumId w:val="39"/>
  </w:num>
  <w:num w:numId="11">
    <w:abstractNumId w:val="42"/>
  </w:num>
  <w:num w:numId="12">
    <w:abstractNumId w:val="20"/>
  </w:num>
  <w:num w:numId="13">
    <w:abstractNumId w:val="24"/>
  </w:num>
  <w:num w:numId="14">
    <w:abstractNumId w:val="33"/>
  </w:num>
  <w:num w:numId="15">
    <w:abstractNumId w:val="10"/>
  </w:num>
  <w:num w:numId="16">
    <w:abstractNumId w:val="43"/>
  </w:num>
  <w:num w:numId="17">
    <w:abstractNumId w:val="15"/>
  </w:num>
  <w:num w:numId="18">
    <w:abstractNumId w:val="13"/>
  </w:num>
  <w:num w:numId="19">
    <w:abstractNumId w:val="16"/>
  </w:num>
  <w:num w:numId="20">
    <w:abstractNumId w:val="11"/>
  </w:num>
  <w:num w:numId="21">
    <w:abstractNumId w:val="29"/>
  </w:num>
  <w:num w:numId="22">
    <w:abstractNumId w:val="4"/>
  </w:num>
  <w:num w:numId="23">
    <w:abstractNumId w:val="41"/>
  </w:num>
  <w:num w:numId="24">
    <w:abstractNumId w:val="44"/>
  </w:num>
  <w:num w:numId="25">
    <w:abstractNumId w:val="30"/>
  </w:num>
  <w:num w:numId="26">
    <w:abstractNumId w:val="21"/>
  </w:num>
  <w:num w:numId="27">
    <w:abstractNumId w:val="8"/>
  </w:num>
  <w:num w:numId="28">
    <w:abstractNumId w:val="28"/>
  </w:num>
  <w:num w:numId="29">
    <w:abstractNumId w:val="23"/>
  </w:num>
  <w:num w:numId="30">
    <w:abstractNumId w:val="22"/>
  </w:num>
  <w:num w:numId="31">
    <w:abstractNumId w:val="7"/>
  </w:num>
  <w:num w:numId="32">
    <w:abstractNumId w:val="3"/>
  </w:num>
  <w:num w:numId="33">
    <w:abstractNumId w:val="2"/>
  </w:num>
  <w:num w:numId="34">
    <w:abstractNumId w:val="35"/>
  </w:num>
  <w:num w:numId="35">
    <w:abstractNumId w:val="25"/>
  </w:num>
  <w:num w:numId="36">
    <w:abstractNumId w:val="2"/>
  </w:num>
  <w:num w:numId="37">
    <w:abstractNumId w:val="35"/>
  </w:num>
  <w:num w:numId="38">
    <w:abstractNumId w:val="37"/>
  </w:num>
  <w:num w:numId="39">
    <w:abstractNumId w:val="26"/>
  </w:num>
  <w:num w:numId="40">
    <w:abstractNumId w:val="9"/>
  </w:num>
  <w:num w:numId="41">
    <w:abstractNumId w:val="0"/>
  </w:num>
  <w:num w:numId="42">
    <w:abstractNumId w:val="6"/>
  </w:num>
  <w:num w:numId="43">
    <w:abstractNumId w:val="12"/>
  </w:num>
  <w:num w:numId="44">
    <w:abstractNumId w:val="27"/>
  </w:num>
  <w:num w:numId="45">
    <w:abstractNumId w:val="32"/>
  </w:num>
  <w:num w:numId="46">
    <w:abstractNumId w:val="5"/>
  </w:num>
  <w:num w:numId="47">
    <w:abstractNumId w:val="35"/>
  </w:num>
  <w:num w:numId="48">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03A8"/>
    <w:rsid w:val="00006E8E"/>
    <w:rsid w:val="0001573C"/>
    <w:rsid w:val="00015A71"/>
    <w:rsid w:val="00030FE8"/>
    <w:rsid w:val="00031EDC"/>
    <w:rsid w:val="0003430B"/>
    <w:rsid w:val="00035DB4"/>
    <w:rsid w:val="000379E6"/>
    <w:rsid w:val="000446AE"/>
    <w:rsid w:val="0004496A"/>
    <w:rsid w:val="00046E39"/>
    <w:rsid w:val="000507F9"/>
    <w:rsid w:val="000542B9"/>
    <w:rsid w:val="00061BEE"/>
    <w:rsid w:val="00063960"/>
    <w:rsid w:val="00067F88"/>
    <w:rsid w:val="00071F8F"/>
    <w:rsid w:val="00077119"/>
    <w:rsid w:val="000773D4"/>
    <w:rsid w:val="00082B46"/>
    <w:rsid w:val="000874AF"/>
    <w:rsid w:val="00092B1E"/>
    <w:rsid w:val="000A7439"/>
    <w:rsid w:val="000B1E9D"/>
    <w:rsid w:val="000B2190"/>
    <w:rsid w:val="000B74FA"/>
    <w:rsid w:val="000D6268"/>
    <w:rsid w:val="000D6B6C"/>
    <w:rsid w:val="000E6A5D"/>
    <w:rsid w:val="000F3414"/>
    <w:rsid w:val="001052D2"/>
    <w:rsid w:val="00106BDB"/>
    <w:rsid w:val="001073ED"/>
    <w:rsid w:val="00112992"/>
    <w:rsid w:val="00115EFA"/>
    <w:rsid w:val="00115FA9"/>
    <w:rsid w:val="00117BAA"/>
    <w:rsid w:val="00124247"/>
    <w:rsid w:val="00130F34"/>
    <w:rsid w:val="001348A0"/>
    <w:rsid w:val="001348C6"/>
    <w:rsid w:val="001361FB"/>
    <w:rsid w:val="0014052B"/>
    <w:rsid w:val="00142A48"/>
    <w:rsid w:val="001472AA"/>
    <w:rsid w:val="00151438"/>
    <w:rsid w:val="00153CF3"/>
    <w:rsid w:val="00155122"/>
    <w:rsid w:val="00155A8D"/>
    <w:rsid w:val="00166204"/>
    <w:rsid w:val="001664C8"/>
    <w:rsid w:val="00170C5B"/>
    <w:rsid w:val="00171822"/>
    <w:rsid w:val="00172FC3"/>
    <w:rsid w:val="0017421D"/>
    <w:rsid w:val="00176C6A"/>
    <w:rsid w:val="00177510"/>
    <w:rsid w:val="00190A20"/>
    <w:rsid w:val="001922AD"/>
    <w:rsid w:val="001924EB"/>
    <w:rsid w:val="00192503"/>
    <w:rsid w:val="00192B28"/>
    <w:rsid w:val="00197D44"/>
    <w:rsid w:val="001A27C0"/>
    <w:rsid w:val="001A27F1"/>
    <w:rsid w:val="001A4A54"/>
    <w:rsid w:val="001A5E29"/>
    <w:rsid w:val="001A5F10"/>
    <w:rsid w:val="001B32AE"/>
    <w:rsid w:val="001B4DBB"/>
    <w:rsid w:val="001B5C67"/>
    <w:rsid w:val="001B6795"/>
    <w:rsid w:val="001B6B8D"/>
    <w:rsid w:val="001C5380"/>
    <w:rsid w:val="001C6F4E"/>
    <w:rsid w:val="001D0444"/>
    <w:rsid w:val="001D3B76"/>
    <w:rsid w:val="001D6579"/>
    <w:rsid w:val="001E1930"/>
    <w:rsid w:val="001E31C1"/>
    <w:rsid w:val="001E7162"/>
    <w:rsid w:val="00203C9F"/>
    <w:rsid w:val="00204036"/>
    <w:rsid w:val="00204EE9"/>
    <w:rsid w:val="00212451"/>
    <w:rsid w:val="00215B0F"/>
    <w:rsid w:val="00215C98"/>
    <w:rsid w:val="00220C93"/>
    <w:rsid w:val="0022247F"/>
    <w:rsid w:val="00224107"/>
    <w:rsid w:val="00224785"/>
    <w:rsid w:val="00224E05"/>
    <w:rsid w:val="00225D70"/>
    <w:rsid w:val="00227A3D"/>
    <w:rsid w:val="002310DA"/>
    <w:rsid w:val="00236B1A"/>
    <w:rsid w:val="002370F8"/>
    <w:rsid w:val="00240744"/>
    <w:rsid w:val="002407CB"/>
    <w:rsid w:val="0025449B"/>
    <w:rsid w:val="00254827"/>
    <w:rsid w:val="002559CB"/>
    <w:rsid w:val="00261DF6"/>
    <w:rsid w:val="002636E2"/>
    <w:rsid w:val="002660EB"/>
    <w:rsid w:val="002674B9"/>
    <w:rsid w:val="00272AA2"/>
    <w:rsid w:val="00276B3A"/>
    <w:rsid w:val="002878F3"/>
    <w:rsid w:val="002964AD"/>
    <w:rsid w:val="002A2A28"/>
    <w:rsid w:val="002A6972"/>
    <w:rsid w:val="002B03A8"/>
    <w:rsid w:val="002B5EFD"/>
    <w:rsid w:val="002B6519"/>
    <w:rsid w:val="002C06F0"/>
    <w:rsid w:val="002C1962"/>
    <w:rsid w:val="002C61D5"/>
    <w:rsid w:val="002D10FF"/>
    <w:rsid w:val="002F03B7"/>
    <w:rsid w:val="002F0510"/>
    <w:rsid w:val="002F134E"/>
    <w:rsid w:val="002F45DC"/>
    <w:rsid w:val="002F4775"/>
    <w:rsid w:val="00302A3B"/>
    <w:rsid w:val="003030F0"/>
    <w:rsid w:val="00306651"/>
    <w:rsid w:val="003111A9"/>
    <w:rsid w:val="003115C7"/>
    <w:rsid w:val="00317378"/>
    <w:rsid w:val="00323B59"/>
    <w:rsid w:val="003241FC"/>
    <w:rsid w:val="00324FB4"/>
    <w:rsid w:val="0032550D"/>
    <w:rsid w:val="00325DCA"/>
    <w:rsid w:val="00333813"/>
    <w:rsid w:val="003370E2"/>
    <w:rsid w:val="00345C32"/>
    <w:rsid w:val="00353865"/>
    <w:rsid w:val="00354471"/>
    <w:rsid w:val="003571F8"/>
    <w:rsid w:val="00364C44"/>
    <w:rsid w:val="00367E1C"/>
    <w:rsid w:val="003728C2"/>
    <w:rsid w:val="0037525D"/>
    <w:rsid w:val="00382A03"/>
    <w:rsid w:val="00385D49"/>
    <w:rsid w:val="003873E4"/>
    <w:rsid w:val="0039212F"/>
    <w:rsid w:val="003962F2"/>
    <w:rsid w:val="003A0CD8"/>
    <w:rsid w:val="003A4150"/>
    <w:rsid w:val="003A5F98"/>
    <w:rsid w:val="003B2B2B"/>
    <w:rsid w:val="003B3961"/>
    <w:rsid w:val="003B499D"/>
    <w:rsid w:val="003B6A81"/>
    <w:rsid w:val="003C1522"/>
    <w:rsid w:val="003D04E4"/>
    <w:rsid w:val="003D3E16"/>
    <w:rsid w:val="003D6A0D"/>
    <w:rsid w:val="003E502F"/>
    <w:rsid w:val="003F200C"/>
    <w:rsid w:val="003F4444"/>
    <w:rsid w:val="003F51D5"/>
    <w:rsid w:val="003F74F8"/>
    <w:rsid w:val="0040024A"/>
    <w:rsid w:val="004043DF"/>
    <w:rsid w:val="00411EAD"/>
    <w:rsid w:val="00417468"/>
    <w:rsid w:val="00427239"/>
    <w:rsid w:val="004277D8"/>
    <w:rsid w:val="00432B15"/>
    <w:rsid w:val="00437E89"/>
    <w:rsid w:val="00441EF3"/>
    <w:rsid w:val="00445D0A"/>
    <w:rsid w:val="00452C37"/>
    <w:rsid w:val="00455AD1"/>
    <w:rsid w:val="00472574"/>
    <w:rsid w:val="00477265"/>
    <w:rsid w:val="00483548"/>
    <w:rsid w:val="00485489"/>
    <w:rsid w:val="00486731"/>
    <w:rsid w:val="00486A6F"/>
    <w:rsid w:val="00490016"/>
    <w:rsid w:val="00493570"/>
    <w:rsid w:val="004A1CD6"/>
    <w:rsid w:val="004A2687"/>
    <w:rsid w:val="004A30E1"/>
    <w:rsid w:val="004A4D94"/>
    <w:rsid w:val="004B6C17"/>
    <w:rsid w:val="004C17DA"/>
    <w:rsid w:val="004C3EF4"/>
    <w:rsid w:val="004C5677"/>
    <w:rsid w:val="004C70D8"/>
    <w:rsid w:val="004D1790"/>
    <w:rsid w:val="004D1F5B"/>
    <w:rsid w:val="004D4E20"/>
    <w:rsid w:val="004D51E7"/>
    <w:rsid w:val="004E00E2"/>
    <w:rsid w:val="004E0600"/>
    <w:rsid w:val="004E0734"/>
    <w:rsid w:val="004E0CC2"/>
    <w:rsid w:val="004E6447"/>
    <w:rsid w:val="004F1271"/>
    <w:rsid w:val="004F2CED"/>
    <w:rsid w:val="004F4EF0"/>
    <w:rsid w:val="004F6238"/>
    <w:rsid w:val="00504E9D"/>
    <w:rsid w:val="00506F2E"/>
    <w:rsid w:val="0051106A"/>
    <w:rsid w:val="0051364E"/>
    <w:rsid w:val="00515F4F"/>
    <w:rsid w:val="00516E24"/>
    <w:rsid w:val="00516E6A"/>
    <w:rsid w:val="00521D53"/>
    <w:rsid w:val="00530169"/>
    <w:rsid w:val="0053152A"/>
    <w:rsid w:val="0053270F"/>
    <w:rsid w:val="00534990"/>
    <w:rsid w:val="005357A3"/>
    <w:rsid w:val="00535A56"/>
    <w:rsid w:val="00540139"/>
    <w:rsid w:val="005471FA"/>
    <w:rsid w:val="00550E77"/>
    <w:rsid w:val="0056001F"/>
    <w:rsid w:val="00563559"/>
    <w:rsid w:val="00566E81"/>
    <w:rsid w:val="005727CB"/>
    <w:rsid w:val="00580BB1"/>
    <w:rsid w:val="00583870"/>
    <w:rsid w:val="0059084E"/>
    <w:rsid w:val="00592919"/>
    <w:rsid w:val="00592C36"/>
    <w:rsid w:val="005957D1"/>
    <w:rsid w:val="005A1659"/>
    <w:rsid w:val="005A336E"/>
    <w:rsid w:val="005A3C3B"/>
    <w:rsid w:val="005A4C08"/>
    <w:rsid w:val="005A569C"/>
    <w:rsid w:val="005C1CF8"/>
    <w:rsid w:val="005C4DBF"/>
    <w:rsid w:val="005D5D8E"/>
    <w:rsid w:val="005D76BE"/>
    <w:rsid w:val="005E03DB"/>
    <w:rsid w:val="005E0F22"/>
    <w:rsid w:val="005E22B9"/>
    <w:rsid w:val="005E35F2"/>
    <w:rsid w:val="005E6CEB"/>
    <w:rsid w:val="005F29E7"/>
    <w:rsid w:val="00602CC1"/>
    <w:rsid w:val="00604103"/>
    <w:rsid w:val="006077DB"/>
    <w:rsid w:val="006103EC"/>
    <w:rsid w:val="006151D9"/>
    <w:rsid w:val="00615ED1"/>
    <w:rsid w:val="00623E63"/>
    <w:rsid w:val="00630A2E"/>
    <w:rsid w:val="006355A6"/>
    <w:rsid w:val="00643C7F"/>
    <w:rsid w:val="0064478D"/>
    <w:rsid w:val="006511C8"/>
    <w:rsid w:val="00657603"/>
    <w:rsid w:val="006742E2"/>
    <w:rsid w:val="00674DFD"/>
    <w:rsid w:val="00675D2D"/>
    <w:rsid w:val="00681D75"/>
    <w:rsid w:val="00685B07"/>
    <w:rsid w:val="0068631C"/>
    <w:rsid w:val="00691942"/>
    <w:rsid w:val="0069284F"/>
    <w:rsid w:val="006938AB"/>
    <w:rsid w:val="00697A64"/>
    <w:rsid w:val="006A7D68"/>
    <w:rsid w:val="006B4687"/>
    <w:rsid w:val="006B619C"/>
    <w:rsid w:val="006C0B7A"/>
    <w:rsid w:val="006C5D82"/>
    <w:rsid w:val="006D4790"/>
    <w:rsid w:val="006E44DD"/>
    <w:rsid w:val="006F270C"/>
    <w:rsid w:val="006F7CE2"/>
    <w:rsid w:val="00703918"/>
    <w:rsid w:val="007147B8"/>
    <w:rsid w:val="00724375"/>
    <w:rsid w:val="00730AE2"/>
    <w:rsid w:val="00730FF2"/>
    <w:rsid w:val="0073147F"/>
    <w:rsid w:val="007319D5"/>
    <w:rsid w:val="0073214B"/>
    <w:rsid w:val="007358DF"/>
    <w:rsid w:val="00736029"/>
    <w:rsid w:val="007368FC"/>
    <w:rsid w:val="00741BD6"/>
    <w:rsid w:val="0075323A"/>
    <w:rsid w:val="00754807"/>
    <w:rsid w:val="007656A6"/>
    <w:rsid w:val="0076758D"/>
    <w:rsid w:val="00771B09"/>
    <w:rsid w:val="00775BF3"/>
    <w:rsid w:val="00775E8D"/>
    <w:rsid w:val="007846D9"/>
    <w:rsid w:val="007869B8"/>
    <w:rsid w:val="00787951"/>
    <w:rsid w:val="00790938"/>
    <w:rsid w:val="00791732"/>
    <w:rsid w:val="00791767"/>
    <w:rsid w:val="007A263F"/>
    <w:rsid w:val="007A3F9D"/>
    <w:rsid w:val="007A68F8"/>
    <w:rsid w:val="007D3BB2"/>
    <w:rsid w:val="007E3D6A"/>
    <w:rsid w:val="007E4CDF"/>
    <w:rsid w:val="007F0951"/>
    <w:rsid w:val="007F7339"/>
    <w:rsid w:val="007F7D5E"/>
    <w:rsid w:val="00800449"/>
    <w:rsid w:val="00802811"/>
    <w:rsid w:val="00802822"/>
    <w:rsid w:val="00803754"/>
    <w:rsid w:val="00807FAE"/>
    <w:rsid w:val="00811EB1"/>
    <w:rsid w:val="0081659C"/>
    <w:rsid w:val="008170FC"/>
    <w:rsid w:val="00824EB3"/>
    <w:rsid w:val="00835812"/>
    <w:rsid w:val="00842801"/>
    <w:rsid w:val="008522C5"/>
    <w:rsid w:val="0085475E"/>
    <w:rsid w:val="00860161"/>
    <w:rsid w:val="008617F4"/>
    <w:rsid w:val="0086508C"/>
    <w:rsid w:val="00867CD0"/>
    <w:rsid w:val="00875878"/>
    <w:rsid w:val="00883CBF"/>
    <w:rsid w:val="00884652"/>
    <w:rsid w:val="00884F21"/>
    <w:rsid w:val="008857CE"/>
    <w:rsid w:val="008A06D6"/>
    <w:rsid w:val="008A4DFD"/>
    <w:rsid w:val="008B4DE4"/>
    <w:rsid w:val="008C3213"/>
    <w:rsid w:val="008C5A79"/>
    <w:rsid w:val="008C6488"/>
    <w:rsid w:val="008D23A4"/>
    <w:rsid w:val="008D3770"/>
    <w:rsid w:val="008D4BFE"/>
    <w:rsid w:val="008D5A3D"/>
    <w:rsid w:val="008D67D6"/>
    <w:rsid w:val="008E3FE3"/>
    <w:rsid w:val="008E7EC0"/>
    <w:rsid w:val="008F64C4"/>
    <w:rsid w:val="009050F4"/>
    <w:rsid w:val="00917FAC"/>
    <w:rsid w:val="009242C1"/>
    <w:rsid w:val="00930B5E"/>
    <w:rsid w:val="00940705"/>
    <w:rsid w:val="00941314"/>
    <w:rsid w:val="009500A2"/>
    <w:rsid w:val="00955767"/>
    <w:rsid w:val="00955810"/>
    <w:rsid w:val="00957615"/>
    <w:rsid w:val="00957C75"/>
    <w:rsid w:val="00964968"/>
    <w:rsid w:val="00972E18"/>
    <w:rsid w:val="00975FBC"/>
    <w:rsid w:val="009801DA"/>
    <w:rsid w:val="00990234"/>
    <w:rsid w:val="00992724"/>
    <w:rsid w:val="00992FAF"/>
    <w:rsid w:val="009936A2"/>
    <w:rsid w:val="00994B5F"/>
    <w:rsid w:val="00997A70"/>
    <w:rsid w:val="00997C7D"/>
    <w:rsid w:val="009A063C"/>
    <w:rsid w:val="009A1FEC"/>
    <w:rsid w:val="009A36ED"/>
    <w:rsid w:val="009A3ADD"/>
    <w:rsid w:val="009A42C7"/>
    <w:rsid w:val="009B051F"/>
    <w:rsid w:val="009B70C4"/>
    <w:rsid w:val="009B7750"/>
    <w:rsid w:val="009C625E"/>
    <w:rsid w:val="009C7907"/>
    <w:rsid w:val="009D0619"/>
    <w:rsid w:val="009D36F7"/>
    <w:rsid w:val="009D4880"/>
    <w:rsid w:val="009D5BE0"/>
    <w:rsid w:val="009E2941"/>
    <w:rsid w:val="009E2FE1"/>
    <w:rsid w:val="009E411F"/>
    <w:rsid w:val="009E7129"/>
    <w:rsid w:val="009F0082"/>
    <w:rsid w:val="009F0324"/>
    <w:rsid w:val="009F56F1"/>
    <w:rsid w:val="00A1123F"/>
    <w:rsid w:val="00A1305A"/>
    <w:rsid w:val="00A1456A"/>
    <w:rsid w:val="00A2312D"/>
    <w:rsid w:val="00A248F2"/>
    <w:rsid w:val="00A31065"/>
    <w:rsid w:val="00A35857"/>
    <w:rsid w:val="00A37934"/>
    <w:rsid w:val="00A42F11"/>
    <w:rsid w:val="00A43F6C"/>
    <w:rsid w:val="00A472A6"/>
    <w:rsid w:val="00A54A3C"/>
    <w:rsid w:val="00A54CFD"/>
    <w:rsid w:val="00A57684"/>
    <w:rsid w:val="00A7095B"/>
    <w:rsid w:val="00A71AE5"/>
    <w:rsid w:val="00A7213D"/>
    <w:rsid w:val="00A76E4D"/>
    <w:rsid w:val="00A8337A"/>
    <w:rsid w:val="00A846C1"/>
    <w:rsid w:val="00A87C9D"/>
    <w:rsid w:val="00A90ADA"/>
    <w:rsid w:val="00AA4DB4"/>
    <w:rsid w:val="00AA5186"/>
    <w:rsid w:val="00AA6C3F"/>
    <w:rsid w:val="00AB5663"/>
    <w:rsid w:val="00AC3FE6"/>
    <w:rsid w:val="00AC4B7E"/>
    <w:rsid w:val="00AC6044"/>
    <w:rsid w:val="00AC6B43"/>
    <w:rsid w:val="00AC7675"/>
    <w:rsid w:val="00AD499F"/>
    <w:rsid w:val="00AE530D"/>
    <w:rsid w:val="00AE63C6"/>
    <w:rsid w:val="00AF2F97"/>
    <w:rsid w:val="00B001E1"/>
    <w:rsid w:val="00B11937"/>
    <w:rsid w:val="00B1546F"/>
    <w:rsid w:val="00B201BB"/>
    <w:rsid w:val="00B205C9"/>
    <w:rsid w:val="00B2261A"/>
    <w:rsid w:val="00B23414"/>
    <w:rsid w:val="00B277B5"/>
    <w:rsid w:val="00B30618"/>
    <w:rsid w:val="00B3238D"/>
    <w:rsid w:val="00B37B35"/>
    <w:rsid w:val="00B4075D"/>
    <w:rsid w:val="00B414C1"/>
    <w:rsid w:val="00B45BE6"/>
    <w:rsid w:val="00B46241"/>
    <w:rsid w:val="00B5120D"/>
    <w:rsid w:val="00B562B7"/>
    <w:rsid w:val="00B61C97"/>
    <w:rsid w:val="00B67E05"/>
    <w:rsid w:val="00B71DB7"/>
    <w:rsid w:val="00B74C61"/>
    <w:rsid w:val="00B77B5C"/>
    <w:rsid w:val="00BB3C2D"/>
    <w:rsid w:val="00BB4871"/>
    <w:rsid w:val="00BB72C0"/>
    <w:rsid w:val="00BC638B"/>
    <w:rsid w:val="00BD0262"/>
    <w:rsid w:val="00BD2B58"/>
    <w:rsid w:val="00BD342A"/>
    <w:rsid w:val="00BD394F"/>
    <w:rsid w:val="00BD77B5"/>
    <w:rsid w:val="00BE5B64"/>
    <w:rsid w:val="00BE7F8C"/>
    <w:rsid w:val="00C00517"/>
    <w:rsid w:val="00C0251A"/>
    <w:rsid w:val="00C03465"/>
    <w:rsid w:val="00C04F08"/>
    <w:rsid w:val="00C06549"/>
    <w:rsid w:val="00C07278"/>
    <w:rsid w:val="00C109A4"/>
    <w:rsid w:val="00C1323F"/>
    <w:rsid w:val="00C216EC"/>
    <w:rsid w:val="00C21CDF"/>
    <w:rsid w:val="00C25C85"/>
    <w:rsid w:val="00C3159F"/>
    <w:rsid w:val="00C47D5E"/>
    <w:rsid w:val="00C53B3B"/>
    <w:rsid w:val="00C56633"/>
    <w:rsid w:val="00C637A5"/>
    <w:rsid w:val="00C657B7"/>
    <w:rsid w:val="00C66307"/>
    <w:rsid w:val="00C70248"/>
    <w:rsid w:val="00C71A5B"/>
    <w:rsid w:val="00C76617"/>
    <w:rsid w:val="00C77F17"/>
    <w:rsid w:val="00C87201"/>
    <w:rsid w:val="00C9076F"/>
    <w:rsid w:val="00CA014D"/>
    <w:rsid w:val="00CA3252"/>
    <w:rsid w:val="00CA4370"/>
    <w:rsid w:val="00CA52D9"/>
    <w:rsid w:val="00CA7439"/>
    <w:rsid w:val="00CB4933"/>
    <w:rsid w:val="00CB6F87"/>
    <w:rsid w:val="00CC7B08"/>
    <w:rsid w:val="00CD1301"/>
    <w:rsid w:val="00CD23F8"/>
    <w:rsid w:val="00CD3567"/>
    <w:rsid w:val="00CF1C1B"/>
    <w:rsid w:val="00CF30ED"/>
    <w:rsid w:val="00CF3BDF"/>
    <w:rsid w:val="00CF75D2"/>
    <w:rsid w:val="00D04264"/>
    <w:rsid w:val="00D07796"/>
    <w:rsid w:val="00D11087"/>
    <w:rsid w:val="00D136CB"/>
    <w:rsid w:val="00D1662F"/>
    <w:rsid w:val="00D22552"/>
    <w:rsid w:val="00D243FB"/>
    <w:rsid w:val="00D27BAB"/>
    <w:rsid w:val="00D307AF"/>
    <w:rsid w:val="00D31615"/>
    <w:rsid w:val="00D40AFB"/>
    <w:rsid w:val="00D42006"/>
    <w:rsid w:val="00D529DB"/>
    <w:rsid w:val="00D54952"/>
    <w:rsid w:val="00D600EC"/>
    <w:rsid w:val="00D6307E"/>
    <w:rsid w:val="00D654B9"/>
    <w:rsid w:val="00D7251C"/>
    <w:rsid w:val="00D7346E"/>
    <w:rsid w:val="00D76B03"/>
    <w:rsid w:val="00D771F4"/>
    <w:rsid w:val="00D81636"/>
    <w:rsid w:val="00D82D9E"/>
    <w:rsid w:val="00D847C1"/>
    <w:rsid w:val="00D8608E"/>
    <w:rsid w:val="00D936FD"/>
    <w:rsid w:val="00D93A0F"/>
    <w:rsid w:val="00D9624B"/>
    <w:rsid w:val="00DB6FC5"/>
    <w:rsid w:val="00DC7181"/>
    <w:rsid w:val="00DE3CE4"/>
    <w:rsid w:val="00DF2D3A"/>
    <w:rsid w:val="00DF3101"/>
    <w:rsid w:val="00DF3656"/>
    <w:rsid w:val="00DF48BD"/>
    <w:rsid w:val="00E058C3"/>
    <w:rsid w:val="00E066A5"/>
    <w:rsid w:val="00E12C0E"/>
    <w:rsid w:val="00E12D3D"/>
    <w:rsid w:val="00E16BDB"/>
    <w:rsid w:val="00E2318E"/>
    <w:rsid w:val="00E25E4D"/>
    <w:rsid w:val="00E27C29"/>
    <w:rsid w:val="00E31890"/>
    <w:rsid w:val="00E35787"/>
    <w:rsid w:val="00E35D5E"/>
    <w:rsid w:val="00E408DE"/>
    <w:rsid w:val="00E427D6"/>
    <w:rsid w:val="00E43D57"/>
    <w:rsid w:val="00E46F09"/>
    <w:rsid w:val="00E50902"/>
    <w:rsid w:val="00E56DC0"/>
    <w:rsid w:val="00E60D77"/>
    <w:rsid w:val="00E624C9"/>
    <w:rsid w:val="00E626F3"/>
    <w:rsid w:val="00E74923"/>
    <w:rsid w:val="00E80FEB"/>
    <w:rsid w:val="00E8640A"/>
    <w:rsid w:val="00E921EC"/>
    <w:rsid w:val="00E9375D"/>
    <w:rsid w:val="00E95C35"/>
    <w:rsid w:val="00E96476"/>
    <w:rsid w:val="00EA11AA"/>
    <w:rsid w:val="00EA20EA"/>
    <w:rsid w:val="00EA2C1C"/>
    <w:rsid w:val="00EA35EC"/>
    <w:rsid w:val="00EA4287"/>
    <w:rsid w:val="00EA576F"/>
    <w:rsid w:val="00EA720C"/>
    <w:rsid w:val="00EB0CA1"/>
    <w:rsid w:val="00EB1524"/>
    <w:rsid w:val="00EB3030"/>
    <w:rsid w:val="00EC1A87"/>
    <w:rsid w:val="00EC6F04"/>
    <w:rsid w:val="00ED07DC"/>
    <w:rsid w:val="00EE33BC"/>
    <w:rsid w:val="00EE53BE"/>
    <w:rsid w:val="00EF61AC"/>
    <w:rsid w:val="00F02623"/>
    <w:rsid w:val="00F07C3E"/>
    <w:rsid w:val="00F12222"/>
    <w:rsid w:val="00F12934"/>
    <w:rsid w:val="00F21A01"/>
    <w:rsid w:val="00F23228"/>
    <w:rsid w:val="00F33AAF"/>
    <w:rsid w:val="00F42D5D"/>
    <w:rsid w:val="00F42EE1"/>
    <w:rsid w:val="00F54F10"/>
    <w:rsid w:val="00F61F9A"/>
    <w:rsid w:val="00F64A84"/>
    <w:rsid w:val="00F677BC"/>
    <w:rsid w:val="00F816E2"/>
    <w:rsid w:val="00F81D9C"/>
    <w:rsid w:val="00F831BC"/>
    <w:rsid w:val="00F8557C"/>
    <w:rsid w:val="00F86C33"/>
    <w:rsid w:val="00F90855"/>
    <w:rsid w:val="00F9655E"/>
    <w:rsid w:val="00F96A1B"/>
    <w:rsid w:val="00FA0373"/>
    <w:rsid w:val="00FA07F0"/>
    <w:rsid w:val="00FA28E3"/>
    <w:rsid w:val="00FA34A7"/>
    <w:rsid w:val="00FA4A14"/>
    <w:rsid w:val="00FA6941"/>
    <w:rsid w:val="00FA6D93"/>
    <w:rsid w:val="00FA7202"/>
    <w:rsid w:val="00FA7DCA"/>
    <w:rsid w:val="00FB70DA"/>
    <w:rsid w:val="00FC142D"/>
    <w:rsid w:val="00FD308F"/>
    <w:rsid w:val="00FD440E"/>
    <w:rsid w:val="00FD4B73"/>
    <w:rsid w:val="00FE41D8"/>
    <w:rsid w:val="00FE5B43"/>
    <w:rsid w:val="00FE7FD8"/>
    <w:rsid w:val="00FF0F20"/>
    <w:rsid w:val="00FF340C"/>
    <w:rsid w:val="00FF3AF5"/>
    <w:rsid w:val="00FF7C7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BD16C51"/>
  <w15:docId w15:val="{2B3EDFBC-71CC-4554-820E-8B6897FF58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B03A8"/>
    <w:pPr>
      <w:spacing w:after="0" w:line="240" w:lineRule="auto"/>
    </w:pPr>
    <w:rPr>
      <w:rFonts w:ascii="Arial" w:eastAsia="Times New Roman" w:hAnsi="Arial" w:cs="Times New Roman"/>
      <w:b/>
      <w:sz w:val="32"/>
      <w:szCs w:val="24"/>
    </w:rPr>
  </w:style>
  <w:style w:type="paragraph" w:styleId="Heading1">
    <w:name w:val="heading 1"/>
    <w:basedOn w:val="Normal"/>
    <w:next w:val="Normal"/>
    <w:link w:val="Heading1Char"/>
    <w:uiPriority w:val="9"/>
    <w:qFormat/>
    <w:rsid w:val="00884F21"/>
    <w:pPr>
      <w:keepNext/>
      <w:keepLines/>
      <w:spacing w:before="480"/>
      <w:outlineLvl w:val="0"/>
    </w:pPr>
    <w:rPr>
      <w:rFonts w:asciiTheme="majorHAnsi" w:eastAsiaTheme="majorEastAsia" w:hAnsiTheme="majorHAnsi" w:cstheme="majorBidi"/>
      <w:b w:val="0"/>
      <w:bCs/>
      <w:i/>
      <w:color w:val="365F91" w:themeColor="accent1" w:themeShade="BF"/>
      <w:sz w:val="28"/>
      <w:szCs w:val="28"/>
    </w:rPr>
  </w:style>
  <w:style w:type="paragraph" w:styleId="Heading2">
    <w:name w:val="heading 2"/>
    <w:basedOn w:val="Normal"/>
    <w:next w:val="Normal"/>
    <w:link w:val="Heading2Char"/>
    <w:uiPriority w:val="9"/>
    <w:unhideWhenUsed/>
    <w:qFormat/>
    <w:rsid w:val="00884F21"/>
    <w:pPr>
      <w:keepNext/>
      <w:keepLines/>
      <w:spacing w:before="200"/>
      <w:outlineLvl w:val="1"/>
    </w:pPr>
    <w:rPr>
      <w:rFonts w:asciiTheme="majorHAnsi" w:eastAsiaTheme="majorEastAsia" w:hAnsiTheme="majorHAnsi" w:cstheme="majorBidi"/>
      <w:bCs/>
      <w:color w:val="365F91" w:themeColor="accent1" w:themeShade="BF"/>
      <w:sz w:val="26"/>
      <w:szCs w:val="26"/>
    </w:rPr>
  </w:style>
  <w:style w:type="paragraph" w:styleId="Heading3">
    <w:name w:val="heading 3"/>
    <w:basedOn w:val="Normal"/>
    <w:next w:val="Normal"/>
    <w:link w:val="Heading3Char"/>
    <w:uiPriority w:val="9"/>
    <w:unhideWhenUsed/>
    <w:qFormat/>
    <w:rsid w:val="00884F21"/>
    <w:pPr>
      <w:keepNext/>
      <w:keepLines/>
      <w:spacing w:before="200"/>
      <w:outlineLvl w:val="2"/>
    </w:pPr>
    <w:rPr>
      <w:rFonts w:asciiTheme="majorHAnsi" w:eastAsiaTheme="majorEastAsia" w:hAnsiTheme="majorHAnsi" w:cstheme="majorBidi"/>
      <w:b w:val="0"/>
      <w:bCs/>
      <w:sz w:val="24"/>
    </w:rPr>
  </w:style>
  <w:style w:type="paragraph" w:styleId="Heading4">
    <w:name w:val="heading 4"/>
    <w:basedOn w:val="Normal"/>
    <w:link w:val="Heading4Char"/>
    <w:qFormat/>
    <w:rsid w:val="002B03A8"/>
    <w:pPr>
      <w:keepNext/>
      <w:ind w:left="-1405"/>
      <w:outlineLvl w:val="3"/>
    </w:pPr>
    <w:rPr>
      <w:rFonts w:cs="Arial"/>
      <w:bCs/>
      <w:i/>
      <w:iCs/>
      <w:color w:val="0000FF"/>
      <w:sz w:val="24"/>
    </w:rPr>
  </w:style>
  <w:style w:type="paragraph" w:styleId="Heading5">
    <w:name w:val="heading 5"/>
    <w:basedOn w:val="Normal"/>
    <w:link w:val="Heading5Char"/>
    <w:qFormat/>
    <w:rsid w:val="002B03A8"/>
    <w:pPr>
      <w:keepNext/>
      <w:ind w:left="360"/>
      <w:jc w:val="both"/>
      <w:outlineLvl w:val="4"/>
    </w:pPr>
    <w:rPr>
      <w:rFonts w:cs="Arial"/>
      <w:bCs/>
      <w:i/>
      <w:iCs/>
      <w:sz w:val="24"/>
    </w:rPr>
  </w:style>
  <w:style w:type="paragraph" w:styleId="Heading6">
    <w:name w:val="heading 6"/>
    <w:basedOn w:val="Normal"/>
    <w:link w:val="Heading6Char"/>
    <w:autoRedefine/>
    <w:qFormat/>
    <w:rsid w:val="00A76E4D"/>
    <w:pPr>
      <w:keepNext/>
      <w:spacing w:after="240"/>
      <w:outlineLvl w:val="5"/>
    </w:pPr>
    <w:rPr>
      <w:rFonts w:ascii="Times New Roman" w:hAnsi="Times New Roman" w:cs="Arial"/>
      <w:bCs/>
      <w:color w:val="000000"/>
      <w:sz w:val="24"/>
      <w:szCs w:val="28"/>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rsid w:val="002B03A8"/>
    <w:rPr>
      <w:rFonts w:ascii="Arial" w:eastAsia="Times New Roman" w:hAnsi="Arial" w:cs="Arial"/>
      <w:b/>
      <w:bCs/>
      <w:i/>
      <w:iCs/>
      <w:color w:val="0000FF"/>
      <w:sz w:val="24"/>
      <w:szCs w:val="24"/>
    </w:rPr>
  </w:style>
  <w:style w:type="character" w:customStyle="1" w:styleId="Heading5Char">
    <w:name w:val="Heading 5 Char"/>
    <w:basedOn w:val="DefaultParagraphFont"/>
    <w:link w:val="Heading5"/>
    <w:rsid w:val="002B03A8"/>
    <w:rPr>
      <w:rFonts w:ascii="Arial" w:eastAsia="Times New Roman" w:hAnsi="Arial" w:cs="Arial"/>
      <w:b/>
      <w:bCs/>
      <w:i/>
      <w:iCs/>
      <w:sz w:val="24"/>
      <w:szCs w:val="24"/>
    </w:rPr>
  </w:style>
  <w:style w:type="character" w:customStyle="1" w:styleId="Heading6Char">
    <w:name w:val="Heading 6 Char"/>
    <w:basedOn w:val="DefaultParagraphFont"/>
    <w:link w:val="Heading6"/>
    <w:rsid w:val="00A76E4D"/>
    <w:rPr>
      <w:rFonts w:ascii="Times New Roman" w:eastAsia="Times New Roman" w:hAnsi="Times New Roman" w:cs="Arial"/>
      <w:b/>
      <w:bCs/>
      <w:color w:val="000000"/>
      <w:sz w:val="24"/>
      <w:szCs w:val="28"/>
      <w:u w:val="single"/>
    </w:rPr>
  </w:style>
  <w:style w:type="paragraph" w:styleId="BodyTextIndent">
    <w:name w:val="Body Text Indent"/>
    <w:basedOn w:val="Normal"/>
    <w:link w:val="BodyTextIndentChar"/>
    <w:rsid w:val="002B03A8"/>
    <w:pPr>
      <w:jc w:val="both"/>
    </w:pPr>
    <w:rPr>
      <w:rFonts w:ascii="Times New Roman" w:hAnsi="Times New Roman"/>
      <w:b w:val="0"/>
      <w:sz w:val="24"/>
    </w:rPr>
  </w:style>
  <w:style w:type="character" w:customStyle="1" w:styleId="BodyTextIndentChar">
    <w:name w:val="Body Text Indent Char"/>
    <w:basedOn w:val="DefaultParagraphFont"/>
    <w:link w:val="BodyTextIndent"/>
    <w:rsid w:val="002B03A8"/>
    <w:rPr>
      <w:rFonts w:ascii="Times New Roman" w:eastAsia="Times New Roman" w:hAnsi="Times New Roman" w:cs="Times New Roman"/>
      <w:sz w:val="24"/>
      <w:szCs w:val="24"/>
    </w:rPr>
  </w:style>
  <w:style w:type="character" w:customStyle="1" w:styleId="EmailStyle17">
    <w:name w:val="EmailStyle17"/>
    <w:rsid w:val="002B03A8"/>
    <w:rPr>
      <w:rFonts w:ascii="Arial" w:hAnsi="Arial" w:cs="Arial"/>
      <w:b/>
      <w:bCs/>
      <w:color w:val="333399"/>
      <w:sz w:val="32"/>
      <w:szCs w:val="32"/>
    </w:rPr>
  </w:style>
  <w:style w:type="paragraph" w:customStyle="1" w:styleId="Default">
    <w:name w:val="Default"/>
    <w:rsid w:val="00566E81"/>
    <w:pPr>
      <w:autoSpaceDE w:val="0"/>
      <w:autoSpaceDN w:val="0"/>
      <w:adjustRightInd w:val="0"/>
      <w:spacing w:after="0" w:line="240" w:lineRule="auto"/>
    </w:pPr>
    <w:rPr>
      <w:rFonts w:ascii="Times New Roman" w:hAnsi="Times New Roman" w:cs="Times New Roman"/>
      <w:color w:val="000000"/>
      <w:sz w:val="24"/>
      <w:szCs w:val="24"/>
    </w:rPr>
  </w:style>
  <w:style w:type="character" w:styleId="Hyperlink">
    <w:name w:val="Hyperlink"/>
    <w:basedOn w:val="DefaultParagraphFont"/>
    <w:uiPriority w:val="99"/>
    <w:unhideWhenUsed/>
    <w:rsid w:val="00C657B7"/>
    <w:rPr>
      <w:color w:val="0000FF" w:themeColor="hyperlink"/>
      <w:u w:val="single"/>
    </w:rPr>
  </w:style>
  <w:style w:type="paragraph" w:styleId="NormalWeb">
    <w:name w:val="Normal (Web)"/>
    <w:basedOn w:val="Normal"/>
    <w:uiPriority w:val="99"/>
    <w:unhideWhenUsed/>
    <w:rsid w:val="0032550D"/>
    <w:pPr>
      <w:spacing w:before="100" w:beforeAutospacing="1" w:after="100" w:afterAutospacing="1"/>
    </w:pPr>
    <w:rPr>
      <w:rFonts w:ascii="Times New Roman" w:hAnsi="Times New Roman"/>
      <w:b w:val="0"/>
      <w:sz w:val="24"/>
    </w:rPr>
  </w:style>
  <w:style w:type="character" w:styleId="Strong">
    <w:name w:val="Strong"/>
    <w:basedOn w:val="DefaultParagraphFont"/>
    <w:uiPriority w:val="22"/>
    <w:qFormat/>
    <w:rsid w:val="0032550D"/>
    <w:rPr>
      <w:b/>
      <w:bCs/>
    </w:rPr>
  </w:style>
  <w:style w:type="paragraph" w:styleId="ListParagraph">
    <w:name w:val="List Paragraph"/>
    <w:basedOn w:val="Normal"/>
    <w:uiPriority w:val="34"/>
    <w:qFormat/>
    <w:rsid w:val="006D4790"/>
    <w:pPr>
      <w:ind w:left="720"/>
      <w:contextualSpacing/>
    </w:pPr>
  </w:style>
  <w:style w:type="character" w:styleId="CommentReference">
    <w:name w:val="annotation reference"/>
    <w:basedOn w:val="DefaultParagraphFont"/>
    <w:uiPriority w:val="99"/>
    <w:semiHidden/>
    <w:unhideWhenUsed/>
    <w:rsid w:val="00D9624B"/>
    <w:rPr>
      <w:sz w:val="16"/>
      <w:szCs w:val="16"/>
    </w:rPr>
  </w:style>
  <w:style w:type="paragraph" w:styleId="CommentText">
    <w:name w:val="annotation text"/>
    <w:basedOn w:val="Normal"/>
    <w:link w:val="CommentTextChar"/>
    <w:uiPriority w:val="99"/>
    <w:unhideWhenUsed/>
    <w:rsid w:val="00D9624B"/>
    <w:rPr>
      <w:rFonts w:ascii="Times New Roman" w:hAnsi="Times New Roman"/>
      <w:b w:val="0"/>
      <w:sz w:val="20"/>
      <w:szCs w:val="20"/>
    </w:rPr>
  </w:style>
  <w:style w:type="character" w:customStyle="1" w:styleId="CommentTextChar">
    <w:name w:val="Comment Text Char"/>
    <w:basedOn w:val="DefaultParagraphFont"/>
    <w:link w:val="CommentText"/>
    <w:uiPriority w:val="99"/>
    <w:rsid w:val="00D9624B"/>
    <w:rPr>
      <w:rFonts w:ascii="Times New Roman" w:eastAsia="Times New Roman" w:hAnsi="Times New Roman" w:cs="Times New Roman"/>
      <w:sz w:val="20"/>
      <w:szCs w:val="20"/>
    </w:rPr>
  </w:style>
  <w:style w:type="paragraph" w:styleId="BalloonText">
    <w:name w:val="Balloon Text"/>
    <w:basedOn w:val="Normal"/>
    <w:link w:val="BalloonTextChar"/>
    <w:uiPriority w:val="99"/>
    <w:semiHidden/>
    <w:unhideWhenUsed/>
    <w:rsid w:val="00D9624B"/>
    <w:rPr>
      <w:rFonts w:ascii="Tahoma" w:hAnsi="Tahoma" w:cs="Tahoma"/>
      <w:sz w:val="16"/>
      <w:szCs w:val="16"/>
    </w:rPr>
  </w:style>
  <w:style w:type="character" w:customStyle="1" w:styleId="BalloonTextChar">
    <w:name w:val="Balloon Text Char"/>
    <w:basedOn w:val="DefaultParagraphFont"/>
    <w:link w:val="BalloonText"/>
    <w:uiPriority w:val="99"/>
    <w:semiHidden/>
    <w:rsid w:val="00D9624B"/>
    <w:rPr>
      <w:rFonts w:ascii="Tahoma" w:eastAsia="Times New Roman" w:hAnsi="Tahoma" w:cs="Tahoma"/>
      <w:b/>
      <w:sz w:val="16"/>
      <w:szCs w:val="16"/>
    </w:rPr>
  </w:style>
  <w:style w:type="paragraph" w:styleId="Header">
    <w:name w:val="header"/>
    <w:basedOn w:val="Normal"/>
    <w:link w:val="HeaderChar"/>
    <w:uiPriority w:val="99"/>
    <w:unhideWhenUsed/>
    <w:rsid w:val="004E0CC2"/>
    <w:pPr>
      <w:tabs>
        <w:tab w:val="center" w:pos="4680"/>
        <w:tab w:val="right" w:pos="9360"/>
      </w:tabs>
    </w:pPr>
  </w:style>
  <w:style w:type="character" w:customStyle="1" w:styleId="HeaderChar">
    <w:name w:val="Header Char"/>
    <w:basedOn w:val="DefaultParagraphFont"/>
    <w:link w:val="Header"/>
    <w:uiPriority w:val="99"/>
    <w:rsid w:val="004E0CC2"/>
    <w:rPr>
      <w:rFonts w:ascii="Arial" w:eastAsia="Times New Roman" w:hAnsi="Arial" w:cs="Times New Roman"/>
      <w:b/>
      <w:sz w:val="32"/>
      <w:szCs w:val="24"/>
    </w:rPr>
  </w:style>
  <w:style w:type="paragraph" w:styleId="Footer">
    <w:name w:val="footer"/>
    <w:basedOn w:val="Normal"/>
    <w:link w:val="FooterChar"/>
    <w:uiPriority w:val="99"/>
    <w:unhideWhenUsed/>
    <w:rsid w:val="004E0CC2"/>
    <w:pPr>
      <w:tabs>
        <w:tab w:val="center" w:pos="4680"/>
        <w:tab w:val="right" w:pos="9360"/>
      </w:tabs>
    </w:pPr>
  </w:style>
  <w:style w:type="character" w:customStyle="1" w:styleId="FooterChar">
    <w:name w:val="Footer Char"/>
    <w:basedOn w:val="DefaultParagraphFont"/>
    <w:link w:val="Footer"/>
    <w:uiPriority w:val="99"/>
    <w:rsid w:val="004E0CC2"/>
    <w:rPr>
      <w:rFonts w:ascii="Arial" w:eastAsia="Times New Roman" w:hAnsi="Arial" w:cs="Times New Roman"/>
      <w:b/>
      <w:sz w:val="32"/>
      <w:szCs w:val="24"/>
    </w:rPr>
  </w:style>
  <w:style w:type="paragraph" w:styleId="NoSpacing">
    <w:name w:val="No Spacing"/>
    <w:uiPriority w:val="1"/>
    <w:qFormat/>
    <w:rsid w:val="009E411F"/>
    <w:pPr>
      <w:spacing w:after="0" w:line="240" w:lineRule="auto"/>
    </w:pPr>
  </w:style>
  <w:style w:type="character" w:styleId="FollowedHyperlink">
    <w:name w:val="FollowedHyperlink"/>
    <w:basedOn w:val="DefaultParagraphFont"/>
    <w:uiPriority w:val="99"/>
    <w:semiHidden/>
    <w:unhideWhenUsed/>
    <w:rsid w:val="00FE41D8"/>
    <w:rPr>
      <w:color w:val="800080" w:themeColor="followedHyperlink"/>
      <w:u w:val="single"/>
    </w:rPr>
  </w:style>
  <w:style w:type="paragraph" w:styleId="CommentSubject">
    <w:name w:val="annotation subject"/>
    <w:basedOn w:val="CommentText"/>
    <w:next w:val="CommentText"/>
    <w:link w:val="CommentSubjectChar"/>
    <w:uiPriority w:val="99"/>
    <w:semiHidden/>
    <w:unhideWhenUsed/>
    <w:rsid w:val="00411EAD"/>
    <w:rPr>
      <w:rFonts w:ascii="Arial" w:hAnsi="Arial"/>
      <w:b/>
      <w:bCs/>
    </w:rPr>
  </w:style>
  <w:style w:type="character" w:customStyle="1" w:styleId="CommentSubjectChar">
    <w:name w:val="Comment Subject Char"/>
    <w:basedOn w:val="CommentTextChar"/>
    <w:link w:val="CommentSubject"/>
    <w:uiPriority w:val="99"/>
    <w:semiHidden/>
    <w:rsid w:val="00411EAD"/>
    <w:rPr>
      <w:rFonts w:ascii="Arial" w:eastAsia="Times New Roman" w:hAnsi="Arial" w:cs="Times New Roman"/>
      <w:b/>
      <w:bCs/>
      <w:sz w:val="20"/>
      <w:szCs w:val="20"/>
    </w:rPr>
  </w:style>
  <w:style w:type="paragraph" w:styleId="Revision">
    <w:name w:val="Revision"/>
    <w:hidden/>
    <w:uiPriority w:val="99"/>
    <w:semiHidden/>
    <w:rsid w:val="000542B9"/>
    <w:pPr>
      <w:spacing w:after="0" w:line="240" w:lineRule="auto"/>
    </w:pPr>
    <w:rPr>
      <w:rFonts w:ascii="Arial" w:eastAsia="Times New Roman" w:hAnsi="Arial" w:cs="Times New Roman"/>
      <w:b/>
      <w:sz w:val="32"/>
      <w:szCs w:val="24"/>
    </w:rPr>
  </w:style>
  <w:style w:type="character" w:customStyle="1" w:styleId="Heading1Char">
    <w:name w:val="Heading 1 Char"/>
    <w:basedOn w:val="DefaultParagraphFont"/>
    <w:link w:val="Heading1"/>
    <w:uiPriority w:val="9"/>
    <w:rsid w:val="00884F21"/>
    <w:rPr>
      <w:rFonts w:asciiTheme="majorHAnsi" w:eastAsiaTheme="majorEastAsia" w:hAnsiTheme="majorHAnsi" w:cstheme="majorBidi"/>
      <w:bCs/>
      <w:i/>
      <w:color w:val="365F91" w:themeColor="accent1" w:themeShade="BF"/>
      <w:sz w:val="28"/>
      <w:szCs w:val="28"/>
    </w:rPr>
  </w:style>
  <w:style w:type="character" w:customStyle="1" w:styleId="Heading2Char">
    <w:name w:val="Heading 2 Char"/>
    <w:basedOn w:val="DefaultParagraphFont"/>
    <w:link w:val="Heading2"/>
    <w:uiPriority w:val="9"/>
    <w:rsid w:val="00884F21"/>
    <w:rPr>
      <w:rFonts w:asciiTheme="majorHAnsi" w:eastAsiaTheme="majorEastAsia" w:hAnsiTheme="majorHAnsi" w:cstheme="majorBidi"/>
      <w:b/>
      <w:bCs/>
      <w:color w:val="365F91" w:themeColor="accent1" w:themeShade="BF"/>
      <w:sz w:val="26"/>
      <w:szCs w:val="26"/>
    </w:rPr>
  </w:style>
  <w:style w:type="character" w:customStyle="1" w:styleId="Heading3Char">
    <w:name w:val="Heading 3 Char"/>
    <w:basedOn w:val="DefaultParagraphFont"/>
    <w:link w:val="Heading3"/>
    <w:uiPriority w:val="9"/>
    <w:rsid w:val="00884F21"/>
    <w:rPr>
      <w:rFonts w:asciiTheme="majorHAnsi" w:eastAsiaTheme="majorEastAsia" w:hAnsiTheme="majorHAnsi" w:cstheme="majorBidi"/>
      <w:bCs/>
      <w:sz w:val="24"/>
      <w:szCs w:val="24"/>
    </w:rPr>
  </w:style>
  <w:style w:type="character" w:styleId="UnresolvedMention">
    <w:name w:val="Unresolved Mention"/>
    <w:basedOn w:val="DefaultParagraphFont"/>
    <w:uiPriority w:val="99"/>
    <w:semiHidden/>
    <w:unhideWhenUsed/>
    <w:rsid w:val="0065760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6123454">
      <w:bodyDiv w:val="1"/>
      <w:marLeft w:val="0"/>
      <w:marRight w:val="0"/>
      <w:marTop w:val="0"/>
      <w:marBottom w:val="0"/>
      <w:divBdr>
        <w:top w:val="none" w:sz="0" w:space="0" w:color="auto"/>
        <w:left w:val="none" w:sz="0" w:space="0" w:color="auto"/>
        <w:bottom w:val="none" w:sz="0" w:space="0" w:color="auto"/>
        <w:right w:val="none" w:sz="0" w:space="0" w:color="auto"/>
      </w:divBdr>
      <w:divsChild>
        <w:div w:id="1268466256">
          <w:marLeft w:val="0"/>
          <w:marRight w:val="0"/>
          <w:marTop w:val="0"/>
          <w:marBottom w:val="0"/>
          <w:divBdr>
            <w:top w:val="none" w:sz="0" w:space="0" w:color="auto"/>
            <w:left w:val="none" w:sz="0" w:space="0" w:color="auto"/>
            <w:bottom w:val="none" w:sz="0" w:space="0" w:color="auto"/>
            <w:right w:val="none" w:sz="0" w:space="0" w:color="auto"/>
          </w:divBdr>
          <w:divsChild>
            <w:div w:id="229074476">
              <w:marLeft w:val="0"/>
              <w:marRight w:val="0"/>
              <w:marTop w:val="0"/>
              <w:marBottom w:val="0"/>
              <w:divBdr>
                <w:top w:val="none" w:sz="0" w:space="0" w:color="auto"/>
                <w:left w:val="none" w:sz="0" w:space="0" w:color="auto"/>
                <w:bottom w:val="none" w:sz="0" w:space="0" w:color="auto"/>
                <w:right w:val="none" w:sz="0" w:space="0" w:color="auto"/>
              </w:divBdr>
            </w:div>
            <w:div w:id="846293355">
              <w:marLeft w:val="0"/>
              <w:marRight w:val="0"/>
              <w:marTop w:val="0"/>
              <w:marBottom w:val="0"/>
              <w:divBdr>
                <w:top w:val="none" w:sz="0" w:space="0" w:color="auto"/>
                <w:left w:val="none" w:sz="0" w:space="0" w:color="auto"/>
                <w:bottom w:val="none" w:sz="0" w:space="0" w:color="auto"/>
                <w:right w:val="none" w:sz="0" w:space="0" w:color="auto"/>
              </w:divBdr>
            </w:div>
            <w:div w:id="1243754317">
              <w:marLeft w:val="0"/>
              <w:marRight w:val="0"/>
              <w:marTop w:val="0"/>
              <w:marBottom w:val="0"/>
              <w:divBdr>
                <w:top w:val="none" w:sz="0" w:space="0" w:color="auto"/>
                <w:left w:val="none" w:sz="0" w:space="0" w:color="auto"/>
                <w:bottom w:val="none" w:sz="0" w:space="0" w:color="auto"/>
                <w:right w:val="none" w:sz="0" w:space="0" w:color="auto"/>
              </w:divBdr>
            </w:div>
            <w:div w:id="1437869912">
              <w:marLeft w:val="0"/>
              <w:marRight w:val="0"/>
              <w:marTop w:val="0"/>
              <w:marBottom w:val="0"/>
              <w:divBdr>
                <w:top w:val="none" w:sz="0" w:space="0" w:color="auto"/>
                <w:left w:val="none" w:sz="0" w:space="0" w:color="auto"/>
                <w:bottom w:val="none" w:sz="0" w:space="0" w:color="auto"/>
                <w:right w:val="none" w:sz="0" w:space="0" w:color="auto"/>
              </w:divBdr>
            </w:div>
            <w:div w:id="1439061414">
              <w:marLeft w:val="0"/>
              <w:marRight w:val="0"/>
              <w:marTop w:val="0"/>
              <w:marBottom w:val="0"/>
              <w:divBdr>
                <w:top w:val="none" w:sz="0" w:space="0" w:color="auto"/>
                <w:left w:val="none" w:sz="0" w:space="0" w:color="auto"/>
                <w:bottom w:val="none" w:sz="0" w:space="0" w:color="auto"/>
                <w:right w:val="none" w:sz="0" w:space="0" w:color="auto"/>
              </w:divBdr>
            </w:div>
            <w:div w:id="1569918188">
              <w:marLeft w:val="0"/>
              <w:marRight w:val="0"/>
              <w:marTop w:val="0"/>
              <w:marBottom w:val="0"/>
              <w:divBdr>
                <w:top w:val="none" w:sz="0" w:space="0" w:color="auto"/>
                <w:left w:val="none" w:sz="0" w:space="0" w:color="auto"/>
                <w:bottom w:val="none" w:sz="0" w:space="0" w:color="auto"/>
                <w:right w:val="none" w:sz="0" w:space="0" w:color="auto"/>
              </w:divBdr>
            </w:div>
            <w:div w:id="16490459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859457">
      <w:bodyDiv w:val="1"/>
      <w:marLeft w:val="0"/>
      <w:marRight w:val="0"/>
      <w:marTop w:val="0"/>
      <w:marBottom w:val="0"/>
      <w:divBdr>
        <w:top w:val="none" w:sz="0" w:space="0" w:color="auto"/>
        <w:left w:val="none" w:sz="0" w:space="0" w:color="auto"/>
        <w:bottom w:val="none" w:sz="0" w:space="0" w:color="auto"/>
        <w:right w:val="none" w:sz="0" w:space="0" w:color="auto"/>
      </w:divBdr>
    </w:div>
    <w:div w:id="166292461">
      <w:bodyDiv w:val="1"/>
      <w:marLeft w:val="0"/>
      <w:marRight w:val="0"/>
      <w:marTop w:val="0"/>
      <w:marBottom w:val="0"/>
      <w:divBdr>
        <w:top w:val="none" w:sz="0" w:space="0" w:color="auto"/>
        <w:left w:val="none" w:sz="0" w:space="0" w:color="auto"/>
        <w:bottom w:val="none" w:sz="0" w:space="0" w:color="auto"/>
        <w:right w:val="none" w:sz="0" w:space="0" w:color="auto"/>
      </w:divBdr>
    </w:div>
    <w:div w:id="276758724">
      <w:bodyDiv w:val="1"/>
      <w:marLeft w:val="0"/>
      <w:marRight w:val="0"/>
      <w:marTop w:val="0"/>
      <w:marBottom w:val="0"/>
      <w:divBdr>
        <w:top w:val="none" w:sz="0" w:space="0" w:color="auto"/>
        <w:left w:val="none" w:sz="0" w:space="0" w:color="auto"/>
        <w:bottom w:val="none" w:sz="0" w:space="0" w:color="auto"/>
        <w:right w:val="none" w:sz="0" w:space="0" w:color="auto"/>
      </w:divBdr>
    </w:div>
    <w:div w:id="396974955">
      <w:bodyDiv w:val="1"/>
      <w:marLeft w:val="0"/>
      <w:marRight w:val="0"/>
      <w:marTop w:val="0"/>
      <w:marBottom w:val="0"/>
      <w:divBdr>
        <w:top w:val="none" w:sz="0" w:space="0" w:color="auto"/>
        <w:left w:val="none" w:sz="0" w:space="0" w:color="auto"/>
        <w:bottom w:val="none" w:sz="0" w:space="0" w:color="auto"/>
        <w:right w:val="none" w:sz="0" w:space="0" w:color="auto"/>
      </w:divBdr>
    </w:div>
    <w:div w:id="398014470">
      <w:bodyDiv w:val="1"/>
      <w:marLeft w:val="0"/>
      <w:marRight w:val="0"/>
      <w:marTop w:val="0"/>
      <w:marBottom w:val="0"/>
      <w:divBdr>
        <w:top w:val="none" w:sz="0" w:space="0" w:color="auto"/>
        <w:left w:val="none" w:sz="0" w:space="0" w:color="auto"/>
        <w:bottom w:val="none" w:sz="0" w:space="0" w:color="auto"/>
        <w:right w:val="none" w:sz="0" w:space="0" w:color="auto"/>
      </w:divBdr>
    </w:div>
    <w:div w:id="405877996">
      <w:bodyDiv w:val="1"/>
      <w:marLeft w:val="0"/>
      <w:marRight w:val="0"/>
      <w:marTop w:val="0"/>
      <w:marBottom w:val="0"/>
      <w:divBdr>
        <w:top w:val="none" w:sz="0" w:space="0" w:color="auto"/>
        <w:left w:val="none" w:sz="0" w:space="0" w:color="auto"/>
        <w:bottom w:val="none" w:sz="0" w:space="0" w:color="auto"/>
        <w:right w:val="none" w:sz="0" w:space="0" w:color="auto"/>
      </w:divBdr>
    </w:div>
    <w:div w:id="417604752">
      <w:bodyDiv w:val="1"/>
      <w:marLeft w:val="0"/>
      <w:marRight w:val="0"/>
      <w:marTop w:val="0"/>
      <w:marBottom w:val="0"/>
      <w:divBdr>
        <w:top w:val="none" w:sz="0" w:space="0" w:color="auto"/>
        <w:left w:val="none" w:sz="0" w:space="0" w:color="auto"/>
        <w:bottom w:val="none" w:sz="0" w:space="0" w:color="auto"/>
        <w:right w:val="none" w:sz="0" w:space="0" w:color="auto"/>
      </w:divBdr>
    </w:div>
    <w:div w:id="446433873">
      <w:bodyDiv w:val="1"/>
      <w:marLeft w:val="0"/>
      <w:marRight w:val="0"/>
      <w:marTop w:val="0"/>
      <w:marBottom w:val="0"/>
      <w:divBdr>
        <w:top w:val="none" w:sz="0" w:space="0" w:color="auto"/>
        <w:left w:val="none" w:sz="0" w:space="0" w:color="auto"/>
        <w:bottom w:val="none" w:sz="0" w:space="0" w:color="auto"/>
        <w:right w:val="none" w:sz="0" w:space="0" w:color="auto"/>
      </w:divBdr>
    </w:div>
    <w:div w:id="830366098">
      <w:bodyDiv w:val="1"/>
      <w:marLeft w:val="0"/>
      <w:marRight w:val="0"/>
      <w:marTop w:val="0"/>
      <w:marBottom w:val="0"/>
      <w:divBdr>
        <w:top w:val="none" w:sz="0" w:space="0" w:color="auto"/>
        <w:left w:val="none" w:sz="0" w:space="0" w:color="auto"/>
        <w:bottom w:val="none" w:sz="0" w:space="0" w:color="auto"/>
        <w:right w:val="none" w:sz="0" w:space="0" w:color="auto"/>
      </w:divBdr>
    </w:div>
    <w:div w:id="902259697">
      <w:bodyDiv w:val="1"/>
      <w:marLeft w:val="0"/>
      <w:marRight w:val="0"/>
      <w:marTop w:val="0"/>
      <w:marBottom w:val="0"/>
      <w:divBdr>
        <w:top w:val="none" w:sz="0" w:space="0" w:color="auto"/>
        <w:left w:val="none" w:sz="0" w:space="0" w:color="auto"/>
        <w:bottom w:val="none" w:sz="0" w:space="0" w:color="auto"/>
        <w:right w:val="none" w:sz="0" w:space="0" w:color="auto"/>
      </w:divBdr>
    </w:div>
    <w:div w:id="932588481">
      <w:bodyDiv w:val="1"/>
      <w:marLeft w:val="0"/>
      <w:marRight w:val="0"/>
      <w:marTop w:val="0"/>
      <w:marBottom w:val="0"/>
      <w:divBdr>
        <w:top w:val="none" w:sz="0" w:space="0" w:color="auto"/>
        <w:left w:val="none" w:sz="0" w:space="0" w:color="auto"/>
        <w:bottom w:val="none" w:sz="0" w:space="0" w:color="auto"/>
        <w:right w:val="none" w:sz="0" w:space="0" w:color="auto"/>
      </w:divBdr>
      <w:divsChild>
        <w:div w:id="620038414">
          <w:marLeft w:val="0"/>
          <w:marRight w:val="0"/>
          <w:marTop w:val="0"/>
          <w:marBottom w:val="0"/>
          <w:divBdr>
            <w:top w:val="none" w:sz="0" w:space="0" w:color="auto"/>
            <w:left w:val="none" w:sz="0" w:space="0" w:color="auto"/>
            <w:bottom w:val="none" w:sz="0" w:space="0" w:color="auto"/>
            <w:right w:val="none" w:sz="0" w:space="0" w:color="auto"/>
          </w:divBdr>
        </w:div>
      </w:divsChild>
    </w:div>
    <w:div w:id="966854361">
      <w:bodyDiv w:val="1"/>
      <w:marLeft w:val="0"/>
      <w:marRight w:val="0"/>
      <w:marTop w:val="0"/>
      <w:marBottom w:val="0"/>
      <w:divBdr>
        <w:top w:val="none" w:sz="0" w:space="0" w:color="auto"/>
        <w:left w:val="none" w:sz="0" w:space="0" w:color="auto"/>
        <w:bottom w:val="none" w:sz="0" w:space="0" w:color="auto"/>
        <w:right w:val="none" w:sz="0" w:space="0" w:color="auto"/>
      </w:divBdr>
    </w:div>
    <w:div w:id="1084765929">
      <w:bodyDiv w:val="1"/>
      <w:marLeft w:val="0"/>
      <w:marRight w:val="0"/>
      <w:marTop w:val="0"/>
      <w:marBottom w:val="0"/>
      <w:divBdr>
        <w:top w:val="none" w:sz="0" w:space="0" w:color="auto"/>
        <w:left w:val="none" w:sz="0" w:space="0" w:color="auto"/>
        <w:bottom w:val="none" w:sz="0" w:space="0" w:color="auto"/>
        <w:right w:val="none" w:sz="0" w:space="0" w:color="auto"/>
      </w:divBdr>
      <w:divsChild>
        <w:div w:id="1944997355">
          <w:marLeft w:val="0"/>
          <w:marRight w:val="0"/>
          <w:marTop w:val="0"/>
          <w:marBottom w:val="0"/>
          <w:divBdr>
            <w:top w:val="none" w:sz="0" w:space="0" w:color="auto"/>
            <w:left w:val="none" w:sz="0" w:space="0" w:color="auto"/>
            <w:bottom w:val="none" w:sz="0" w:space="0" w:color="auto"/>
            <w:right w:val="none" w:sz="0" w:space="0" w:color="auto"/>
          </w:divBdr>
          <w:divsChild>
            <w:div w:id="453986542">
              <w:marLeft w:val="0"/>
              <w:marRight w:val="0"/>
              <w:marTop w:val="0"/>
              <w:marBottom w:val="0"/>
              <w:divBdr>
                <w:top w:val="none" w:sz="0" w:space="0" w:color="auto"/>
                <w:left w:val="none" w:sz="0" w:space="0" w:color="auto"/>
                <w:bottom w:val="none" w:sz="0" w:space="0" w:color="auto"/>
                <w:right w:val="none" w:sz="0" w:space="0" w:color="auto"/>
              </w:divBdr>
            </w:div>
            <w:div w:id="954143575">
              <w:marLeft w:val="0"/>
              <w:marRight w:val="0"/>
              <w:marTop w:val="0"/>
              <w:marBottom w:val="0"/>
              <w:divBdr>
                <w:top w:val="none" w:sz="0" w:space="0" w:color="auto"/>
                <w:left w:val="none" w:sz="0" w:space="0" w:color="auto"/>
                <w:bottom w:val="none" w:sz="0" w:space="0" w:color="auto"/>
                <w:right w:val="none" w:sz="0" w:space="0" w:color="auto"/>
              </w:divBdr>
            </w:div>
            <w:div w:id="1022315462">
              <w:marLeft w:val="0"/>
              <w:marRight w:val="0"/>
              <w:marTop w:val="0"/>
              <w:marBottom w:val="0"/>
              <w:divBdr>
                <w:top w:val="none" w:sz="0" w:space="0" w:color="auto"/>
                <w:left w:val="none" w:sz="0" w:space="0" w:color="auto"/>
                <w:bottom w:val="none" w:sz="0" w:space="0" w:color="auto"/>
                <w:right w:val="none" w:sz="0" w:space="0" w:color="auto"/>
              </w:divBdr>
            </w:div>
            <w:div w:id="1101610628">
              <w:marLeft w:val="0"/>
              <w:marRight w:val="0"/>
              <w:marTop w:val="0"/>
              <w:marBottom w:val="0"/>
              <w:divBdr>
                <w:top w:val="none" w:sz="0" w:space="0" w:color="auto"/>
                <w:left w:val="none" w:sz="0" w:space="0" w:color="auto"/>
                <w:bottom w:val="none" w:sz="0" w:space="0" w:color="auto"/>
                <w:right w:val="none" w:sz="0" w:space="0" w:color="auto"/>
              </w:divBdr>
            </w:div>
            <w:div w:id="1588807043">
              <w:marLeft w:val="0"/>
              <w:marRight w:val="0"/>
              <w:marTop w:val="0"/>
              <w:marBottom w:val="0"/>
              <w:divBdr>
                <w:top w:val="none" w:sz="0" w:space="0" w:color="auto"/>
                <w:left w:val="none" w:sz="0" w:space="0" w:color="auto"/>
                <w:bottom w:val="none" w:sz="0" w:space="0" w:color="auto"/>
                <w:right w:val="none" w:sz="0" w:space="0" w:color="auto"/>
              </w:divBdr>
            </w:div>
            <w:div w:id="1931232459">
              <w:marLeft w:val="0"/>
              <w:marRight w:val="0"/>
              <w:marTop w:val="0"/>
              <w:marBottom w:val="0"/>
              <w:divBdr>
                <w:top w:val="none" w:sz="0" w:space="0" w:color="auto"/>
                <w:left w:val="none" w:sz="0" w:space="0" w:color="auto"/>
                <w:bottom w:val="none" w:sz="0" w:space="0" w:color="auto"/>
                <w:right w:val="none" w:sz="0" w:space="0" w:color="auto"/>
              </w:divBdr>
            </w:div>
            <w:div w:id="1984037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5544595">
      <w:bodyDiv w:val="1"/>
      <w:marLeft w:val="0"/>
      <w:marRight w:val="0"/>
      <w:marTop w:val="0"/>
      <w:marBottom w:val="0"/>
      <w:divBdr>
        <w:top w:val="none" w:sz="0" w:space="0" w:color="auto"/>
        <w:left w:val="none" w:sz="0" w:space="0" w:color="auto"/>
        <w:bottom w:val="none" w:sz="0" w:space="0" w:color="auto"/>
        <w:right w:val="none" w:sz="0" w:space="0" w:color="auto"/>
      </w:divBdr>
    </w:div>
    <w:div w:id="1592932285">
      <w:bodyDiv w:val="1"/>
      <w:marLeft w:val="0"/>
      <w:marRight w:val="0"/>
      <w:marTop w:val="0"/>
      <w:marBottom w:val="0"/>
      <w:divBdr>
        <w:top w:val="none" w:sz="0" w:space="0" w:color="auto"/>
        <w:left w:val="none" w:sz="0" w:space="0" w:color="auto"/>
        <w:bottom w:val="none" w:sz="0" w:space="0" w:color="auto"/>
        <w:right w:val="none" w:sz="0" w:space="0" w:color="auto"/>
      </w:divBdr>
    </w:div>
    <w:div w:id="1667126541">
      <w:bodyDiv w:val="1"/>
      <w:marLeft w:val="0"/>
      <w:marRight w:val="0"/>
      <w:marTop w:val="0"/>
      <w:marBottom w:val="0"/>
      <w:divBdr>
        <w:top w:val="none" w:sz="0" w:space="0" w:color="auto"/>
        <w:left w:val="none" w:sz="0" w:space="0" w:color="auto"/>
        <w:bottom w:val="none" w:sz="0" w:space="0" w:color="auto"/>
        <w:right w:val="none" w:sz="0" w:space="0" w:color="auto"/>
      </w:divBdr>
      <w:divsChild>
        <w:div w:id="838932387">
          <w:marLeft w:val="0"/>
          <w:marRight w:val="0"/>
          <w:marTop w:val="0"/>
          <w:marBottom w:val="0"/>
          <w:divBdr>
            <w:top w:val="none" w:sz="0" w:space="0" w:color="auto"/>
            <w:left w:val="none" w:sz="0" w:space="0" w:color="auto"/>
            <w:bottom w:val="none" w:sz="0" w:space="0" w:color="auto"/>
            <w:right w:val="none" w:sz="0" w:space="0" w:color="auto"/>
          </w:divBdr>
          <w:divsChild>
            <w:div w:id="269705781">
              <w:marLeft w:val="0"/>
              <w:marRight w:val="0"/>
              <w:marTop w:val="0"/>
              <w:marBottom w:val="0"/>
              <w:divBdr>
                <w:top w:val="none" w:sz="0" w:space="0" w:color="auto"/>
                <w:left w:val="none" w:sz="0" w:space="0" w:color="auto"/>
                <w:bottom w:val="none" w:sz="0" w:space="0" w:color="auto"/>
                <w:right w:val="none" w:sz="0" w:space="0" w:color="auto"/>
              </w:divBdr>
            </w:div>
            <w:div w:id="299238766">
              <w:marLeft w:val="0"/>
              <w:marRight w:val="0"/>
              <w:marTop w:val="0"/>
              <w:marBottom w:val="0"/>
              <w:divBdr>
                <w:top w:val="none" w:sz="0" w:space="0" w:color="auto"/>
                <w:left w:val="none" w:sz="0" w:space="0" w:color="auto"/>
                <w:bottom w:val="none" w:sz="0" w:space="0" w:color="auto"/>
                <w:right w:val="none" w:sz="0" w:space="0" w:color="auto"/>
              </w:divBdr>
            </w:div>
            <w:div w:id="520357172">
              <w:marLeft w:val="0"/>
              <w:marRight w:val="0"/>
              <w:marTop w:val="0"/>
              <w:marBottom w:val="0"/>
              <w:divBdr>
                <w:top w:val="none" w:sz="0" w:space="0" w:color="auto"/>
                <w:left w:val="none" w:sz="0" w:space="0" w:color="auto"/>
                <w:bottom w:val="none" w:sz="0" w:space="0" w:color="auto"/>
                <w:right w:val="none" w:sz="0" w:space="0" w:color="auto"/>
              </w:divBdr>
            </w:div>
            <w:div w:id="650646167">
              <w:marLeft w:val="0"/>
              <w:marRight w:val="0"/>
              <w:marTop w:val="0"/>
              <w:marBottom w:val="0"/>
              <w:divBdr>
                <w:top w:val="none" w:sz="0" w:space="0" w:color="auto"/>
                <w:left w:val="none" w:sz="0" w:space="0" w:color="auto"/>
                <w:bottom w:val="none" w:sz="0" w:space="0" w:color="auto"/>
                <w:right w:val="none" w:sz="0" w:space="0" w:color="auto"/>
              </w:divBdr>
            </w:div>
            <w:div w:id="1183277195">
              <w:marLeft w:val="0"/>
              <w:marRight w:val="0"/>
              <w:marTop w:val="0"/>
              <w:marBottom w:val="0"/>
              <w:divBdr>
                <w:top w:val="none" w:sz="0" w:space="0" w:color="auto"/>
                <w:left w:val="none" w:sz="0" w:space="0" w:color="auto"/>
                <w:bottom w:val="none" w:sz="0" w:space="0" w:color="auto"/>
                <w:right w:val="none" w:sz="0" w:space="0" w:color="auto"/>
              </w:divBdr>
            </w:div>
            <w:div w:id="1212500657">
              <w:marLeft w:val="0"/>
              <w:marRight w:val="0"/>
              <w:marTop w:val="0"/>
              <w:marBottom w:val="0"/>
              <w:divBdr>
                <w:top w:val="none" w:sz="0" w:space="0" w:color="auto"/>
                <w:left w:val="none" w:sz="0" w:space="0" w:color="auto"/>
                <w:bottom w:val="none" w:sz="0" w:space="0" w:color="auto"/>
                <w:right w:val="none" w:sz="0" w:space="0" w:color="auto"/>
              </w:divBdr>
            </w:div>
            <w:div w:id="1321153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9547292">
      <w:bodyDiv w:val="1"/>
      <w:marLeft w:val="0"/>
      <w:marRight w:val="0"/>
      <w:marTop w:val="0"/>
      <w:marBottom w:val="0"/>
      <w:divBdr>
        <w:top w:val="none" w:sz="0" w:space="0" w:color="auto"/>
        <w:left w:val="none" w:sz="0" w:space="0" w:color="auto"/>
        <w:bottom w:val="none" w:sz="0" w:space="0" w:color="auto"/>
        <w:right w:val="none" w:sz="0" w:space="0" w:color="auto"/>
      </w:divBdr>
    </w:div>
    <w:div w:id="1781487409">
      <w:bodyDiv w:val="1"/>
      <w:marLeft w:val="0"/>
      <w:marRight w:val="0"/>
      <w:marTop w:val="0"/>
      <w:marBottom w:val="0"/>
      <w:divBdr>
        <w:top w:val="none" w:sz="0" w:space="0" w:color="auto"/>
        <w:left w:val="none" w:sz="0" w:space="0" w:color="auto"/>
        <w:bottom w:val="none" w:sz="0" w:space="0" w:color="auto"/>
        <w:right w:val="none" w:sz="0" w:space="0" w:color="auto"/>
      </w:divBdr>
    </w:div>
    <w:div w:id="1818305769">
      <w:bodyDiv w:val="1"/>
      <w:marLeft w:val="0"/>
      <w:marRight w:val="0"/>
      <w:marTop w:val="0"/>
      <w:marBottom w:val="0"/>
      <w:divBdr>
        <w:top w:val="none" w:sz="0" w:space="0" w:color="auto"/>
        <w:left w:val="none" w:sz="0" w:space="0" w:color="auto"/>
        <w:bottom w:val="none" w:sz="0" w:space="0" w:color="auto"/>
        <w:right w:val="none" w:sz="0" w:space="0" w:color="auto"/>
      </w:divBdr>
      <w:divsChild>
        <w:div w:id="1150512417">
          <w:marLeft w:val="0"/>
          <w:marRight w:val="0"/>
          <w:marTop w:val="0"/>
          <w:marBottom w:val="0"/>
          <w:divBdr>
            <w:top w:val="none" w:sz="0" w:space="0" w:color="auto"/>
            <w:left w:val="none" w:sz="0" w:space="0" w:color="auto"/>
            <w:bottom w:val="none" w:sz="0" w:space="0" w:color="auto"/>
            <w:right w:val="none" w:sz="0" w:space="0" w:color="auto"/>
          </w:divBdr>
        </w:div>
      </w:divsChild>
    </w:div>
    <w:div w:id="189079793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portal.ct.gov/ADS"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ssa.gov/" TargetMode="External"/></Relationships>
</file>

<file path=word/_rels/header1.xml.rels><?xml version="1.0" encoding="UTF-8" standalone="yes"?>
<Relationships xmlns="http://schemas.openxmlformats.org/package/2006/relationships"><Relationship Id="rId2" Type="http://schemas.openxmlformats.org/officeDocument/2006/relationships/image" Target="cid:image002.jpg@01D643CE.8E265890" TargetMode="External"/><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9FE0591-A287-4D8A-8DD1-7A3D5BA669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13</Pages>
  <Words>4291</Words>
  <Characters>24465</Characters>
  <Application>Microsoft Office Word</Application>
  <DocSecurity>0</DocSecurity>
  <Lines>203</Lines>
  <Paragraphs>57</Paragraphs>
  <ScaleCrop>false</ScaleCrop>
  <HeadingPairs>
    <vt:vector size="2" baseType="variant">
      <vt:variant>
        <vt:lpstr>Title</vt:lpstr>
      </vt:variant>
      <vt:variant>
        <vt:i4>1</vt:i4>
      </vt:variant>
    </vt:vector>
  </HeadingPairs>
  <TitlesOfParts>
    <vt:vector size="1" baseType="lpstr">
      <vt:lpstr/>
    </vt:vector>
  </TitlesOfParts>
  <Company>State Of Connecticut</Company>
  <LinksUpToDate>false</LinksUpToDate>
  <CharactersWithSpaces>28699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PCS</dc:creator>
  <cp:keywords/>
  <dc:description/>
  <cp:lastModifiedBy>Sullivan, Kathleen</cp:lastModifiedBy>
  <cp:revision>2</cp:revision>
  <cp:lastPrinted>2018-07-12T18:21:00Z</cp:lastPrinted>
  <dcterms:created xsi:type="dcterms:W3CDTF">2024-10-07T16:52:00Z</dcterms:created>
  <dcterms:modified xsi:type="dcterms:W3CDTF">2024-10-07T16:52:00Z</dcterms:modified>
</cp:coreProperties>
</file>