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52DA1A" w14:textId="77777777" w:rsidR="00D9228C" w:rsidRPr="00B605CF" w:rsidRDefault="00D9228C" w:rsidP="00D9228C">
      <w:pPr>
        <w:pStyle w:val="NoSpacing"/>
        <w:jc w:val="center"/>
        <w:rPr>
          <w:rFonts w:ascii="Arial" w:hAnsi="Arial" w:cs="Arial"/>
          <w:b/>
          <w:sz w:val="32"/>
          <w:szCs w:val="32"/>
        </w:rPr>
      </w:pPr>
      <w:r w:rsidRPr="00B605CF">
        <w:rPr>
          <w:rFonts w:ascii="Arial" w:hAnsi="Arial" w:cs="Arial"/>
          <w:b/>
          <w:sz w:val="32"/>
          <w:szCs w:val="32"/>
        </w:rPr>
        <w:t>Bureau of Education and Services for the Blind</w:t>
      </w:r>
    </w:p>
    <w:p w14:paraId="2A8608BD" w14:textId="4E343104" w:rsidR="00D9228C" w:rsidRPr="00B605CF" w:rsidRDefault="00D9228C" w:rsidP="00D9228C">
      <w:pPr>
        <w:pStyle w:val="NoSpacing"/>
        <w:jc w:val="center"/>
        <w:rPr>
          <w:rFonts w:ascii="Arial" w:hAnsi="Arial" w:cs="Arial"/>
          <w:b/>
          <w:sz w:val="32"/>
          <w:szCs w:val="32"/>
        </w:rPr>
      </w:pPr>
      <w:r w:rsidRPr="00B605CF">
        <w:rPr>
          <w:rFonts w:ascii="Arial" w:hAnsi="Arial" w:cs="Arial"/>
          <w:b/>
          <w:sz w:val="32"/>
          <w:szCs w:val="32"/>
        </w:rPr>
        <w:t xml:space="preserve">2020 Vocational Rehabilitation Needs Assessment </w:t>
      </w:r>
    </w:p>
    <w:p w14:paraId="730A06B6" w14:textId="77777777" w:rsidR="00D9228C" w:rsidRPr="00B605CF" w:rsidRDefault="00D9228C" w:rsidP="00D9228C">
      <w:pPr>
        <w:pStyle w:val="NoSpacing"/>
        <w:jc w:val="center"/>
        <w:rPr>
          <w:rFonts w:ascii="Arial" w:hAnsi="Arial" w:cs="Arial"/>
          <w:b/>
          <w:sz w:val="32"/>
          <w:szCs w:val="32"/>
        </w:rPr>
      </w:pPr>
    </w:p>
    <w:p w14:paraId="62B05BF7" w14:textId="77777777" w:rsidR="00D9228C" w:rsidRPr="00B605CF" w:rsidRDefault="00D9228C" w:rsidP="00D9228C">
      <w:pPr>
        <w:pStyle w:val="NoSpacing"/>
        <w:jc w:val="center"/>
        <w:rPr>
          <w:rFonts w:ascii="Arial" w:hAnsi="Arial" w:cs="Arial"/>
          <w:b/>
          <w:sz w:val="32"/>
          <w:szCs w:val="32"/>
        </w:rPr>
      </w:pPr>
    </w:p>
    <w:p w14:paraId="22C509A5" w14:textId="77777777" w:rsidR="00D9228C" w:rsidRPr="00B605CF" w:rsidRDefault="00D9228C" w:rsidP="00D9228C">
      <w:pPr>
        <w:pStyle w:val="NoSpacing"/>
        <w:jc w:val="center"/>
        <w:rPr>
          <w:rFonts w:ascii="Arial" w:hAnsi="Arial" w:cs="Arial"/>
          <w:b/>
          <w:sz w:val="32"/>
          <w:szCs w:val="32"/>
        </w:rPr>
      </w:pPr>
    </w:p>
    <w:p w14:paraId="7C0FBC87" w14:textId="77777777" w:rsidR="00D9228C" w:rsidRPr="00B605CF" w:rsidRDefault="00D9228C" w:rsidP="00D9228C">
      <w:pPr>
        <w:pStyle w:val="NoSpacing"/>
        <w:jc w:val="center"/>
        <w:rPr>
          <w:rFonts w:ascii="Arial" w:hAnsi="Arial" w:cs="Arial"/>
          <w:b/>
          <w:sz w:val="32"/>
          <w:szCs w:val="32"/>
        </w:rPr>
      </w:pPr>
    </w:p>
    <w:p w14:paraId="6AB3203F" w14:textId="6CAA859A" w:rsidR="00D9228C" w:rsidRPr="00B605CF" w:rsidRDefault="00D9228C" w:rsidP="00D9228C">
      <w:pPr>
        <w:pStyle w:val="NoSpacing"/>
        <w:jc w:val="center"/>
        <w:rPr>
          <w:rFonts w:ascii="Arial" w:hAnsi="Arial" w:cs="Arial"/>
          <w:b/>
          <w:sz w:val="32"/>
          <w:szCs w:val="32"/>
        </w:rPr>
      </w:pPr>
      <w:r w:rsidRPr="00B605CF">
        <w:rPr>
          <w:rFonts w:ascii="Arial" w:hAnsi="Arial" w:cs="Arial"/>
          <w:b/>
          <w:sz w:val="32"/>
          <w:szCs w:val="32"/>
        </w:rPr>
        <w:t>Caleb Pittman</w:t>
      </w:r>
    </w:p>
    <w:p w14:paraId="64D44719" w14:textId="52D47229" w:rsidR="003C5399" w:rsidRPr="00B605CF" w:rsidRDefault="003C5399" w:rsidP="003C5399">
      <w:pPr>
        <w:pStyle w:val="NoSpacing"/>
        <w:jc w:val="center"/>
        <w:rPr>
          <w:rFonts w:ascii="Arial" w:hAnsi="Arial" w:cs="Arial"/>
          <w:b/>
          <w:sz w:val="32"/>
          <w:szCs w:val="32"/>
        </w:rPr>
      </w:pPr>
      <w:r w:rsidRPr="00B605CF">
        <w:rPr>
          <w:rFonts w:ascii="Arial" w:hAnsi="Arial" w:cs="Arial"/>
          <w:b/>
          <w:sz w:val="32"/>
          <w:szCs w:val="32"/>
        </w:rPr>
        <w:t>Diana Tracy Cohen, Ph.D.</w:t>
      </w:r>
    </w:p>
    <w:p w14:paraId="30D77934" w14:textId="570BD13F" w:rsidR="00D9228C" w:rsidRPr="00B605CF" w:rsidRDefault="00D9228C" w:rsidP="00D9228C">
      <w:pPr>
        <w:pStyle w:val="NoSpacing"/>
        <w:jc w:val="center"/>
        <w:rPr>
          <w:rFonts w:ascii="Arial" w:hAnsi="Arial" w:cs="Arial"/>
          <w:b/>
          <w:sz w:val="32"/>
          <w:szCs w:val="32"/>
        </w:rPr>
      </w:pPr>
      <w:r w:rsidRPr="00B605CF">
        <w:rPr>
          <w:rFonts w:ascii="Arial" w:hAnsi="Arial" w:cs="Arial"/>
          <w:b/>
          <w:sz w:val="32"/>
          <w:szCs w:val="32"/>
        </w:rPr>
        <w:t>Principal Investigators</w:t>
      </w:r>
    </w:p>
    <w:p w14:paraId="55517AEF" w14:textId="77777777" w:rsidR="00D9228C" w:rsidRPr="00B605CF" w:rsidRDefault="00D9228C" w:rsidP="00D9228C">
      <w:pPr>
        <w:pStyle w:val="NoSpacing"/>
        <w:jc w:val="center"/>
        <w:rPr>
          <w:rFonts w:ascii="Arial" w:hAnsi="Arial" w:cs="Arial"/>
          <w:b/>
          <w:sz w:val="32"/>
          <w:szCs w:val="32"/>
        </w:rPr>
      </w:pPr>
    </w:p>
    <w:p w14:paraId="2CEC8D5A" w14:textId="77777777" w:rsidR="00D9228C" w:rsidRPr="00B605CF" w:rsidRDefault="00D9228C" w:rsidP="00D9228C">
      <w:pPr>
        <w:pStyle w:val="NoSpacing"/>
        <w:jc w:val="center"/>
        <w:rPr>
          <w:rFonts w:ascii="Arial" w:hAnsi="Arial" w:cs="Arial"/>
          <w:b/>
          <w:sz w:val="32"/>
          <w:szCs w:val="32"/>
        </w:rPr>
      </w:pPr>
    </w:p>
    <w:p w14:paraId="759B76DB" w14:textId="77777777" w:rsidR="00D9228C" w:rsidRPr="00B605CF" w:rsidRDefault="00D9228C" w:rsidP="00D9228C">
      <w:pPr>
        <w:pStyle w:val="NoSpacing"/>
        <w:jc w:val="center"/>
        <w:rPr>
          <w:rFonts w:ascii="Arial" w:hAnsi="Arial" w:cs="Arial"/>
          <w:b/>
          <w:sz w:val="32"/>
          <w:szCs w:val="32"/>
        </w:rPr>
      </w:pPr>
    </w:p>
    <w:p w14:paraId="682BB84D" w14:textId="77777777" w:rsidR="00D9228C" w:rsidRPr="00B605CF" w:rsidRDefault="00D9228C" w:rsidP="00D9228C">
      <w:pPr>
        <w:pStyle w:val="NoSpacing"/>
        <w:jc w:val="center"/>
        <w:rPr>
          <w:rFonts w:ascii="Arial" w:hAnsi="Arial" w:cs="Arial"/>
          <w:b/>
          <w:sz w:val="32"/>
          <w:szCs w:val="32"/>
        </w:rPr>
      </w:pPr>
    </w:p>
    <w:p w14:paraId="704A4ED7" w14:textId="77777777" w:rsidR="00D9228C" w:rsidRPr="00B605CF" w:rsidRDefault="00D9228C" w:rsidP="00D9228C">
      <w:pPr>
        <w:pStyle w:val="NoSpacing"/>
        <w:jc w:val="center"/>
        <w:rPr>
          <w:rFonts w:ascii="Arial" w:hAnsi="Arial" w:cs="Arial"/>
          <w:b/>
          <w:sz w:val="32"/>
          <w:szCs w:val="32"/>
        </w:rPr>
      </w:pPr>
    </w:p>
    <w:p w14:paraId="6DBF8B62" w14:textId="77777777" w:rsidR="00D9228C" w:rsidRPr="00B605CF" w:rsidRDefault="00D9228C" w:rsidP="00D9228C">
      <w:pPr>
        <w:pStyle w:val="NoSpacing"/>
        <w:rPr>
          <w:rFonts w:ascii="Arial" w:hAnsi="Arial" w:cs="Arial"/>
          <w:b/>
          <w:sz w:val="32"/>
          <w:szCs w:val="32"/>
        </w:rPr>
      </w:pPr>
    </w:p>
    <w:p w14:paraId="6853236A" w14:textId="77777777" w:rsidR="00D9228C" w:rsidRPr="00B605CF" w:rsidRDefault="00D9228C" w:rsidP="00D9228C">
      <w:pPr>
        <w:pStyle w:val="NoSpacing"/>
        <w:jc w:val="center"/>
        <w:rPr>
          <w:rFonts w:ascii="Arial" w:hAnsi="Arial" w:cs="Arial"/>
          <w:b/>
          <w:sz w:val="32"/>
          <w:szCs w:val="32"/>
        </w:rPr>
      </w:pPr>
    </w:p>
    <w:p w14:paraId="58827A3D" w14:textId="77777777" w:rsidR="00D9228C" w:rsidRPr="00B605CF" w:rsidRDefault="00D9228C" w:rsidP="00D9228C">
      <w:pPr>
        <w:pStyle w:val="NoSpacing"/>
        <w:jc w:val="center"/>
        <w:rPr>
          <w:rFonts w:ascii="Arial" w:hAnsi="Arial" w:cs="Arial"/>
          <w:b/>
          <w:sz w:val="32"/>
          <w:szCs w:val="32"/>
        </w:rPr>
      </w:pPr>
      <w:r w:rsidRPr="00B605CF">
        <w:rPr>
          <w:rFonts w:ascii="Arial" w:hAnsi="Arial" w:cs="Arial"/>
          <w:b/>
          <w:sz w:val="32"/>
          <w:szCs w:val="32"/>
        </w:rPr>
        <w:t>Research conducted by:</w:t>
      </w:r>
    </w:p>
    <w:p w14:paraId="2098631C" w14:textId="77777777" w:rsidR="00D9228C" w:rsidRPr="00B605CF" w:rsidRDefault="00D9228C" w:rsidP="00D9228C">
      <w:pPr>
        <w:pStyle w:val="NoSpacing"/>
        <w:jc w:val="center"/>
        <w:rPr>
          <w:rFonts w:ascii="Arial" w:hAnsi="Arial" w:cs="Arial"/>
          <w:b/>
          <w:sz w:val="32"/>
          <w:szCs w:val="32"/>
        </w:rPr>
      </w:pPr>
    </w:p>
    <w:p w14:paraId="111EE0B2" w14:textId="77777777" w:rsidR="00D9228C" w:rsidRPr="00B605CF" w:rsidRDefault="00D9228C" w:rsidP="00D9228C">
      <w:pPr>
        <w:pStyle w:val="NoSpacing"/>
        <w:jc w:val="center"/>
        <w:rPr>
          <w:rFonts w:ascii="Arial" w:hAnsi="Arial" w:cs="Arial"/>
          <w:b/>
          <w:sz w:val="32"/>
          <w:szCs w:val="32"/>
        </w:rPr>
      </w:pPr>
      <w:r w:rsidRPr="00B605CF">
        <w:rPr>
          <w:rFonts w:ascii="Arial" w:hAnsi="Arial" w:cs="Arial"/>
          <w:b/>
          <w:noProof/>
          <w:sz w:val="32"/>
          <w:szCs w:val="32"/>
        </w:rPr>
        <w:drawing>
          <wp:inline distT="0" distB="0" distL="0" distR="0" wp14:anchorId="5B31C367" wp14:editId="1F222342">
            <wp:extent cx="5943600" cy="16852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3600" cy="1685290"/>
                    </a:xfrm>
                    <a:prstGeom prst="rect">
                      <a:avLst/>
                    </a:prstGeom>
                    <a:noFill/>
                    <a:ln>
                      <a:noFill/>
                    </a:ln>
                  </pic:spPr>
                </pic:pic>
              </a:graphicData>
            </a:graphic>
          </wp:inline>
        </w:drawing>
      </w:r>
    </w:p>
    <w:p w14:paraId="689ED6FE" w14:textId="77777777" w:rsidR="00D9228C" w:rsidRPr="00B605CF" w:rsidRDefault="00D9228C" w:rsidP="00D9228C">
      <w:pPr>
        <w:pStyle w:val="NoSpacing"/>
        <w:jc w:val="center"/>
        <w:rPr>
          <w:rFonts w:ascii="Arial" w:hAnsi="Arial" w:cs="Arial"/>
          <w:b/>
          <w:sz w:val="32"/>
          <w:szCs w:val="32"/>
        </w:rPr>
      </w:pPr>
    </w:p>
    <w:p w14:paraId="30AAAF4F" w14:textId="77777777" w:rsidR="00D9228C" w:rsidRPr="00B605CF" w:rsidRDefault="00D9228C" w:rsidP="00D9228C">
      <w:pPr>
        <w:pStyle w:val="NoSpacing"/>
        <w:jc w:val="center"/>
        <w:rPr>
          <w:rFonts w:ascii="Arial" w:hAnsi="Arial" w:cs="Arial"/>
          <w:b/>
          <w:sz w:val="32"/>
          <w:szCs w:val="32"/>
        </w:rPr>
      </w:pPr>
    </w:p>
    <w:p w14:paraId="1F1425CB" w14:textId="77777777" w:rsidR="00D9228C" w:rsidRPr="00B605CF" w:rsidRDefault="00D9228C" w:rsidP="00D9228C">
      <w:pPr>
        <w:pStyle w:val="NoSpacing"/>
        <w:rPr>
          <w:rFonts w:ascii="Arial" w:hAnsi="Arial" w:cs="Arial"/>
          <w:b/>
          <w:sz w:val="32"/>
          <w:szCs w:val="32"/>
        </w:rPr>
      </w:pPr>
    </w:p>
    <w:p w14:paraId="62FAAA25" w14:textId="77777777" w:rsidR="00D9228C" w:rsidRPr="00B605CF" w:rsidRDefault="00D9228C" w:rsidP="00D9228C">
      <w:pPr>
        <w:pStyle w:val="NoSpacing"/>
        <w:rPr>
          <w:rFonts w:ascii="Arial" w:hAnsi="Arial" w:cs="Arial"/>
          <w:b/>
          <w:sz w:val="32"/>
          <w:szCs w:val="32"/>
        </w:rPr>
      </w:pPr>
    </w:p>
    <w:p w14:paraId="455E3FA2" w14:textId="77777777" w:rsidR="00D9228C" w:rsidRPr="00B605CF" w:rsidRDefault="00D9228C" w:rsidP="00D9228C">
      <w:pPr>
        <w:pStyle w:val="NoSpacing"/>
        <w:jc w:val="center"/>
        <w:rPr>
          <w:rFonts w:ascii="Arial" w:hAnsi="Arial" w:cs="Arial"/>
          <w:b/>
          <w:sz w:val="32"/>
          <w:szCs w:val="32"/>
        </w:rPr>
      </w:pPr>
    </w:p>
    <w:p w14:paraId="4BBBFCCC" w14:textId="77777777" w:rsidR="00D9228C" w:rsidRPr="00B605CF" w:rsidRDefault="00D9228C" w:rsidP="00D9228C">
      <w:pPr>
        <w:pStyle w:val="NoSpacing"/>
        <w:jc w:val="center"/>
        <w:rPr>
          <w:rFonts w:ascii="Arial" w:hAnsi="Arial" w:cs="Arial"/>
          <w:b/>
          <w:sz w:val="32"/>
          <w:szCs w:val="32"/>
        </w:rPr>
      </w:pPr>
    </w:p>
    <w:p w14:paraId="4009BCE6" w14:textId="2DCED0F5" w:rsidR="004061FB" w:rsidRPr="00B605CF" w:rsidRDefault="004061FB" w:rsidP="004061FB">
      <w:pPr>
        <w:jc w:val="center"/>
        <w:rPr>
          <w:b/>
          <w:sz w:val="32"/>
          <w:szCs w:val="32"/>
        </w:rPr>
      </w:pPr>
      <w:r w:rsidRPr="00B605CF">
        <w:rPr>
          <w:b/>
          <w:sz w:val="32"/>
          <w:szCs w:val="32"/>
        </w:rPr>
        <w:t xml:space="preserve">Issued </w:t>
      </w:r>
      <w:r w:rsidR="00437D74" w:rsidRPr="00B605CF">
        <w:rPr>
          <w:b/>
          <w:sz w:val="32"/>
          <w:szCs w:val="32"/>
        </w:rPr>
        <w:t xml:space="preserve">December </w:t>
      </w:r>
      <w:r w:rsidRPr="00B605CF">
        <w:rPr>
          <w:b/>
          <w:sz w:val="32"/>
          <w:szCs w:val="32"/>
        </w:rPr>
        <w:t>2020</w:t>
      </w:r>
    </w:p>
    <w:p w14:paraId="36ED134A" w14:textId="77777777" w:rsidR="004061FB" w:rsidRPr="00B605CF" w:rsidRDefault="004061FB" w:rsidP="004061FB">
      <w:pPr>
        <w:pStyle w:val="NoSpacing"/>
        <w:jc w:val="center"/>
        <w:rPr>
          <w:rFonts w:ascii="Arial" w:hAnsi="Arial" w:cs="Arial"/>
          <w:b/>
          <w:sz w:val="32"/>
          <w:szCs w:val="32"/>
        </w:rPr>
      </w:pPr>
    </w:p>
    <w:p w14:paraId="0854178C" w14:textId="2CF74EAF" w:rsidR="004061FB" w:rsidRPr="00B605CF" w:rsidRDefault="004061FB" w:rsidP="00D9228C">
      <w:pPr>
        <w:jc w:val="center"/>
        <w:rPr>
          <w:b/>
          <w:sz w:val="32"/>
          <w:szCs w:val="32"/>
        </w:rPr>
      </w:pPr>
    </w:p>
    <w:p w14:paraId="6040BFDD" w14:textId="77777777" w:rsidR="00DE33B1" w:rsidRPr="00B605CF" w:rsidRDefault="00DE33B1" w:rsidP="00B605CF">
      <w:pPr>
        <w:rPr>
          <w:b/>
          <w:sz w:val="32"/>
          <w:szCs w:val="32"/>
        </w:rPr>
      </w:pPr>
    </w:p>
    <w:p w14:paraId="1DA6E981" w14:textId="50A0942D" w:rsidR="00CE2602" w:rsidRPr="00B605CF" w:rsidRDefault="00CE2602" w:rsidP="00020C45">
      <w:pPr>
        <w:spacing w:after="160" w:line="259" w:lineRule="auto"/>
        <w:jc w:val="center"/>
        <w:rPr>
          <w:rFonts w:eastAsia="Calibri"/>
          <w:b/>
          <w:color w:val="auto"/>
          <w:sz w:val="32"/>
          <w:szCs w:val="32"/>
          <w:lang w:val="en-US"/>
        </w:rPr>
      </w:pPr>
      <w:r w:rsidRPr="00B605CF">
        <w:rPr>
          <w:b/>
          <w:sz w:val="32"/>
          <w:szCs w:val="32"/>
        </w:rPr>
        <w:t>BUREAU OF EDUCATION AND SERVICES FOR THE BLIND</w:t>
      </w:r>
    </w:p>
    <w:p w14:paraId="2758CC36" w14:textId="458323E5" w:rsidR="00CE2602" w:rsidRPr="00B605CF" w:rsidRDefault="00E839D3" w:rsidP="00DE33B1">
      <w:pPr>
        <w:pStyle w:val="NoSpacing"/>
        <w:jc w:val="center"/>
        <w:rPr>
          <w:rFonts w:ascii="Arial" w:hAnsi="Arial" w:cs="Arial"/>
          <w:b/>
          <w:sz w:val="32"/>
          <w:szCs w:val="32"/>
        </w:rPr>
      </w:pPr>
      <w:r w:rsidRPr="00B605CF">
        <w:rPr>
          <w:rFonts w:ascii="Arial" w:hAnsi="Arial" w:cs="Arial"/>
          <w:b/>
          <w:sz w:val="32"/>
          <w:szCs w:val="32"/>
        </w:rPr>
        <w:t xml:space="preserve">VR </w:t>
      </w:r>
      <w:r w:rsidR="00CE2602" w:rsidRPr="00B605CF">
        <w:rPr>
          <w:rFonts w:ascii="Arial" w:hAnsi="Arial" w:cs="Arial"/>
          <w:b/>
          <w:sz w:val="32"/>
          <w:szCs w:val="32"/>
        </w:rPr>
        <w:t>NEEDS ASSESSMENT</w:t>
      </w:r>
    </w:p>
    <w:sdt>
      <w:sdtPr>
        <w:rPr>
          <w:rFonts w:ascii="Arial" w:eastAsia="Arial" w:hAnsi="Arial" w:cs="Arial"/>
          <w:b/>
          <w:bCs w:val="0"/>
          <w:color w:val="000000"/>
          <w:sz w:val="32"/>
          <w:szCs w:val="32"/>
          <w:u w:val="none"/>
          <w:lang w:val="en"/>
        </w:rPr>
        <w:id w:val="-899975358"/>
        <w:docPartObj>
          <w:docPartGallery w:val="Table of Contents"/>
          <w:docPartUnique/>
        </w:docPartObj>
      </w:sdtPr>
      <w:sdtEndPr>
        <w:rPr>
          <w:noProof/>
        </w:rPr>
      </w:sdtEndPr>
      <w:sdtContent>
        <w:p w14:paraId="74F72B54" w14:textId="77777777" w:rsidR="00D30F9C" w:rsidRPr="00B605CF" w:rsidRDefault="00D30F9C" w:rsidP="00D30F9C">
          <w:pPr>
            <w:pStyle w:val="TOCHeading"/>
            <w:rPr>
              <w:rFonts w:ascii="Arial" w:hAnsi="Arial" w:cs="Arial"/>
              <w:b/>
              <w:bCs w:val="0"/>
              <w:sz w:val="32"/>
              <w:szCs w:val="32"/>
            </w:rPr>
          </w:pPr>
          <w:r w:rsidRPr="00B605CF">
            <w:rPr>
              <w:rFonts w:ascii="Arial" w:hAnsi="Arial" w:cs="Arial"/>
              <w:b/>
              <w:bCs w:val="0"/>
              <w:sz w:val="32"/>
              <w:szCs w:val="32"/>
            </w:rPr>
            <w:t>Table of Contents</w:t>
          </w:r>
        </w:p>
        <w:p w14:paraId="49462DED" w14:textId="6F401403" w:rsidR="00D30F9C" w:rsidRPr="00B605CF" w:rsidRDefault="00D30F9C" w:rsidP="00D30F9C">
          <w:pPr>
            <w:pStyle w:val="TOC1"/>
            <w:tabs>
              <w:tab w:val="right" w:leader="dot" w:pos="9350"/>
            </w:tabs>
            <w:rPr>
              <w:rFonts w:ascii="Arial" w:eastAsiaTheme="minorEastAsia" w:hAnsi="Arial" w:cs="Arial"/>
              <w:b/>
              <w:noProof/>
              <w:sz w:val="32"/>
              <w:szCs w:val="32"/>
            </w:rPr>
          </w:pPr>
          <w:r w:rsidRPr="00B605CF">
            <w:rPr>
              <w:rFonts w:ascii="Arial" w:hAnsi="Arial" w:cs="Arial"/>
              <w:b/>
              <w:sz w:val="32"/>
              <w:szCs w:val="32"/>
            </w:rPr>
            <w:fldChar w:fldCharType="begin"/>
          </w:r>
          <w:r w:rsidRPr="00B605CF">
            <w:rPr>
              <w:rFonts w:ascii="Arial" w:hAnsi="Arial" w:cs="Arial"/>
              <w:b/>
              <w:sz w:val="32"/>
              <w:szCs w:val="32"/>
            </w:rPr>
            <w:instrText xml:space="preserve"> TOC \o "1-3" \h \z \u </w:instrText>
          </w:r>
          <w:r w:rsidRPr="00B605CF">
            <w:rPr>
              <w:rFonts w:ascii="Arial" w:hAnsi="Arial" w:cs="Arial"/>
              <w:b/>
              <w:sz w:val="32"/>
              <w:szCs w:val="32"/>
            </w:rPr>
            <w:fldChar w:fldCharType="separate"/>
          </w:r>
          <w:hyperlink w:anchor="_Toc58588716" w:history="1">
            <w:r w:rsidRPr="00B605CF">
              <w:rPr>
                <w:rStyle w:val="Hyperlink"/>
                <w:rFonts w:ascii="Arial" w:hAnsi="Arial" w:cs="Arial"/>
                <w:b/>
                <w:noProof/>
                <w:sz w:val="32"/>
                <w:szCs w:val="32"/>
              </w:rPr>
              <w:t>I. Assessment Overview</w:t>
            </w:r>
            <w:r w:rsidRPr="00B605CF">
              <w:rPr>
                <w:rFonts w:ascii="Arial" w:hAnsi="Arial" w:cs="Arial"/>
                <w:b/>
                <w:noProof/>
                <w:webHidden/>
                <w:sz w:val="32"/>
                <w:szCs w:val="32"/>
              </w:rPr>
              <w:tab/>
            </w:r>
            <w:r w:rsidRPr="00B605CF">
              <w:rPr>
                <w:rFonts w:ascii="Arial" w:hAnsi="Arial" w:cs="Arial"/>
                <w:b/>
                <w:noProof/>
                <w:webHidden/>
                <w:sz w:val="32"/>
                <w:szCs w:val="32"/>
              </w:rPr>
              <w:fldChar w:fldCharType="begin"/>
            </w:r>
            <w:r w:rsidRPr="00B605CF">
              <w:rPr>
                <w:rFonts w:ascii="Arial" w:hAnsi="Arial" w:cs="Arial"/>
                <w:b/>
                <w:noProof/>
                <w:webHidden/>
                <w:sz w:val="32"/>
                <w:szCs w:val="32"/>
              </w:rPr>
              <w:instrText xml:space="preserve"> PAGEREF _Toc58588716 \h </w:instrText>
            </w:r>
            <w:r w:rsidRPr="00B605CF">
              <w:rPr>
                <w:rFonts w:ascii="Arial" w:hAnsi="Arial" w:cs="Arial"/>
                <w:b/>
                <w:noProof/>
                <w:webHidden/>
                <w:sz w:val="32"/>
                <w:szCs w:val="32"/>
              </w:rPr>
            </w:r>
            <w:r w:rsidRPr="00B605CF">
              <w:rPr>
                <w:rFonts w:ascii="Arial" w:hAnsi="Arial" w:cs="Arial"/>
                <w:b/>
                <w:noProof/>
                <w:webHidden/>
                <w:sz w:val="32"/>
                <w:szCs w:val="32"/>
              </w:rPr>
              <w:fldChar w:fldCharType="separate"/>
            </w:r>
            <w:r w:rsidR="00866713">
              <w:rPr>
                <w:rFonts w:ascii="Arial" w:hAnsi="Arial" w:cs="Arial"/>
                <w:b/>
                <w:noProof/>
                <w:webHidden/>
                <w:sz w:val="32"/>
                <w:szCs w:val="32"/>
              </w:rPr>
              <w:t>2</w:t>
            </w:r>
            <w:r w:rsidRPr="00B605CF">
              <w:rPr>
                <w:rFonts w:ascii="Arial" w:hAnsi="Arial" w:cs="Arial"/>
                <w:b/>
                <w:noProof/>
                <w:webHidden/>
                <w:sz w:val="32"/>
                <w:szCs w:val="32"/>
              </w:rPr>
              <w:fldChar w:fldCharType="end"/>
            </w:r>
          </w:hyperlink>
        </w:p>
        <w:p w14:paraId="245CB30B" w14:textId="02F5406D" w:rsidR="00D30F9C" w:rsidRPr="00B605CF" w:rsidRDefault="001F4BED" w:rsidP="00D30F9C">
          <w:pPr>
            <w:pStyle w:val="TOC1"/>
            <w:tabs>
              <w:tab w:val="right" w:leader="dot" w:pos="9350"/>
            </w:tabs>
            <w:rPr>
              <w:rFonts w:ascii="Arial" w:eastAsiaTheme="minorEastAsia" w:hAnsi="Arial" w:cs="Arial"/>
              <w:b/>
              <w:noProof/>
              <w:sz w:val="32"/>
              <w:szCs w:val="32"/>
            </w:rPr>
          </w:pPr>
          <w:hyperlink w:anchor="_Toc58588717" w:history="1">
            <w:r w:rsidR="00D30F9C" w:rsidRPr="00B605CF">
              <w:rPr>
                <w:rStyle w:val="Hyperlink"/>
                <w:rFonts w:ascii="Arial" w:hAnsi="Arial" w:cs="Arial"/>
                <w:b/>
                <w:noProof/>
                <w:sz w:val="32"/>
                <w:szCs w:val="32"/>
              </w:rPr>
              <w:t>II. Methodology</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_Toc58588717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2</w:t>
            </w:r>
            <w:r w:rsidR="00D30F9C" w:rsidRPr="00B605CF">
              <w:rPr>
                <w:rFonts w:ascii="Arial" w:hAnsi="Arial" w:cs="Arial"/>
                <w:b/>
                <w:noProof/>
                <w:webHidden/>
                <w:sz w:val="32"/>
                <w:szCs w:val="32"/>
              </w:rPr>
              <w:fldChar w:fldCharType="end"/>
            </w:r>
          </w:hyperlink>
        </w:p>
        <w:p w14:paraId="134D6D96" w14:textId="680600F6" w:rsidR="00D30F9C" w:rsidRPr="00B605CF" w:rsidRDefault="001F4BED" w:rsidP="00D30F9C">
          <w:pPr>
            <w:pStyle w:val="TOC1"/>
            <w:tabs>
              <w:tab w:val="right" w:leader="dot" w:pos="9350"/>
            </w:tabs>
            <w:rPr>
              <w:rFonts w:ascii="Arial" w:eastAsiaTheme="minorEastAsia" w:hAnsi="Arial" w:cs="Arial"/>
              <w:b/>
              <w:noProof/>
              <w:sz w:val="32"/>
              <w:szCs w:val="32"/>
            </w:rPr>
          </w:pPr>
          <w:hyperlink w:anchor="_Toc58588718" w:history="1">
            <w:r w:rsidR="00D30F9C" w:rsidRPr="00B605CF">
              <w:rPr>
                <w:rStyle w:val="Hyperlink"/>
                <w:rFonts w:ascii="Arial" w:hAnsi="Arial" w:cs="Arial"/>
                <w:b/>
                <w:noProof/>
                <w:sz w:val="32"/>
                <w:szCs w:val="32"/>
              </w:rPr>
              <w:t>III. Clientele Summary</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_Toc58588718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3</w:t>
            </w:r>
            <w:r w:rsidR="00D30F9C" w:rsidRPr="00B605CF">
              <w:rPr>
                <w:rFonts w:ascii="Arial" w:hAnsi="Arial" w:cs="Arial"/>
                <w:b/>
                <w:noProof/>
                <w:webHidden/>
                <w:sz w:val="32"/>
                <w:szCs w:val="32"/>
              </w:rPr>
              <w:fldChar w:fldCharType="end"/>
            </w:r>
          </w:hyperlink>
        </w:p>
        <w:p w14:paraId="1C71DD00" w14:textId="7A99602D" w:rsidR="00D30F9C" w:rsidRPr="00B605CF" w:rsidRDefault="001F4BED" w:rsidP="00D30F9C">
          <w:pPr>
            <w:pStyle w:val="TOC2"/>
            <w:tabs>
              <w:tab w:val="right" w:leader="dot" w:pos="9350"/>
            </w:tabs>
            <w:rPr>
              <w:rFonts w:ascii="Arial" w:hAnsi="Arial" w:cs="Arial"/>
              <w:b/>
              <w:noProof/>
              <w:sz w:val="32"/>
              <w:szCs w:val="32"/>
              <w:lang w:eastAsia="en-US"/>
            </w:rPr>
          </w:pPr>
          <w:hyperlink w:anchor="_Toc58588719" w:history="1">
            <w:r w:rsidR="00D30F9C" w:rsidRPr="00B605CF">
              <w:rPr>
                <w:rStyle w:val="Hyperlink"/>
                <w:rFonts w:ascii="Arial" w:eastAsia="Times New Roman" w:hAnsi="Arial" w:cs="Arial"/>
                <w:b/>
                <w:noProof/>
                <w:sz w:val="32"/>
                <w:szCs w:val="32"/>
              </w:rPr>
              <w:t>A. Overview</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_Toc58588719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3</w:t>
            </w:r>
            <w:r w:rsidR="00D30F9C" w:rsidRPr="00B605CF">
              <w:rPr>
                <w:rFonts w:ascii="Arial" w:hAnsi="Arial" w:cs="Arial"/>
                <w:b/>
                <w:noProof/>
                <w:webHidden/>
                <w:sz w:val="32"/>
                <w:szCs w:val="32"/>
              </w:rPr>
              <w:fldChar w:fldCharType="end"/>
            </w:r>
          </w:hyperlink>
        </w:p>
        <w:p w14:paraId="573803BE" w14:textId="7F6C4658" w:rsidR="00D30F9C" w:rsidRPr="00B605CF" w:rsidRDefault="001F4BED" w:rsidP="00D30F9C">
          <w:pPr>
            <w:pStyle w:val="TOC2"/>
            <w:tabs>
              <w:tab w:val="right" w:leader="dot" w:pos="9350"/>
            </w:tabs>
            <w:rPr>
              <w:rFonts w:ascii="Arial" w:hAnsi="Arial" w:cs="Arial"/>
              <w:b/>
              <w:noProof/>
              <w:sz w:val="32"/>
              <w:szCs w:val="32"/>
            </w:rPr>
          </w:pPr>
          <w:hyperlink w:anchor="_Toc58588720" w:history="1">
            <w:r w:rsidR="00D30F9C" w:rsidRPr="00B605CF">
              <w:rPr>
                <w:rStyle w:val="Hyperlink"/>
                <w:rFonts w:ascii="Arial" w:eastAsia="Times New Roman" w:hAnsi="Arial" w:cs="Arial"/>
                <w:b/>
                <w:noProof/>
                <w:sz w:val="32"/>
                <w:szCs w:val="32"/>
              </w:rPr>
              <w:t xml:space="preserve">B. </w:t>
            </w:r>
            <w:r w:rsidR="00D30F9C" w:rsidRPr="00B605CF">
              <w:rPr>
                <w:rStyle w:val="Hyperlink"/>
                <w:rFonts w:ascii="Arial" w:hAnsi="Arial" w:cs="Arial"/>
                <w:b/>
                <w:noProof/>
                <w:sz w:val="32"/>
                <w:szCs w:val="32"/>
              </w:rPr>
              <w:t>Minorities</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_Toc58588720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4</w:t>
            </w:r>
            <w:r w:rsidR="00D30F9C" w:rsidRPr="00B605CF">
              <w:rPr>
                <w:rFonts w:ascii="Arial" w:hAnsi="Arial" w:cs="Arial"/>
                <w:b/>
                <w:noProof/>
                <w:webHidden/>
                <w:sz w:val="32"/>
                <w:szCs w:val="32"/>
              </w:rPr>
              <w:fldChar w:fldCharType="end"/>
            </w:r>
          </w:hyperlink>
        </w:p>
        <w:p w14:paraId="1AF47973" w14:textId="38FAECFD" w:rsidR="00D30F9C" w:rsidRPr="00B605CF" w:rsidRDefault="001F4BED" w:rsidP="00D30F9C">
          <w:pPr>
            <w:pStyle w:val="TOC2"/>
            <w:tabs>
              <w:tab w:val="right" w:leader="dot" w:pos="9350"/>
            </w:tabs>
            <w:rPr>
              <w:rFonts w:ascii="Arial" w:hAnsi="Arial" w:cs="Arial"/>
              <w:b/>
              <w:noProof/>
              <w:sz w:val="32"/>
              <w:szCs w:val="32"/>
            </w:rPr>
          </w:pPr>
          <w:hyperlink w:anchor="_Toc58588720" w:history="1">
            <w:r w:rsidR="00D30F9C" w:rsidRPr="00B605CF">
              <w:rPr>
                <w:rStyle w:val="Hyperlink"/>
                <w:rFonts w:ascii="Arial" w:eastAsia="Times New Roman" w:hAnsi="Arial" w:cs="Arial"/>
                <w:b/>
                <w:noProof/>
                <w:sz w:val="32"/>
                <w:szCs w:val="32"/>
              </w:rPr>
              <w:t xml:space="preserve">C. </w:t>
            </w:r>
            <w:r w:rsidR="00D30F9C" w:rsidRPr="00B605CF">
              <w:rPr>
                <w:rStyle w:val="Hyperlink"/>
                <w:rFonts w:ascii="Arial" w:hAnsi="Arial" w:cs="Arial"/>
                <w:b/>
                <w:noProof/>
                <w:sz w:val="32"/>
                <w:szCs w:val="32"/>
              </w:rPr>
              <w:t>Youth</w:t>
            </w:r>
            <w:r w:rsidR="00D30F9C" w:rsidRPr="00B605CF">
              <w:rPr>
                <w:rFonts w:ascii="Arial" w:hAnsi="Arial" w:cs="Arial"/>
                <w:b/>
                <w:noProof/>
                <w:webHidden/>
                <w:sz w:val="32"/>
                <w:szCs w:val="32"/>
              </w:rPr>
              <w:tab/>
            </w:r>
            <w:r w:rsidR="00866713">
              <w:rPr>
                <w:rFonts w:ascii="Arial" w:hAnsi="Arial" w:cs="Arial"/>
                <w:b/>
                <w:noProof/>
                <w:webHidden/>
                <w:sz w:val="32"/>
                <w:szCs w:val="32"/>
              </w:rPr>
              <w:t>8</w:t>
            </w:r>
          </w:hyperlink>
        </w:p>
        <w:p w14:paraId="2FE3FA0F" w14:textId="0AB00399" w:rsidR="00D30F9C" w:rsidRPr="00B605CF" w:rsidRDefault="001F4BED" w:rsidP="00D30F9C">
          <w:pPr>
            <w:pStyle w:val="TOC1"/>
            <w:tabs>
              <w:tab w:val="right" w:leader="dot" w:pos="9350"/>
            </w:tabs>
            <w:rPr>
              <w:rFonts w:ascii="Arial" w:eastAsiaTheme="minorEastAsia" w:hAnsi="Arial" w:cs="Arial"/>
              <w:b/>
              <w:noProof/>
              <w:sz w:val="32"/>
              <w:szCs w:val="32"/>
            </w:rPr>
          </w:pPr>
          <w:hyperlink w:anchor="_Toc58588721" w:history="1">
            <w:r w:rsidR="00D30F9C" w:rsidRPr="00B605CF">
              <w:rPr>
                <w:rStyle w:val="Hyperlink"/>
                <w:rFonts w:ascii="Arial" w:hAnsi="Arial" w:cs="Arial"/>
                <w:b/>
                <w:noProof/>
                <w:sz w:val="32"/>
                <w:szCs w:val="32"/>
              </w:rPr>
              <w:t>IV. Vocational Rehabilitation Program Challenges</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_Toc58588721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9</w:t>
            </w:r>
            <w:r w:rsidR="00D30F9C" w:rsidRPr="00B605CF">
              <w:rPr>
                <w:rFonts w:ascii="Arial" w:hAnsi="Arial" w:cs="Arial"/>
                <w:b/>
                <w:noProof/>
                <w:webHidden/>
                <w:sz w:val="32"/>
                <w:szCs w:val="32"/>
              </w:rPr>
              <w:fldChar w:fldCharType="end"/>
            </w:r>
          </w:hyperlink>
        </w:p>
        <w:p w14:paraId="57FCDDA6" w14:textId="53197716" w:rsidR="00D30F9C" w:rsidRPr="00B605CF" w:rsidRDefault="001F4BED" w:rsidP="00D30F9C">
          <w:pPr>
            <w:pStyle w:val="TOC2"/>
            <w:tabs>
              <w:tab w:val="right" w:leader="dot" w:pos="9350"/>
            </w:tabs>
            <w:rPr>
              <w:rFonts w:ascii="Arial" w:hAnsi="Arial" w:cs="Arial"/>
              <w:b/>
              <w:noProof/>
              <w:sz w:val="32"/>
              <w:szCs w:val="32"/>
              <w:lang w:eastAsia="en-US"/>
            </w:rPr>
          </w:pPr>
          <w:hyperlink w:anchor="_Toc58588722" w:history="1">
            <w:r w:rsidR="00D30F9C" w:rsidRPr="00B605CF">
              <w:rPr>
                <w:rStyle w:val="Hyperlink"/>
                <w:rFonts w:ascii="Arial" w:eastAsia="Times New Roman" w:hAnsi="Arial" w:cs="Arial"/>
                <w:b/>
                <w:noProof/>
                <w:sz w:val="32"/>
                <w:szCs w:val="32"/>
              </w:rPr>
              <w:t>A. The COVID-19 Pandemic</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_Toc58588722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10</w:t>
            </w:r>
            <w:r w:rsidR="00D30F9C" w:rsidRPr="00B605CF">
              <w:rPr>
                <w:rFonts w:ascii="Arial" w:hAnsi="Arial" w:cs="Arial"/>
                <w:b/>
                <w:noProof/>
                <w:webHidden/>
                <w:sz w:val="32"/>
                <w:szCs w:val="32"/>
              </w:rPr>
              <w:fldChar w:fldCharType="end"/>
            </w:r>
          </w:hyperlink>
        </w:p>
        <w:p w14:paraId="1AD01F18" w14:textId="70DF362B" w:rsidR="00D30F9C" w:rsidRPr="00B605CF" w:rsidRDefault="001F4BED" w:rsidP="00D30F9C">
          <w:pPr>
            <w:pStyle w:val="TOC2"/>
            <w:tabs>
              <w:tab w:val="right" w:leader="dot" w:pos="9350"/>
            </w:tabs>
            <w:rPr>
              <w:rFonts w:ascii="Arial" w:hAnsi="Arial" w:cs="Arial"/>
              <w:b/>
              <w:noProof/>
              <w:sz w:val="32"/>
              <w:szCs w:val="32"/>
              <w:lang w:eastAsia="en-US"/>
            </w:rPr>
          </w:pPr>
          <w:hyperlink w:anchor="_Toc58588723" w:history="1">
            <w:r w:rsidR="00D30F9C" w:rsidRPr="00B605CF">
              <w:rPr>
                <w:rStyle w:val="Hyperlink"/>
                <w:rFonts w:ascii="Arial" w:eastAsia="Times New Roman" w:hAnsi="Arial" w:cs="Arial"/>
                <w:b/>
                <w:noProof/>
                <w:sz w:val="32"/>
                <w:szCs w:val="32"/>
              </w:rPr>
              <w:t>B. The Workforce Innovation and Opportunity Act</w:t>
            </w:r>
            <w:r w:rsidR="002B6DB9">
              <w:rPr>
                <w:rStyle w:val="Hyperlink"/>
                <w:rFonts w:ascii="Arial" w:eastAsia="Times New Roman" w:hAnsi="Arial" w:cs="Arial"/>
                <w:b/>
                <w:noProof/>
                <w:sz w:val="32"/>
                <w:szCs w:val="32"/>
              </w:rPr>
              <w:t>………...</w:t>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_Toc58588723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12</w:t>
            </w:r>
            <w:r w:rsidR="00D30F9C" w:rsidRPr="00B605CF">
              <w:rPr>
                <w:rFonts w:ascii="Arial" w:hAnsi="Arial" w:cs="Arial"/>
                <w:b/>
                <w:noProof/>
                <w:webHidden/>
                <w:sz w:val="32"/>
                <w:szCs w:val="32"/>
              </w:rPr>
              <w:fldChar w:fldCharType="end"/>
            </w:r>
          </w:hyperlink>
        </w:p>
        <w:p w14:paraId="3D45A3E0" w14:textId="004D2500" w:rsidR="00D30F9C" w:rsidRPr="00B605CF" w:rsidRDefault="001F4BED" w:rsidP="00D30F9C">
          <w:pPr>
            <w:pStyle w:val="TOC2"/>
            <w:tabs>
              <w:tab w:val="right" w:leader="dot" w:pos="9350"/>
            </w:tabs>
            <w:rPr>
              <w:rFonts w:ascii="Arial" w:hAnsi="Arial" w:cs="Arial"/>
              <w:b/>
              <w:noProof/>
              <w:sz w:val="32"/>
              <w:szCs w:val="32"/>
              <w:lang w:eastAsia="en-US"/>
            </w:rPr>
          </w:pPr>
          <w:hyperlink w:anchor="_Toc58588724" w:history="1">
            <w:r w:rsidR="00D30F9C" w:rsidRPr="00B605CF">
              <w:rPr>
                <w:rStyle w:val="Hyperlink"/>
                <w:rFonts w:ascii="Arial" w:eastAsia="Times New Roman" w:hAnsi="Arial" w:cs="Arial"/>
                <w:b/>
                <w:noProof/>
                <w:sz w:val="32"/>
                <w:szCs w:val="32"/>
              </w:rPr>
              <w:t>C. The Uncertain Economic Climate</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_Toc58588724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15</w:t>
            </w:r>
            <w:r w:rsidR="00D30F9C" w:rsidRPr="00B605CF">
              <w:rPr>
                <w:rFonts w:ascii="Arial" w:hAnsi="Arial" w:cs="Arial"/>
                <w:b/>
                <w:noProof/>
                <w:webHidden/>
                <w:sz w:val="32"/>
                <w:szCs w:val="32"/>
              </w:rPr>
              <w:fldChar w:fldCharType="end"/>
            </w:r>
          </w:hyperlink>
        </w:p>
        <w:p w14:paraId="33AC9F25" w14:textId="1CACF3F2" w:rsidR="00D30F9C" w:rsidRPr="00B605CF" w:rsidRDefault="001F4BED" w:rsidP="00D30F9C">
          <w:pPr>
            <w:pStyle w:val="TOC1"/>
            <w:tabs>
              <w:tab w:val="right" w:leader="dot" w:pos="9350"/>
            </w:tabs>
            <w:rPr>
              <w:rFonts w:ascii="Arial" w:eastAsiaTheme="minorEastAsia" w:hAnsi="Arial" w:cs="Arial"/>
              <w:b/>
              <w:noProof/>
              <w:sz w:val="32"/>
              <w:szCs w:val="32"/>
            </w:rPr>
          </w:pPr>
          <w:hyperlink w:anchor="_Toc58588725" w:history="1">
            <w:r w:rsidR="00D30F9C" w:rsidRPr="00B605CF">
              <w:rPr>
                <w:rStyle w:val="Hyperlink"/>
                <w:rFonts w:ascii="Arial" w:hAnsi="Arial" w:cs="Arial"/>
                <w:b/>
                <w:noProof/>
                <w:sz w:val="32"/>
                <w:szCs w:val="32"/>
              </w:rPr>
              <w:t>V. Vocational Rehabilitation Program Satisfaction Measurements</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_Toc58588725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17</w:t>
            </w:r>
            <w:r w:rsidR="00D30F9C" w:rsidRPr="00B605CF">
              <w:rPr>
                <w:rFonts w:ascii="Arial" w:hAnsi="Arial" w:cs="Arial"/>
                <w:b/>
                <w:noProof/>
                <w:webHidden/>
                <w:sz w:val="32"/>
                <w:szCs w:val="32"/>
              </w:rPr>
              <w:fldChar w:fldCharType="end"/>
            </w:r>
          </w:hyperlink>
        </w:p>
        <w:p w14:paraId="00620EF5" w14:textId="4281BFD3" w:rsidR="00D30F9C" w:rsidRPr="00B605CF" w:rsidRDefault="001F4BED" w:rsidP="00D30F9C">
          <w:pPr>
            <w:pStyle w:val="TOC1"/>
            <w:tabs>
              <w:tab w:val="right" w:leader="dot" w:pos="9350"/>
            </w:tabs>
            <w:rPr>
              <w:rFonts w:ascii="Arial" w:eastAsiaTheme="minorEastAsia" w:hAnsi="Arial" w:cs="Arial"/>
              <w:b/>
              <w:noProof/>
              <w:sz w:val="32"/>
              <w:szCs w:val="32"/>
            </w:rPr>
          </w:pPr>
          <w:hyperlink w:anchor="_Toc58588726" w:history="1">
            <w:r w:rsidR="00D30F9C" w:rsidRPr="00B605CF">
              <w:rPr>
                <w:rStyle w:val="Hyperlink"/>
                <w:rFonts w:ascii="Arial" w:hAnsi="Arial" w:cs="Arial"/>
                <w:b/>
                <w:noProof/>
                <w:sz w:val="32"/>
                <w:szCs w:val="32"/>
              </w:rPr>
              <w:t>VI. Focus Group Summary</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_Toc58588726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22</w:t>
            </w:r>
            <w:r w:rsidR="00D30F9C" w:rsidRPr="00B605CF">
              <w:rPr>
                <w:rFonts w:ascii="Arial" w:hAnsi="Arial" w:cs="Arial"/>
                <w:b/>
                <w:noProof/>
                <w:webHidden/>
                <w:sz w:val="32"/>
                <w:szCs w:val="32"/>
              </w:rPr>
              <w:fldChar w:fldCharType="end"/>
            </w:r>
          </w:hyperlink>
        </w:p>
        <w:p w14:paraId="4CE48F8A" w14:textId="184C7330" w:rsidR="00D30F9C" w:rsidRPr="00B605CF" w:rsidRDefault="001F4BED" w:rsidP="00D30F9C">
          <w:pPr>
            <w:pStyle w:val="TOC1"/>
            <w:tabs>
              <w:tab w:val="right" w:leader="dot" w:pos="9350"/>
            </w:tabs>
            <w:rPr>
              <w:rFonts w:ascii="Arial" w:eastAsiaTheme="minorEastAsia" w:hAnsi="Arial" w:cs="Arial"/>
              <w:b/>
              <w:noProof/>
              <w:sz w:val="32"/>
              <w:szCs w:val="32"/>
            </w:rPr>
          </w:pPr>
          <w:hyperlink w:anchor="_Toc58588727" w:history="1">
            <w:r w:rsidR="00D30F9C" w:rsidRPr="00B605CF">
              <w:rPr>
                <w:rStyle w:val="Hyperlink"/>
                <w:rFonts w:ascii="Arial" w:hAnsi="Arial" w:cs="Arial"/>
                <w:b/>
                <w:noProof/>
                <w:sz w:val="32"/>
                <w:szCs w:val="32"/>
              </w:rPr>
              <w:t>VII. Targeted Actions Suggested by CPPSR</w:t>
            </w:r>
            <w:r w:rsidR="00D30F9C" w:rsidRPr="00B605CF">
              <w:rPr>
                <w:rFonts w:ascii="Arial" w:hAnsi="Arial" w:cs="Arial"/>
                <w:b/>
                <w:noProof/>
                <w:webHidden/>
                <w:sz w:val="32"/>
                <w:szCs w:val="32"/>
              </w:rPr>
              <w:tab/>
            </w:r>
            <w:r w:rsidR="00D30F9C" w:rsidRPr="00B605CF">
              <w:rPr>
                <w:rFonts w:ascii="Arial" w:hAnsi="Arial" w:cs="Arial"/>
                <w:b/>
                <w:noProof/>
                <w:webHidden/>
                <w:sz w:val="32"/>
                <w:szCs w:val="32"/>
              </w:rPr>
              <w:fldChar w:fldCharType="begin"/>
            </w:r>
            <w:r w:rsidR="00D30F9C" w:rsidRPr="00B605CF">
              <w:rPr>
                <w:rFonts w:ascii="Arial" w:hAnsi="Arial" w:cs="Arial"/>
                <w:b/>
                <w:noProof/>
                <w:webHidden/>
                <w:sz w:val="32"/>
                <w:szCs w:val="32"/>
              </w:rPr>
              <w:instrText xml:space="preserve"> PAGEREF _Toc58588727 \h </w:instrText>
            </w:r>
            <w:r w:rsidR="00D30F9C" w:rsidRPr="00B605CF">
              <w:rPr>
                <w:rFonts w:ascii="Arial" w:hAnsi="Arial" w:cs="Arial"/>
                <w:b/>
                <w:noProof/>
                <w:webHidden/>
                <w:sz w:val="32"/>
                <w:szCs w:val="32"/>
              </w:rPr>
            </w:r>
            <w:r w:rsidR="00D30F9C" w:rsidRPr="00B605CF">
              <w:rPr>
                <w:rFonts w:ascii="Arial" w:hAnsi="Arial" w:cs="Arial"/>
                <w:b/>
                <w:noProof/>
                <w:webHidden/>
                <w:sz w:val="32"/>
                <w:szCs w:val="32"/>
              </w:rPr>
              <w:fldChar w:fldCharType="separate"/>
            </w:r>
            <w:r w:rsidR="00866713">
              <w:rPr>
                <w:rFonts w:ascii="Arial" w:hAnsi="Arial" w:cs="Arial"/>
                <w:b/>
                <w:noProof/>
                <w:webHidden/>
                <w:sz w:val="32"/>
                <w:szCs w:val="32"/>
              </w:rPr>
              <w:t>25</w:t>
            </w:r>
            <w:r w:rsidR="00D30F9C" w:rsidRPr="00B605CF">
              <w:rPr>
                <w:rFonts w:ascii="Arial" w:hAnsi="Arial" w:cs="Arial"/>
                <w:b/>
                <w:noProof/>
                <w:webHidden/>
                <w:sz w:val="32"/>
                <w:szCs w:val="32"/>
              </w:rPr>
              <w:fldChar w:fldCharType="end"/>
            </w:r>
          </w:hyperlink>
        </w:p>
        <w:p w14:paraId="7763865C" w14:textId="77777777" w:rsidR="00D30F9C" w:rsidRPr="00B605CF" w:rsidRDefault="00D30F9C" w:rsidP="00D30F9C">
          <w:pPr>
            <w:rPr>
              <w:b/>
              <w:sz w:val="32"/>
              <w:szCs w:val="32"/>
            </w:rPr>
          </w:pPr>
          <w:r w:rsidRPr="00B605CF">
            <w:rPr>
              <w:b/>
              <w:noProof/>
              <w:sz w:val="32"/>
              <w:szCs w:val="32"/>
            </w:rPr>
            <w:fldChar w:fldCharType="end"/>
          </w:r>
        </w:p>
      </w:sdtContent>
    </w:sdt>
    <w:p w14:paraId="0754FF1A" w14:textId="77777777" w:rsidR="00B9788D" w:rsidRPr="00B605CF" w:rsidRDefault="00B9788D" w:rsidP="00CE2602">
      <w:pPr>
        <w:spacing w:after="200" w:line="240" w:lineRule="auto"/>
        <w:rPr>
          <w:rFonts w:eastAsia="Times New Roman"/>
          <w:b/>
          <w:sz w:val="32"/>
          <w:szCs w:val="32"/>
          <w:u w:val="single"/>
          <w:lang w:val="en-US"/>
        </w:rPr>
      </w:pPr>
    </w:p>
    <w:p w14:paraId="45DD6210" w14:textId="77777777" w:rsidR="00DE33B1" w:rsidRPr="00B605CF" w:rsidRDefault="00DE33B1">
      <w:pPr>
        <w:spacing w:after="160" w:line="259" w:lineRule="auto"/>
        <w:rPr>
          <w:rFonts w:eastAsia="Times New Roman"/>
          <w:b/>
          <w:sz w:val="32"/>
          <w:szCs w:val="32"/>
          <w:u w:val="single"/>
          <w:lang w:val="en-US"/>
        </w:rPr>
      </w:pPr>
      <w:r w:rsidRPr="00B605CF">
        <w:rPr>
          <w:rFonts w:eastAsia="Times New Roman"/>
          <w:b/>
          <w:sz w:val="32"/>
          <w:szCs w:val="32"/>
          <w:u w:val="single"/>
          <w:lang w:val="en-US"/>
        </w:rPr>
        <w:br w:type="page"/>
      </w:r>
    </w:p>
    <w:p w14:paraId="61EAB8B4" w14:textId="4659C962" w:rsidR="00BA2254" w:rsidRPr="00B605CF" w:rsidRDefault="00BA2254" w:rsidP="00233925">
      <w:pPr>
        <w:pStyle w:val="Heading1"/>
        <w:rPr>
          <w:rFonts w:ascii="Arial" w:eastAsia="Times New Roman" w:hAnsi="Arial" w:cs="Arial"/>
          <w:b/>
          <w:sz w:val="32"/>
        </w:rPr>
      </w:pPr>
      <w:bookmarkStart w:id="0" w:name="_Toc58588716"/>
      <w:r w:rsidRPr="00B605CF">
        <w:rPr>
          <w:rFonts w:ascii="Arial" w:eastAsia="Times New Roman" w:hAnsi="Arial" w:cs="Arial"/>
          <w:b/>
          <w:sz w:val="32"/>
        </w:rPr>
        <w:lastRenderedPageBreak/>
        <w:t xml:space="preserve">I. </w:t>
      </w:r>
      <w:r w:rsidR="00D9228C" w:rsidRPr="00B605CF">
        <w:rPr>
          <w:rFonts w:ascii="Arial" w:eastAsia="Times New Roman" w:hAnsi="Arial" w:cs="Arial"/>
          <w:b/>
          <w:sz w:val="32"/>
        </w:rPr>
        <w:t xml:space="preserve">Assessment </w:t>
      </w:r>
      <w:r w:rsidRPr="00B605CF">
        <w:rPr>
          <w:rFonts w:ascii="Arial" w:eastAsia="Times New Roman" w:hAnsi="Arial" w:cs="Arial"/>
          <w:b/>
          <w:sz w:val="32"/>
        </w:rPr>
        <w:t>Overview</w:t>
      </w:r>
      <w:bookmarkEnd w:id="0"/>
    </w:p>
    <w:p w14:paraId="1FE978E6" w14:textId="00B5A52F" w:rsidR="009726E1" w:rsidRPr="00B605CF" w:rsidRDefault="00D9228C" w:rsidP="00A15C5C">
      <w:pPr>
        <w:spacing w:after="200" w:line="480" w:lineRule="auto"/>
        <w:ind w:firstLine="720"/>
        <w:contextualSpacing/>
        <w:rPr>
          <w:rFonts w:eastAsia="Times New Roman"/>
          <w:b/>
          <w:sz w:val="32"/>
          <w:szCs w:val="32"/>
          <w:lang w:val="en-US"/>
        </w:rPr>
      </w:pPr>
      <w:r w:rsidRPr="00B605CF">
        <w:rPr>
          <w:b/>
          <w:sz w:val="32"/>
          <w:szCs w:val="32"/>
        </w:rPr>
        <w:t xml:space="preserve">In accord with the </w:t>
      </w:r>
      <w:r w:rsidRPr="00B605CF">
        <w:rPr>
          <w:b/>
          <w:i/>
          <w:sz w:val="32"/>
          <w:szCs w:val="32"/>
        </w:rPr>
        <w:t xml:space="preserve">Rehabilitation Act of 1973, </w:t>
      </w:r>
      <w:r w:rsidRPr="00B605CF">
        <w:rPr>
          <w:b/>
          <w:sz w:val="32"/>
          <w:szCs w:val="32"/>
        </w:rPr>
        <w:t xml:space="preserve">the Bureau of Education and Services for the Blind (BESB) is required to conduct a needs assessment of individuals with disabilities living within the state. This needs assessment complies with the evaluative objectives outlined in the Comprehensive Statewide Needs Assessment (CSNA) Guide dated November 30, 2009. As noted in the Guide, this analysis is valid for three years. In conducting this </w:t>
      </w:r>
      <w:r w:rsidR="00677B65" w:rsidRPr="00B605CF">
        <w:rPr>
          <w:b/>
          <w:sz w:val="32"/>
          <w:szCs w:val="32"/>
        </w:rPr>
        <w:t xml:space="preserve">preliminary </w:t>
      </w:r>
      <w:r w:rsidRPr="00B605CF">
        <w:rPr>
          <w:b/>
          <w:sz w:val="32"/>
          <w:szCs w:val="32"/>
        </w:rPr>
        <w:t>analysis, Central Connecticut State University's (CCSU) Center for Public Policy and Social Research (CPPSR) gathered information from consumers, the Internet, Vocational Rehabilitation (VR) staff</w:t>
      </w:r>
      <w:r w:rsidR="00FE039B" w:rsidRPr="00B605CF">
        <w:rPr>
          <w:b/>
          <w:sz w:val="32"/>
          <w:szCs w:val="32"/>
        </w:rPr>
        <w:t>,</w:t>
      </w:r>
      <w:r w:rsidR="00633E3F" w:rsidRPr="00B605CF">
        <w:rPr>
          <w:b/>
          <w:sz w:val="32"/>
          <w:szCs w:val="32"/>
        </w:rPr>
        <w:t xml:space="preserve"> and State Rehabilitation Council</w:t>
      </w:r>
      <w:r w:rsidR="00762C60" w:rsidRPr="00B605CF">
        <w:rPr>
          <w:b/>
          <w:sz w:val="32"/>
          <w:szCs w:val="32"/>
        </w:rPr>
        <w:t xml:space="preserve"> (SRC)</w:t>
      </w:r>
      <w:r w:rsidR="00633E3F" w:rsidRPr="00B605CF">
        <w:rPr>
          <w:b/>
          <w:sz w:val="32"/>
          <w:szCs w:val="32"/>
        </w:rPr>
        <w:t xml:space="preserve"> members</w:t>
      </w:r>
      <w:r w:rsidRPr="00B605CF">
        <w:rPr>
          <w:b/>
          <w:sz w:val="32"/>
          <w:szCs w:val="32"/>
        </w:rPr>
        <w:t>.</w:t>
      </w:r>
    </w:p>
    <w:p w14:paraId="418810E3" w14:textId="50B4E6CB" w:rsidR="00BA2254" w:rsidRPr="00B605CF" w:rsidRDefault="00BA2254" w:rsidP="00233925">
      <w:pPr>
        <w:pStyle w:val="Heading1"/>
        <w:rPr>
          <w:rFonts w:ascii="Arial" w:eastAsia="Times New Roman" w:hAnsi="Arial" w:cs="Arial"/>
          <w:b/>
          <w:sz w:val="32"/>
          <w:lang w:val="en-US"/>
        </w:rPr>
      </w:pPr>
      <w:bookmarkStart w:id="1" w:name="_Toc58588717"/>
      <w:r w:rsidRPr="00B605CF">
        <w:rPr>
          <w:rFonts w:ascii="Arial" w:eastAsia="Times New Roman" w:hAnsi="Arial" w:cs="Arial"/>
          <w:b/>
          <w:sz w:val="32"/>
          <w:lang w:val="en-US"/>
        </w:rPr>
        <w:t>II. Methodology</w:t>
      </w:r>
      <w:bookmarkEnd w:id="1"/>
    </w:p>
    <w:p w14:paraId="2D1CE4E4" w14:textId="1D4B36AE" w:rsidR="00E81589" w:rsidRPr="00B605CF" w:rsidRDefault="00E81589" w:rsidP="00E81589">
      <w:pPr>
        <w:spacing w:line="480" w:lineRule="auto"/>
        <w:ind w:firstLine="360"/>
        <w:contextualSpacing/>
        <w:rPr>
          <w:b/>
          <w:sz w:val="32"/>
          <w:szCs w:val="32"/>
        </w:rPr>
      </w:pPr>
      <w:r w:rsidRPr="00B605CF">
        <w:rPr>
          <w:rFonts w:eastAsia="Times New Roman"/>
          <w:b/>
          <w:sz w:val="32"/>
          <w:szCs w:val="32"/>
          <w:lang w:val="en-US"/>
        </w:rPr>
        <w:t>I</w:t>
      </w:r>
      <w:r w:rsidRPr="00B605CF">
        <w:rPr>
          <w:b/>
          <w:sz w:val="32"/>
          <w:szCs w:val="32"/>
        </w:rPr>
        <w:t>n conducting t</w:t>
      </w:r>
      <w:r w:rsidR="00AE7A35" w:rsidRPr="00B605CF">
        <w:rPr>
          <w:b/>
          <w:sz w:val="32"/>
          <w:szCs w:val="32"/>
        </w:rPr>
        <w:t>his</w:t>
      </w:r>
      <w:r w:rsidRPr="00B605CF">
        <w:rPr>
          <w:b/>
          <w:sz w:val="32"/>
          <w:szCs w:val="32"/>
        </w:rPr>
        <w:t xml:space="preserve"> assessment, the Center for Public Policy and Social Research examined and/or conducted:</w:t>
      </w:r>
    </w:p>
    <w:p w14:paraId="4885CAF4" w14:textId="77777777" w:rsidR="00E81589" w:rsidRPr="00B605CF" w:rsidRDefault="00E81589" w:rsidP="00E81589">
      <w:pPr>
        <w:numPr>
          <w:ilvl w:val="0"/>
          <w:numId w:val="4"/>
        </w:numPr>
        <w:spacing w:before="100" w:beforeAutospacing="1" w:after="100" w:afterAutospacing="1" w:line="240" w:lineRule="auto"/>
        <w:rPr>
          <w:b/>
          <w:sz w:val="32"/>
          <w:szCs w:val="32"/>
        </w:rPr>
      </w:pPr>
      <w:r w:rsidRPr="00B605CF">
        <w:rPr>
          <w:b/>
          <w:sz w:val="32"/>
          <w:szCs w:val="32"/>
        </w:rPr>
        <w:t xml:space="preserve">An analysis of population statistics for Connecticut that describe disability and minority </w:t>
      </w:r>
      <w:proofErr w:type="gramStart"/>
      <w:r w:rsidRPr="00B605CF">
        <w:rPr>
          <w:b/>
          <w:sz w:val="32"/>
          <w:szCs w:val="32"/>
        </w:rPr>
        <w:t>status;</w:t>
      </w:r>
      <w:proofErr w:type="gramEnd"/>
    </w:p>
    <w:p w14:paraId="4FC7E175" w14:textId="7BA3D24D" w:rsidR="00E81589" w:rsidRPr="00B605CF" w:rsidRDefault="00E81589" w:rsidP="00E81589">
      <w:pPr>
        <w:numPr>
          <w:ilvl w:val="0"/>
          <w:numId w:val="4"/>
        </w:numPr>
        <w:spacing w:before="100" w:beforeAutospacing="1" w:after="100" w:afterAutospacing="1" w:line="240" w:lineRule="auto"/>
        <w:rPr>
          <w:b/>
          <w:sz w:val="32"/>
          <w:szCs w:val="32"/>
        </w:rPr>
      </w:pPr>
      <w:r w:rsidRPr="00B605CF">
        <w:rPr>
          <w:b/>
          <w:sz w:val="32"/>
          <w:szCs w:val="32"/>
        </w:rPr>
        <w:lastRenderedPageBreak/>
        <w:t>A description of VR participation rates of minority individuals in comparison to individuals in the overall population in Connecticut</w:t>
      </w:r>
      <w:r w:rsidR="0059111F" w:rsidRPr="00B605CF">
        <w:rPr>
          <w:b/>
          <w:sz w:val="32"/>
          <w:szCs w:val="32"/>
        </w:rPr>
        <w:t>,</w:t>
      </w:r>
      <w:r w:rsidR="003B2808" w:rsidRPr="00B605CF">
        <w:rPr>
          <w:b/>
          <w:sz w:val="32"/>
          <w:szCs w:val="32"/>
        </w:rPr>
        <w:t xml:space="preserve"> as well as to</w:t>
      </w:r>
      <w:r w:rsidRPr="00B605CF">
        <w:rPr>
          <w:b/>
          <w:sz w:val="32"/>
          <w:szCs w:val="32"/>
        </w:rPr>
        <w:t xml:space="preserve"> national VR </w:t>
      </w:r>
      <w:proofErr w:type="gramStart"/>
      <w:r w:rsidRPr="00B605CF">
        <w:rPr>
          <w:b/>
          <w:sz w:val="32"/>
          <w:szCs w:val="32"/>
        </w:rPr>
        <w:t>statistics;</w:t>
      </w:r>
      <w:proofErr w:type="gramEnd"/>
    </w:p>
    <w:p w14:paraId="42213825" w14:textId="77777777" w:rsidR="00E81589" w:rsidRPr="00B605CF" w:rsidRDefault="00E81589" w:rsidP="00E81589">
      <w:pPr>
        <w:numPr>
          <w:ilvl w:val="0"/>
          <w:numId w:val="4"/>
        </w:numPr>
        <w:spacing w:before="100" w:beforeAutospacing="1" w:after="100" w:afterAutospacing="1" w:line="240" w:lineRule="auto"/>
        <w:rPr>
          <w:b/>
          <w:sz w:val="32"/>
          <w:szCs w:val="32"/>
        </w:rPr>
      </w:pPr>
      <w:r w:rsidRPr="00B605CF">
        <w:rPr>
          <w:b/>
          <w:sz w:val="32"/>
          <w:szCs w:val="32"/>
        </w:rPr>
        <w:t xml:space="preserve">An analysis of VR services to individuals with the most significant disabilities, </w:t>
      </w:r>
    </w:p>
    <w:p w14:paraId="0F73B9D6" w14:textId="77777777" w:rsidR="00E81589" w:rsidRPr="00B605CF" w:rsidRDefault="00E81589" w:rsidP="00E81589">
      <w:pPr>
        <w:numPr>
          <w:ilvl w:val="0"/>
          <w:numId w:val="4"/>
        </w:numPr>
        <w:spacing w:before="100" w:beforeAutospacing="1" w:after="100" w:afterAutospacing="1" w:line="240" w:lineRule="auto"/>
        <w:rPr>
          <w:b/>
          <w:sz w:val="32"/>
          <w:szCs w:val="32"/>
        </w:rPr>
      </w:pPr>
      <w:r w:rsidRPr="00B605CF">
        <w:rPr>
          <w:b/>
          <w:sz w:val="32"/>
          <w:szCs w:val="32"/>
        </w:rPr>
        <w:t xml:space="preserve">An analysis of Bureau improvements since the previous VR </w:t>
      </w:r>
      <w:proofErr w:type="gramStart"/>
      <w:r w:rsidRPr="00B605CF">
        <w:rPr>
          <w:b/>
          <w:sz w:val="32"/>
          <w:szCs w:val="32"/>
        </w:rPr>
        <w:t>assessment;</w:t>
      </w:r>
      <w:proofErr w:type="gramEnd"/>
    </w:p>
    <w:p w14:paraId="3A834B6F" w14:textId="4DD11F47" w:rsidR="00E81589" w:rsidRPr="00B605CF" w:rsidRDefault="00E81589" w:rsidP="00E81589">
      <w:pPr>
        <w:numPr>
          <w:ilvl w:val="0"/>
          <w:numId w:val="4"/>
        </w:numPr>
        <w:spacing w:before="100" w:beforeAutospacing="1" w:after="100" w:afterAutospacing="1" w:line="240" w:lineRule="auto"/>
        <w:rPr>
          <w:b/>
          <w:sz w:val="32"/>
          <w:szCs w:val="32"/>
        </w:rPr>
      </w:pPr>
      <w:r w:rsidRPr="00B605CF">
        <w:rPr>
          <w:b/>
          <w:sz w:val="32"/>
          <w:szCs w:val="32"/>
        </w:rPr>
        <w:t xml:space="preserve">The results of the </w:t>
      </w:r>
      <w:r w:rsidR="008A0B11" w:rsidRPr="00B605CF">
        <w:rPr>
          <w:b/>
          <w:sz w:val="32"/>
          <w:szCs w:val="32"/>
        </w:rPr>
        <w:t>C</w:t>
      </w:r>
      <w:r w:rsidRPr="00B605CF">
        <w:rPr>
          <w:b/>
          <w:sz w:val="32"/>
          <w:szCs w:val="32"/>
        </w:rPr>
        <w:t xml:space="preserve">onsumer </w:t>
      </w:r>
      <w:r w:rsidR="008A0B11" w:rsidRPr="00B605CF">
        <w:rPr>
          <w:b/>
          <w:sz w:val="32"/>
          <w:szCs w:val="32"/>
        </w:rPr>
        <w:t>S</w:t>
      </w:r>
      <w:r w:rsidRPr="00B605CF">
        <w:rPr>
          <w:b/>
          <w:sz w:val="32"/>
          <w:szCs w:val="32"/>
        </w:rPr>
        <w:t xml:space="preserve">atisfaction </w:t>
      </w:r>
      <w:r w:rsidR="008A0B11" w:rsidRPr="00B605CF">
        <w:rPr>
          <w:b/>
          <w:sz w:val="32"/>
          <w:szCs w:val="32"/>
        </w:rPr>
        <w:t>S</w:t>
      </w:r>
      <w:r w:rsidRPr="00B605CF">
        <w:rPr>
          <w:b/>
          <w:sz w:val="32"/>
          <w:szCs w:val="32"/>
        </w:rPr>
        <w:t xml:space="preserve">urvey for individuals served during Fiscal Year (FY) </w:t>
      </w:r>
      <w:proofErr w:type="gramStart"/>
      <w:r w:rsidRPr="00B605CF">
        <w:rPr>
          <w:b/>
          <w:sz w:val="32"/>
          <w:szCs w:val="32"/>
        </w:rPr>
        <w:t>2020;</w:t>
      </w:r>
      <w:proofErr w:type="gramEnd"/>
    </w:p>
    <w:p w14:paraId="59F1C4AE" w14:textId="5A2F798C" w:rsidR="00E81589" w:rsidRPr="00B605CF" w:rsidRDefault="00E81589" w:rsidP="00E81589">
      <w:pPr>
        <w:numPr>
          <w:ilvl w:val="0"/>
          <w:numId w:val="4"/>
        </w:numPr>
        <w:spacing w:before="100" w:beforeAutospacing="1" w:after="100" w:afterAutospacing="1" w:line="240" w:lineRule="auto"/>
        <w:rPr>
          <w:b/>
          <w:sz w:val="32"/>
          <w:szCs w:val="32"/>
        </w:rPr>
      </w:pPr>
      <w:r w:rsidRPr="00B605CF">
        <w:rPr>
          <w:b/>
          <w:sz w:val="32"/>
          <w:szCs w:val="32"/>
        </w:rPr>
        <w:t xml:space="preserve">Comparative longitudinal data analysis based off of the consumer satisfaction survey from FY </w:t>
      </w:r>
      <w:proofErr w:type="gramStart"/>
      <w:r w:rsidRPr="00B605CF">
        <w:rPr>
          <w:b/>
          <w:sz w:val="32"/>
          <w:szCs w:val="32"/>
        </w:rPr>
        <w:t>2017-2020;</w:t>
      </w:r>
      <w:proofErr w:type="gramEnd"/>
    </w:p>
    <w:p w14:paraId="1065A9C8" w14:textId="417A4BD3" w:rsidR="00E86265" w:rsidRDefault="00E81589" w:rsidP="00E86265">
      <w:pPr>
        <w:numPr>
          <w:ilvl w:val="0"/>
          <w:numId w:val="4"/>
        </w:numPr>
        <w:spacing w:before="100" w:beforeAutospacing="1" w:after="100" w:afterAutospacing="1" w:line="240" w:lineRule="auto"/>
        <w:rPr>
          <w:b/>
          <w:sz w:val="32"/>
          <w:szCs w:val="32"/>
        </w:rPr>
      </w:pPr>
      <w:r w:rsidRPr="00B605CF">
        <w:rPr>
          <w:b/>
          <w:sz w:val="32"/>
          <w:szCs w:val="32"/>
        </w:rPr>
        <w:t>The results of in-depth interviews with select BESB VR counselors (conducted October</w:t>
      </w:r>
      <w:r w:rsidR="00C73CB8" w:rsidRPr="00B605CF">
        <w:rPr>
          <w:b/>
          <w:sz w:val="32"/>
          <w:szCs w:val="32"/>
        </w:rPr>
        <w:t xml:space="preserve"> through December</w:t>
      </w:r>
      <w:r w:rsidRPr="00B605CF">
        <w:rPr>
          <w:b/>
          <w:sz w:val="32"/>
          <w:szCs w:val="32"/>
        </w:rPr>
        <w:t xml:space="preserve"> 2020)</w:t>
      </w:r>
      <w:r w:rsidR="00936D69" w:rsidRPr="00B605CF">
        <w:rPr>
          <w:b/>
          <w:sz w:val="32"/>
          <w:szCs w:val="32"/>
        </w:rPr>
        <w:t>.</w:t>
      </w:r>
    </w:p>
    <w:p w14:paraId="0BBBBA31" w14:textId="77777777" w:rsidR="00E86265" w:rsidRPr="00E86265" w:rsidRDefault="00E86265" w:rsidP="00E86265">
      <w:pPr>
        <w:spacing w:before="100" w:beforeAutospacing="1" w:after="100" w:afterAutospacing="1" w:line="240" w:lineRule="auto"/>
        <w:ind w:left="720"/>
        <w:rPr>
          <w:b/>
          <w:sz w:val="32"/>
          <w:szCs w:val="32"/>
        </w:rPr>
      </w:pPr>
    </w:p>
    <w:p w14:paraId="616A5D94" w14:textId="73289F0C" w:rsidR="00CE2602" w:rsidRPr="00B605CF" w:rsidRDefault="00CE2602" w:rsidP="00233925">
      <w:pPr>
        <w:pStyle w:val="Heading1"/>
        <w:rPr>
          <w:rFonts w:ascii="Arial" w:hAnsi="Arial" w:cs="Arial"/>
          <w:b/>
          <w:sz w:val="32"/>
        </w:rPr>
      </w:pPr>
      <w:bookmarkStart w:id="2" w:name="_Toc58588718"/>
      <w:r w:rsidRPr="00B605CF">
        <w:rPr>
          <w:rFonts w:ascii="Arial" w:hAnsi="Arial" w:cs="Arial"/>
          <w:b/>
          <w:sz w:val="32"/>
        </w:rPr>
        <w:t>III. Clientele Summary</w:t>
      </w:r>
      <w:bookmarkEnd w:id="2"/>
    </w:p>
    <w:p w14:paraId="4894F133" w14:textId="31CEE8DA" w:rsidR="00CE2602" w:rsidRPr="00B605CF" w:rsidRDefault="00CE2602" w:rsidP="00233925">
      <w:pPr>
        <w:pStyle w:val="Heading2"/>
        <w:rPr>
          <w:rFonts w:ascii="Arial" w:eastAsia="Times New Roman" w:hAnsi="Arial" w:cs="Arial"/>
          <w:b/>
          <w:sz w:val="32"/>
          <w:szCs w:val="32"/>
          <w:lang w:val="en-US"/>
        </w:rPr>
      </w:pPr>
      <w:bookmarkStart w:id="3" w:name="_Toc58588719"/>
      <w:r w:rsidRPr="00B605CF">
        <w:rPr>
          <w:rFonts w:ascii="Arial" w:eastAsia="Times New Roman" w:hAnsi="Arial" w:cs="Arial"/>
          <w:b/>
          <w:sz w:val="32"/>
          <w:szCs w:val="32"/>
          <w:lang w:val="en-US"/>
        </w:rPr>
        <w:t>A. Overview</w:t>
      </w:r>
      <w:bookmarkEnd w:id="3"/>
      <w:r w:rsidRPr="00B605CF">
        <w:rPr>
          <w:rFonts w:ascii="Arial" w:eastAsia="Times New Roman" w:hAnsi="Arial" w:cs="Arial"/>
          <w:b/>
          <w:sz w:val="32"/>
          <w:szCs w:val="32"/>
          <w:lang w:val="en-US"/>
        </w:rPr>
        <w:t xml:space="preserve"> </w:t>
      </w:r>
    </w:p>
    <w:p w14:paraId="14F603BA" w14:textId="0B785FD9" w:rsidR="00CE2602" w:rsidRPr="00B605CF" w:rsidRDefault="00CE2602" w:rsidP="00CE2602">
      <w:pPr>
        <w:spacing w:after="200" w:line="480" w:lineRule="auto"/>
        <w:ind w:firstLine="720"/>
        <w:rPr>
          <w:rFonts w:eastAsia="Times New Roman"/>
          <w:b/>
          <w:color w:val="auto"/>
          <w:sz w:val="32"/>
          <w:szCs w:val="32"/>
          <w:lang w:val="en-US"/>
        </w:rPr>
      </w:pPr>
      <w:r w:rsidRPr="00B605CF">
        <w:rPr>
          <w:rFonts w:eastAsia="Times New Roman"/>
          <w:b/>
          <w:color w:val="auto"/>
          <w:sz w:val="32"/>
          <w:szCs w:val="32"/>
          <w:lang w:val="en-US"/>
        </w:rPr>
        <w:t xml:space="preserve">After a steady increase from FY 2012 to FY 2015, BESB’s registry has shown </w:t>
      </w:r>
      <w:r w:rsidR="00C974BF" w:rsidRPr="00B605CF">
        <w:rPr>
          <w:rFonts w:eastAsia="Times New Roman"/>
          <w:b/>
          <w:color w:val="auto"/>
          <w:sz w:val="32"/>
          <w:szCs w:val="32"/>
          <w:lang w:val="en-US"/>
        </w:rPr>
        <w:t xml:space="preserve">some evidence </w:t>
      </w:r>
      <w:r w:rsidR="00D60EFD" w:rsidRPr="00B605CF">
        <w:rPr>
          <w:rFonts w:eastAsia="Times New Roman"/>
          <w:b/>
          <w:color w:val="auto"/>
          <w:sz w:val="32"/>
          <w:szCs w:val="32"/>
          <w:lang w:val="en-US"/>
        </w:rPr>
        <w:t xml:space="preserve">of </w:t>
      </w:r>
      <w:r w:rsidR="00E8480A" w:rsidRPr="00B605CF">
        <w:rPr>
          <w:rFonts w:eastAsia="Times New Roman"/>
          <w:b/>
          <w:color w:val="auto"/>
          <w:sz w:val="32"/>
          <w:szCs w:val="32"/>
          <w:lang w:val="en-US"/>
        </w:rPr>
        <w:t xml:space="preserve">a </w:t>
      </w:r>
      <w:r w:rsidR="00D60EFD" w:rsidRPr="00B605CF">
        <w:rPr>
          <w:rFonts w:eastAsia="Times New Roman"/>
          <w:b/>
          <w:color w:val="auto"/>
          <w:sz w:val="32"/>
          <w:szCs w:val="32"/>
          <w:lang w:val="en-US"/>
        </w:rPr>
        <w:t>decline</w:t>
      </w:r>
      <w:r w:rsidRPr="00B605CF">
        <w:rPr>
          <w:rFonts w:eastAsia="Times New Roman"/>
          <w:b/>
          <w:color w:val="auto"/>
          <w:sz w:val="32"/>
          <w:szCs w:val="32"/>
          <w:lang w:val="en-US"/>
        </w:rPr>
        <w:t xml:space="preserve">. The registry in FY 2014 comprised of 11,367 individuals with visual impairment, an increase of 2.9% from FY 2013. In FY 2015, 11,854 individuals were listed in the registry, the highest number observed for this assessment and a client increase of 4.3%. The registry in FY 2019 has 9,338 individuals with </w:t>
      </w:r>
      <w:r w:rsidRPr="00B605CF">
        <w:rPr>
          <w:rFonts w:eastAsia="Times New Roman"/>
          <w:b/>
          <w:color w:val="auto"/>
          <w:sz w:val="32"/>
          <w:szCs w:val="32"/>
          <w:lang w:val="en-US"/>
        </w:rPr>
        <w:lastRenderedPageBreak/>
        <w:t xml:space="preserve">significant visual impairment, a 16.2% decrease since FY 2015. </w:t>
      </w:r>
      <w:r w:rsidRPr="00B605CF">
        <w:rPr>
          <w:rFonts w:eastAsia="Times New Roman"/>
          <w:b/>
          <w:sz w:val="32"/>
          <w:szCs w:val="32"/>
          <w:lang w:val="en-US"/>
        </w:rPr>
        <w:t xml:space="preserve">In 2012, an estimated 1.5% of Connecticut’s overall population, or 54,800 individuals, reported having a visual disability. As of 2018, this percentage increased by 0.5% to 2.0% of Connecticut’s overall population, or 69,600 individuals. Therefore, the decrease in BESB’s registry is likely not a result of a decreasing blind population in Connecticut and </w:t>
      </w:r>
      <w:r w:rsidR="00852B47" w:rsidRPr="00B605CF">
        <w:rPr>
          <w:rFonts w:eastAsia="Times New Roman"/>
          <w:b/>
          <w:sz w:val="32"/>
          <w:szCs w:val="32"/>
          <w:lang w:val="en-US"/>
        </w:rPr>
        <w:t>may</w:t>
      </w:r>
      <w:r w:rsidR="002C5963" w:rsidRPr="00B605CF">
        <w:rPr>
          <w:rFonts w:eastAsia="Times New Roman"/>
          <w:b/>
          <w:sz w:val="32"/>
          <w:szCs w:val="32"/>
          <w:lang w:val="en-US"/>
        </w:rPr>
        <w:t xml:space="preserve"> instead</w:t>
      </w:r>
      <w:r w:rsidR="00852B47" w:rsidRPr="00B605CF">
        <w:rPr>
          <w:rFonts w:eastAsia="Times New Roman"/>
          <w:b/>
          <w:sz w:val="32"/>
          <w:szCs w:val="32"/>
          <w:lang w:val="en-US"/>
        </w:rPr>
        <w:t xml:space="preserve"> be attributed </w:t>
      </w:r>
      <w:r w:rsidRPr="00B605CF">
        <w:rPr>
          <w:rFonts w:eastAsia="Times New Roman"/>
          <w:b/>
          <w:sz w:val="32"/>
          <w:szCs w:val="32"/>
          <w:lang w:val="en-US"/>
        </w:rPr>
        <w:t>to other factors.</w:t>
      </w:r>
      <w:r w:rsidR="001D23DB" w:rsidRPr="00B605CF">
        <w:rPr>
          <w:rFonts w:eastAsia="Times New Roman"/>
          <w:b/>
          <w:sz w:val="32"/>
          <w:szCs w:val="32"/>
          <w:lang w:val="en-US"/>
        </w:rPr>
        <w:t xml:space="preserve"> One such factor could be the lack of referrals from doctors</w:t>
      </w:r>
      <w:r w:rsidR="001F487A" w:rsidRPr="00B605CF">
        <w:rPr>
          <w:rFonts w:eastAsia="Times New Roman"/>
          <w:b/>
          <w:sz w:val="32"/>
          <w:szCs w:val="32"/>
          <w:lang w:val="en-US"/>
        </w:rPr>
        <w:t xml:space="preserve">, a point </w:t>
      </w:r>
      <w:r w:rsidR="00022D4C" w:rsidRPr="00B605CF">
        <w:rPr>
          <w:rFonts w:eastAsia="Times New Roman"/>
          <w:b/>
          <w:sz w:val="32"/>
          <w:szCs w:val="32"/>
          <w:lang w:val="en-US"/>
        </w:rPr>
        <w:t>expanded upon later in this assessment.</w:t>
      </w:r>
    </w:p>
    <w:p w14:paraId="3CF9B403" w14:textId="78CB13E1" w:rsidR="00CE2602" w:rsidRPr="00B605CF" w:rsidRDefault="00CE2602" w:rsidP="00266BBD">
      <w:pPr>
        <w:pStyle w:val="Heading2"/>
        <w:rPr>
          <w:rFonts w:ascii="Arial" w:hAnsi="Arial" w:cs="Arial"/>
          <w:b/>
          <w:sz w:val="32"/>
          <w:szCs w:val="32"/>
        </w:rPr>
      </w:pPr>
      <w:bookmarkStart w:id="4" w:name="_Toc58588720"/>
      <w:r w:rsidRPr="00B605CF">
        <w:rPr>
          <w:rFonts w:ascii="Arial" w:hAnsi="Arial" w:cs="Arial"/>
          <w:b/>
          <w:sz w:val="32"/>
          <w:szCs w:val="32"/>
        </w:rPr>
        <w:t xml:space="preserve">B. </w:t>
      </w:r>
      <w:r w:rsidRPr="00B605CF">
        <w:rPr>
          <w:rStyle w:val="Heading2Char"/>
          <w:rFonts w:ascii="Arial" w:hAnsi="Arial" w:cs="Arial"/>
          <w:b/>
          <w:i/>
          <w:sz w:val="32"/>
          <w:szCs w:val="32"/>
        </w:rPr>
        <w:t>Minorities</w:t>
      </w:r>
      <w:bookmarkEnd w:id="4"/>
      <w:r w:rsidRPr="00B605CF">
        <w:rPr>
          <w:rFonts w:ascii="Arial" w:hAnsi="Arial" w:cs="Arial"/>
          <w:b/>
          <w:sz w:val="32"/>
          <w:szCs w:val="32"/>
        </w:rPr>
        <w:t xml:space="preserve"> </w:t>
      </w:r>
    </w:p>
    <w:p w14:paraId="6DEEEFC0" w14:textId="7A69E4B3" w:rsidR="00CE2602" w:rsidRPr="00B605CF" w:rsidRDefault="00CE2602" w:rsidP="00CE2602">
      <w:pPr>
        <w:spacing w:line="480" w:lineRule="auto"/>
        <w:ind w:firstLine="720"/>
        <w:rPr>
          <w:rFonts w:eastAsia="Times New Roman"/>
          <w:b/>
          <w:sz w:val="32"/>
          <w:szCs w:val="32"/>
          <w:lang w:val="en-US"/>
        </w:rPr>
      </w:pPr>
      <w:r w:rsidRPr="00B605CF">
        <w:rPr>
          <w:rFonts w:eastAsia="Times New Roman"/>
          <w:b/>
          <w:sz w:val="32"/>
          <w:szCs w:val="32"/>
          <w:lang w:val="en-US"/>
        </w:rPr>
        <w:t xml:space="preserve">According to the U.S. Census Bureau’s 2019 estimate data, predictions based on 2010 Census findings, Connecticut’s minority population is slightly less representative than that of the national population. </w:t>
      </w:r>
      <w:r w:rsidR="00E8480A" w:rsidRPr="00B605CF">
        <w:rPr>
          <w:rFonts w:eastAsia="Times New Roman"/>
          <w:b/>
          <w:sz w:val="32"/>
          <w:szCs w:val="32"/>
          <w:lang w:val="en-US"/>
        </w:rPr>
        <w:t>Nationally, a</w:t>
      </w:r>
      <w:r w:rsidRPr="00B605CF">
        <w:rPr>
          <w:rFonts w:eastAsia="Times New Roman"/>
          <w:b/>
          <w:sz w:val="32"/>
          <w:szCs w:val="32"/>
          <w:lang w:val="en-US"/>
        </w:rPr>
        <w:t xml:space="preserve">pproximately two-fifths of all Americans (39.9%) self-identified their ethnicity in a minority group. Of those individuals who associated with one ethnicity, 18.5% were </w:t>
      </w:r>
      <w:r w:rsidRPr="00B605CF">
        <w:rPr>
          <w:rFonts w:eastAsia="Times New Roman"/>
          <w:b/>
          <w:sz w:val="32"/>
          <w:szCs w:val="32"/>
          <w:lang w:val="en-US"/>
        </w:rPr>
        <w:lastRenderedPageBreak/>
        <w:t xml:space="preserve">Hispanic or Latino, 13.4% were African American, 5.9% were Asian, 1.3% were Native American, and 0.2% were Native Hawaiian or Pacific Islander. Deviating slightly from national statistics, approximately one-third (34.1%) of Connecticut residents </w:t>
      </w:r>
      <w:r w:rsidR="00791C69" w:rsidRPr="00B605CF">
        <w:rPr>
          <w:rFonts w:eastAsia="Times New Roman"/>
          <w:b/>
          <w:sz w:val="32"/>
          <w:szCs w:val="32"/>
          <w:lang w:val="en-US"/>
        </w:rPr>
        <w:t>self-identified as a minority</w:t>
      </w:r>
      <w:r w:rsidRPr="00B605CF">
        <w:rPr>
          <w:rFonts w:eastAsia="Times New Roman"/>
          <w:b/>
          <w:sz w:val="32"/>
          <w:szCs w:val="32"/>
          <w:lang w:val="en-US"/>
        </w:rPr>
        <w:t xml:space="preserve">. In order of frequency, </w:t>
      </w:r>
      <w:r w:rsidR="00791C69" w:rsidRPr="00B605CF">
        <w:rPr>
          <w:rFonts w:eastAsia="Times New Roman"/>
          <w:b/>
          <w:sz w:val="32"/>
          <w:szCs w:val="32"/>
          <w:lang w:val="en-US"/>
        </w:rPr>
        <w:t xml:space="preserve">minority </w:t>
      </w:r>
      <w:r w:rsidRPr="00B605CF">
        <w:rPr>
          <w:rFonts w:eastAsia="Times New Roman"/>
          <w:b/>
          <w:sz w:val="32"/>
          <w:szCs w:val="32"/>
          <w:lang w:val="en-US"/>
        </w:rPr>
        <w:t xml:space="preserve">ethnic groups within Connecticut are accounted for as follows: 16.9% Hispanic/Latino, 12.2% African American, 5.0% Asian, 0.6% Native American, and 0.1% Hawaiian/Pacific Islander. </w:t>
      </w:r>
    </w:p>
    <w:p w14:paraId="027098CE" w14:textId="77777777" w:rsidR="00CE2602" w:rsidRPr="00B605CF" w:rsidRDefault="00CE2602" w:rsidP="00CE2602">
      <w:pPr>
        <w:spacing w:line="480" w:lineRule="auto"/>
        <w:ind w:firstLine="720"/>
        <w:rPr>
          <w:rFonts w:eastAsia="Times New Roman"/>
          <w:b/>
          <w:color w:val="auto"/>
          <w:sz w:val="32"/>
          <w:szCs w:val="32"/>
          <w:lang w:val="en-US"/>
        </w:rPr>
      </w:pPr>
      <w:r w:rsidRPr="00B605CF">
        <w:rPr>
          <w:rFonts w:eastAsia="Times New Roman"/>
          <w:b/>
          <w:sz w:val="32"/>
          <w:szCs w:val="32"/>
          <w:lang w:val="en-US"/>
        </w:rPr>
        <w:t xml:space="preserve">Comparing BESB, state, and national statistics, we find that the Bureau’s Vocational Rehabilitation program appears to be successful at engaging Connecticut’s visually impaired minority community. Overall, Bureau clientele enrolled in the VR program who self-identify their ethnicity reasonably reflect both the state and national minority population at approximately 33.5%. Sub-groups are similarly represented. For FY 2019, BESB reported the following VR program enrollment: 26% African American, 20% Hispanic/Latino, 3% </w:t>
      </w:r>
      <w:r w:rsidRPr="00B605CF">
        <w:rPr>
          <w:rFonts w:eastAsia="Times New Roman"/>
          <w:b/>
          <w:sz w:val="32"/>
          <w:szCs w:val="32"/>
          <w:lang w:val="en-US"/>
        </w:rPr>
        <w:lastRenderedPageBreak/>
        <w:t>Asian, and less than 1% Native American/Pacific Islander. There is currently no reliable data that measures the incidence of blindness in minority communities within Connecticut. For this reason, the needs assessment approximates information based on general minority population statistics.</w:t>
      </w:r>
    </w:p>
    <w:p w14:paraId="2EDE3961" w14:textId="68B2A7EF" w:rsidR="002124B3" w:rsidRPr="00B605CF" w:rsidRDefault="00CE2602" w:rsidP="00DE33B1">
      <w:pPr>
        <w:spacing w:line="480" w:lineRule="auto"/>
        <w:ind w:firstLine="720"/>
        <w:rPr>
          <w:rFonts w:eastAsia="Times New Roman"/>
          <w:b/>
          <w:sz w:val="32"/>
          <w:szCs w:val="32"/>
          <w:lang w:val="en-US"/>
        </w:rPr>
      </w:pPr>
      <w:r w:rsidRPr="00B605CF">
        <w:rPr>
          <w:rFonts w:eastAsia="Times New Roman"/>
          <w:b/>
          <w:sz w:val="32"/>
          <w:szCs w:val="32"/>
          <w:lang w:val="en-US"/>
        </w:rPr>
        <w:t xml:space="preserve">Since the last VR assessment was issued, BESB has continued to take numerous steps to improve its outreach to the minority community. BESB employs two VR counselors that are bicultural, one of whom is fluent in Spanish. The Bureau also employs three </w:t>
      </w:r>
      <w:proofErr w:type="gramStart"/>
      <w:r w:rsidRPr="00B605CF">
        <w:rPr>
          <w:rFonts w:eastAsia="Times New Roman"/>
          <w:b/>
          <w:sz w:val="32"/>
          <w:szCs w:val="32"/>
          <w:lang w:val="en-US"/>
        </w:rPr>
        <w:t>African</w:t>
      </w:r>
      <w:r w:rsidR="0003416E" w:rsidRPr="00B605CF">
        <w:rPr>
          <w:rFonts w:eastAsia="Times New Roman"/>
          <w:b/>
          <w:sz w:val="32"/>
          <w:szCs w:val="32"/>
          <w:lang w:val="en-US"/>
        </w:rPr>
        <w:t>-</w:t>
      </w:r>
      <w:r w:rsidRPr="00B605CF">
        <w:rPr>
          <w:rFonts w:eastAsia="Times New Roman"/>
          <w:b/>
          <w:sz w:val="32"/>
          <w:szCs w:val="32"/>
          <w:lang w:val="en-US"/>
        </w:rPr>
        <w:t>American</w:t>
      </w:r>
      <w:proofErr w:type="gramEnd"/>
      <w:r w:rsidRPr="00B605CF">
        <w:rPr>
          <w:rFonts w:eastAsia="Times New Roman"/>
          <w:b/>
          <w:sz w:val="32"/>
          <w:szCs w:val="32"/>
          <w:lang w:val="en-US"/>
        </w:rPr>
        <w:t xml:space="preserve"> counselors, one of whom serves a caseload in traditionally underserved communities.</w:t>
      </w:r>
      <w:r w:rsidR="00535C50" w:rsidRPr="00B605CF">
        <w:rPr>
          <w:b/>
          <w:sz w:val="32"/>
          <w:szCs w:val="32"/>
        </w:rPr>
        <w:t xml:space="preserve"> </w:t>
      </w:r>
      <w:r w:rsidR="00535C50" w:rsidRPr="00B605CF">
        <w:rPr>
          <w:rFonts w:eastAsia="Times New Roman"/>
          <w:b/>
          <w:sz w:val="32"/>
          <w:szCs w:val="32"/>
          <w:lang w:val="en-US"/>
        </w:rPr>
        <w:t xml:space="preserve">These five staff </w:t>
      </w:r>
      <w:r w:rsidR="000123F5" w:rsidRPr="00B605CF">
        <w:rPr>
          <w:rFonts w:eastAsia="Times New Roman"/>
          <w:b/>
          <w:sz w:val="32"/>
          <w:szCs w:val="32"/>
          <w:lang w:val="en-US"/>
        </w:rPr>
        <w:t xml:space="preserve">members </w:t>
      </w:r>
      <w:r w:rsidR="00535C50" w:rsidRPr="00B605CF">
        <w:rPr>
          <w:rFonts w:eastAsia="Times New Roman"/>
          <w:b/>
          <w:sz w:val="32"/>
          <w:szCs w:val="32"/>
          <w:lang w:val="en-US"/>
        </w:rPr>
        <w:t>are available to provide outreach to community-based organizations that can offer linkages to traditionally underserved communities.</w:t>
      </w:r>
      <w:r w:rsidRPr="00B605CF">
        <w:rPr>
          <w:rFonts w:eastAsia="Times New Roman"/>
          <w:b/>
          <w:sz w:val="32"/>
          <w:szCs w:val="32"/>
          <w:lang w:val="en-US"/>
        </w:rPr>
        <w:t xml:space="preserve"> BESB </w:t>
      </w:r>
      <w:r w:rsidR="00E8480A" w:rsidRPr="00B605CF">
        <w:rPr>
          <w:rFonts w:eastAsia="Times New Roman"/>
          <w:b/>
          <w:sz w:val="32"/>
          <w:szCs w:val="32"/>
          <w:lang w:val="en-US"/>
        </w:rPr>
        <w:t xml:space="preserve">additionally </w:t>
      </w:r>
      <w:r w:rsidRPr="00B605CF">
        <w:rPr>
          <w:rFonts w:eastAsia="Times New Roman"/>
          <w:b/>
          <w:sz w:val="32"/>
          <w:szCs w:val="32"/>
          <w:lang w:val="en-US"/>
        </w:rPr>
        <w:t xml:space="preserve">pays for interpreters on an </w:t>
      </w:r>
      <w:r w:rsidR="00672500" w:rsidRPr="00B605CF">
        <w:rPr>
          <w:rFonts w:eastAsia="Times New Roman"/>
          <w:b/>
          <w:sz w:val="32"/>
          <w:szCs w:val="32"/>
          <w:lang w:val="en-US"/>
        </w:rPr>
        <w:t>“</w:t>
      </w:r>
      <w:r w:rsidRPr="00B605CF">
        <w:rPr>
          <w:rFonts w:eastAsia="Times New Roman"/>
          <w:b/>
          <w:sz w:val="32"/>
          <w:szCs w:val="32"/>
          <w:lang w:val="en-US"/>
        </w:rPr>
        <w:t>as needed</w:t>
      </w:r>
      <w:r w:rsidR="00672500" w:rsidRPr="00B605CF">
        <w:rPr>
          <w:rFonts w:eastAsia="Times New Roman"/>
          <w:b/>
          <w:sz w:val="32"/>
          <w:szCs w:val="32"/>
          <w:lang w:val="en-US"/>
        </w:rPr>
        <w:t xml:space="preserve">” </w:t>
      </w:r>
      <w:r w:rsidRPr="00B605CF">
        <w:rPr>
          <w:rFonts w:eastAsia="Times New Roman"/>
          <w:b/>
          <w:sz w:val="32"/>
          <w:szCs w:val="32"/>
          <w:lang w:val="en-US"/>
        </w:rPr>
        <w:t xml:space="preserve">basis, continuing outreach to specific minority groups through local meetings and events. Such outreach efforts </w:t>
      </w:r>
      <w:r w:rsidRPr="00B605CF">
        <w:rPr>
          <w:rFonts w:eastAsia="Times New Roman"/>
          <w:b/>
          <w:sz w:val="32"/>
          <w:szCs w:val="32"/>
          <w:lang w:val="en-US"/>
        </w:rPr>
        <w:lastRenderedPageBreak/>
        <w:t xml:space="preserve">include meetings with representatives at three churches in Waterbury that have large congregations from the </w:t>
      </w:r>
      <w:proofErr w:type="gramStart"/>
      <w:r w:rsidRPr="00B605CF">
        <w:rPr>
          <w:rFonts w:eastAsia="Times New Roman"/>
          <w:b/>
          <w:sz w:val="32"/>
          <w:szCs w:val="32"/>
          <w:lang w:val="en-US"/>
        </w:rPr>
        <w:t>African</w:t>
      </w:r>
      <w:r w:rsidR="00A72AF6" w:rsidRPr="00B605CF">
        <w:rPr>
          <w:rFonts w:eastAsia="Times New Roman"/>
          <w:b/>
          <w:sz w:val="32"/>
          <w:szCs w:val="32"/>
          <w:lang w:val="en-US"/>
        </w:rPr>
        <w:t>-</w:t>
      </w:r>
      <w:r w:rsidRPr="00B605CF">
        <w:rPr>
          <w:rFonts w:eastAsia="Times New Roman"/>
          <w:b/>
          <w:sz w:val="32"/>
          <w:szCs w:val="32"/>
          <w:lang w:val="en-US"/>
        </w:rPr>
        <w:t>American</w:t>
      </w:r>
      <w:proofErr w:type="gramEnd"/>
      <w:r w:rsidRPr="00B605CF">
        <w:rPr>
          <w:rFonts w:eastAsia="Times New Roman"/>
          <w:b/>
          <w:sz w:val="32"/>
          <w:szCs w:val="32"/>
          <w:lang w:val="en-US"/>
        </w:rPr>
        <w:t xml:space="preserve"> community. Another successful example is outreach to the Hispanic Coalition, which has brought opportunities for work evaluations and internships for BESB VR clients. Working with Latinx individuals who lack English language skills has also been a</w:t>
      </w:r>
      <w:r w:rsidR="0023611C" w:rsidRPr="00B605CF">
        <w:rPr>
          <w:rFonts w:eastAsia="Times New Roman"/>
          <w:b/>
          <w:sz w:val="32"/>
          <w:szCs w:val="32"/>
          <w:lang w:val="en-US"/>
        </w:rPr>
        <w:t>n</w:t>
      </w:r>
      <w:r w:rsidRPr="00B605CF">
        <w:rPr>
          <w:rFonts w:eastAsia="Times New Roman"/>
          <w:b/>
          <w:sz w:val="32"/>
          <w:szCs w:val="32"/>
          <w:lang w:val="en-US"/>
        </w:rPr>
        <w:t xml:space="preserve"> emphasis of the BESB VR Program. Outreach in this area includes coordinating English as a Second Language classes for clients to gain the language skills necessary to successfully obtain employment in a wider range of occupations</w:t>
      </w:r>
      <w:r w:rsidR="009151E2" w:rsidRPr="00B605CF">
        <w:rPr>
          <w:rFonts w:eastAsia="Times New Roman"/>
          <w:b/>
          <w:sz w:val="32"/>
          <w:szCs w:val="32"/>
          <w:lang w:val="en-US"/>
        </w:rPr>
        <w:t xml:space="preserve">. </w:t>
      </w:r>
      <w:r w:rsidR="007E3ED7" w:rsidRPr="00B605CF">
        <w:rPr>
          <w:rFonts w:eastAsia="Times New Roman"/>
          <w:b/>
          <w:sz w:val="32"/>
          <w:szCs w:val="32"/>
          <w:lang w:val="en-US"/>
        </w:rPr>
        <w:t>T</w:t>
      </w:r>
      <w:r w:rsidR="00535C08" w:rsidRPr="00B605CF">
        <w:rPr>
          <w:rFonts w:eastAsia="Times New Roman"/>
          <w:b/>
          <w:sz w:val="32"/>
          <w:szCs w:val="32"/>
          <w:lang w:val="en-US"/>
        </w:rPr>
        <w:t>hese classes</w:t>
      </w:r>
      <w:r w:rsidR="00103055" w:rsidRPr="00B605CF">
        <w:rPr>
          <w:rFonts w:eastAsia="Times New Roman"/>
          <w:b/>
          <w:sz w:val="32"/>
          <w:szCs w:val="32"/>
          <w:lang w:val="en-US"/>
        </w:rPr>
        <w:t xml:space="preserve"> are particularly helpful at </w:t>
      </w:r>
      <w:r w:rsidR="00FC08F8" w:rsidRPr="00B605CF">
        <w:rPr>
          <w:rFonts w:eastAsia="Times New Roman"/>
          <w:b/>
          <w:sz w:val="32"/>
          <w:szCs w:val="32"/>
          <w:lang w:val="en-US"/>
        </w:rPr>
        <w:t>engag</w:t>
      </w:r>
      <w:r w:rsidR="00103055" w:rsidRPr="00B605CF">
        <w:rPr>
          <w:rFonts w:eastAsia="Times New Roman"/>
          <w:b/>
          <w:sz w:val="32"/>
          <w:szCs w:val="32"/>
          <w:lang w:val="en-US"/>
        </w:rPr>
        <w:t>ing</w:t>
      </w:r>
      <w:r w:rsidRPr="00B605CF">
        <w:rPr>
          <w:rFonts w:eastAsia="Times New Roman"/>
          <w:b/>
          <w:sz w:val="32"/>
          <w:szCs w:val="32"/>
          <w:lang w:val="en-US"/>
        </w:rPr>
        <w:t xml:space="preserve"> clients who have basic English language skills</w:t>
      </w:r>
      <w:r w:rsidR="00A82EA4" w:rsidRPr="00B605CF">
        <w:rPr>
          <w:rFonts w:eastAsia="Times New Roman"/>
          <w:b/>
          <w:sz w:val="32"/>
          <w:szCs w:val="32"/>
          <w:lang w:val="en-US"/>
        </w:rPr>
        <w:t>.</w:t>
      </w:r>
      <w:r w:rsidRPr="00B605CF">
        <w:rPr>
          <w:rFonts w:eastAsia="Times New Roman"/>
          <w:b/>
          <w:sz w:val="32"/>
          <w:szCs w:val="32"/>
          <w:lang w:val="en-US"/>
        </w:rPr>
        <w:t xml:space="preserve"> </w:t>
      </w:r>
      <w:r w:rsidR="002124B3" w:rsidRPr="00B605CF">
        <w:rPr>
          <w:rFonts w:eastAsia="Times New Roman"/>
          <w:b/>
          <w:sz w:val="32"/>
          <w:szCs w:val="32"/>
          <w:lang w:val="en-US"/>
        </w:rPr>
        <w:t>Clients enroll in</w:t>
      </w:r>
      <w:r w:rsidRPr="00B605CF">
        <w:rPr>
          <w:rFonts w:eastAsia="Times New Roman"/>
          <w:b/>
          <w:sz w:val="32"/>
          <w:szCs w:val="32"/>
          <w:lang w:val="en-US"/>
        </w:rPr>
        <w:t xml:space="preserve"> training sessions that assist with translating Spanish resumes into English</w:t>
      </w:r>
      <w:r w:rsidR="00103055" w:rsidRPr="00B605CF">
        <w:rPr>
          <w:rFonts w:eastAsia="Times New Roman"/>
          <w:b/>
          <w:sz w:val="32"/>
          <w:szCs w:val="32"/>
          <w:lang w:val="en-US"/>
        </w:rPr>
        <w:t xml:space="preserve">, as well as </w:t>
      </w:r>
      <w:r w:rsidRPr="00B605CF">
        <w:rPr>
          <w:rFonts w:eastAsia="Times New Roman"/>
          <w:b/>
          <w:sz w:val="32"/>
          <w:szCs w:val="32"/>
          <w:lang w:val="en-US"/>
        </w:rPr>
        <w:t xml:space="preserve">participating in mock interviews. CPPSR concludes </w:t>
      </w:r>
      <w:r w:rsidRPr="00B605CF">
        <w:rPr>
          <w:rFonts w:eastAsia="Times New Roman"/>
          <w:b/>
          <w:sz w:val="32"/>
          <w:szCs w:val="32"/>
          <w:lang w:val="en-US"/>
        </w:rPr>
        <w:lastRenderedPageBreak/>
        <w:t>that BESB has made successful efforts in reaching out to underserved populations.</w:t>
      </w:r>
      <w:r w:rsidR="00766634" w:rsidRPr="00B605CF">
        <w:rPr>
          <w:rStyle w:val="FootnoteReference"/>
          <w:rFonts w:eastAsia="Times New Roman"/>
          <w:b/>
          <w:sz w:val="32"/>
          <w:szCs w:val="32"/>
          <w:lang w:val="en-US"/>
        </w:rPr>
        <w:footnoteReference w:id="1"/>
      </w:r>
      <w:r w:rsidRPr="00B605CF">
        <w:rPr>
          <w:rFonts w:eastAsia="Times New Roman"/>
          <w:b/>
          <w:sz w:val="32"/>
          <w:szCs w:val="32"/>
          <w:lang w:val="en-US"/>
        </w:rPr>
        <w:t xml:space="preserve"> </w:t>
      </w:r>
    </w:p>
    <w:p w14:paraId="5F5FE544" w14:textId="6336C201" w:rsidR="00B856FD" w:rsidRPr="00B605CF" w:rsidRDefault="00B856FD" w:rsidP="00B856FD">
      <w:pPr>
        <w:pStyle w:val="Heading2"/>
        <w:rPr>
          <w:rFonts w:ascii="Arial" w:hAnsi="Arial" w:cs="Arial"/>
          <w:b/>
          <w:sz w:val="32"/>
          <w:szCs w:val="32"/>
        </w:rPr>
      </w:pPr>
      <w:r w:rsidRPr="00B605CF">
        <w:rPr>
          <w:rFonts w:ascii="Arial" w:hAnsi="Arial" w:cs="Arial"/>
          <w:b/>
          <w:sz w:val="32"/>
          <w:szCs w:val="32"/>
        </w:rPr>
        <w:t xml:space="preserve">C. </w:t>
      </w:r>
      <w:r w:rsidRPr="00B605CF">
        <w:rPr>
          <w:rStyle w:val="Heading2Char"/>
          <w:rFonts w:ascii="Arial" w:hAnsi="Arial" w:cs="Arial"/>
          <w:b/>
          <w:i/>
          <w:sz w:val="32"/>
          <w:szCs w:val="32"/>
        </w:rPr>
        <w:t>Youth</w:t>
      </w:r>
    </w:p>
    <w:p w14:paraId="41AB4D88" w14:textId="7ED19D1E" w:rsidR="00B856FD" w:rsidRPr="00B605CF" w:rsidRDefault="00B856FD" w:rsidP="00B856FD">
      <w:pPr>
        <w:spacing w:line="480" w:lineRule="auto"/>
        <w:rPr>
          <w:rFonts w:eastAsia="Times New Roman"/>
          <w:b/>
          <w:sz w:val="32"/>
          <w:szCs w:val="32"/>
          <w:lang w:val="en-US"/>
        </w:rPr>
      </w:pPr>
      <w:r w:rsidRPr="00B605CF">
        <w:rPr>
          <w:rFonts w:eastAsia="Times New Roman"/>
          <w:b/>
          <w:sz w:val="32"/>
          <w:szCs w:val="32"/>
          <w:lang w:val="en-US"/>
        </w:rPr>
        <w:tab/>
        <w:t xml:space="preserve">Reporting practices vary, so it is difficult to compare BESB’s success at reaching minority and child populations with other states. For example, many agency/bureau websites do not divulge statistics for race, ethnicity, or age. Despite the lack of comparative data, it is possible to assess how BESB is doing within its own state. CPPSR concludes that BESB is actively engaging blind youth in the State of Connecticut. </w:t>
      </w:r>
    </w:p>
    <w:p w14:paraId="145D0ECC" w14:textId="19C65C6C" w:rsidR="009158BA" w:rsidRPr="00F826D8" w:rsidRDefault="00B856FD" w:rsidP="00F826D8">
      <w:pPr>
        <w:spacing w:line="480" w:lineRule="auto"/>
        <w:ind w:firstLine="720"/>
        <w:contextualSpacing/>
        <w:rPr>
          <w:rFonts w:eastAsia="Times New Roman"/>
          <w:b/>
          <w:sz w:val="32"/>
          <w:szCs w:val="32"/>
          <w:lang w:val="en-US"/>
        </w:rPr>
      </w:pPr>
      <w:r w:rsidRPr="00B605CF">
        <w:rPr>
          <w:b/>
          <w:sz w:val="32"/>
          <w:szCs w:val="32"/>
        </w:rPr>
        <w:t xml:space="preserve">Since BESB maintains a registry of all students who are legally blind or visually impaired within Connecticut, the process for identifying and referring clients from the BESB Children’s Services Program to the BESB VR Program is streamlined and efficient. The electronic case management </w:t>
      </w:r>
      <w:r w:rsidRPr="00B605CF">
        <w:rPr>
          <w:b/>
          <w:sz w:val="32"/>
          <w:szCs w:val="32"/>
        </w:rPr>
        <w:lastRenderedPageBreak/>
        <w:t>system for BESB has a built-in tracking system for identifying clients by age range to further facilitate the referral of clients who desire to participate in vocational rehabilitation services. This system is unique in that it allows for BESB VR to be aware of and track every child in Connecticut who is legally blind or visually impaired and who is participating in public education.</w:t>
      </w:r>
      <w:r w:rsidR="00A5104E" w:rsidRPr="00B605CF">
        <w:rPr>
          <w:rStyle w:val="FootnoteReference"/>
          <w:b/>
          <w:sz w:val="32"/>
          <w:szCs w:val="32"/>
        </w:rPr>
        <w:footnoteReference w:id="2"/>
      </w:r>
      <w:bookmarkStart w:id="5" w:name="_Toc58588721"/>
    </w:p>
    <w:p w14:paraId="596AD96E" w14:textId="6C4B704D" w:rsidR="00CE2602" w:rsidRPr="00B605CF" w:rsidRDefault="00CE2602" w:rsidP="00233925">
      <w:pPr>
        <w:pStyle w:val="Heading1"/>
        <w:rPr>
          <w:rFonts w:ascii="Arial" w:eastAsia="Times New Roman" w:hAnsi="Arial" w:cs="Arial"/>
          <w:b/>
          <w:sz w:val="32"/>
        </w:rPr>
      </w:pPr>
      <w:r w:rsidRPr="00B605CF">
        <w:rPr>
          <w:rFonts w:ascii="Arial" w:eastAsia="Times New Roman" w:hAnsi="Arial" w:cs="Arial"/>
          <w:b/>
          <w:sz w:val="32"/>
        </w:rPr>
        <w:t>IV. Vocational Rehabilitation Program Challenges</w:t>
      </w:r>
      <w:bookmarkEnd w:id="5"/>
    </w:p>
    <w:p w14:paraId="05357E51" w14:textId="2042E7C4" w:rsidR="00AF1843" w:rsidRPr="00B605CF" w:rsidRDefault="00CE2602" w:rsidP="00AF1843">
      <w:pPr>
        <w:spacing w:line="480" w:lineRule="auto"/>
        <w:ind w:firstLine="720"/>
        <w:rPr>
          <w:rFonts w:eastAsia="Times New Roman"/>
          <w:b/>
          <w:sz w:val="32"/>
          <w:szCs w:val="32"/>
        </w:rPr>
      </w:pPr>
      <w:r w:rsidRPr="00B605CF">
        <w:rPr>
          <w:rFonts w:eastAsia="Times New Roman"/>
          <w:b/>
          <w:sz w:val="32"/>
          <w:szCs w:val="32"/>
        </w:rPr>
        <w:t xml:space="preserve">The COVID-19 pandemic has presented BESB with a unique challenge </w:t>
      </w:r>
      <w:r w:rsidR="003A207A" w:rsidRPr="00B605CF">
        <w:rPr>
          <w:rFonts w:eastAsia="Times New Roman"/>
          <w:b/>
          <w:sz w:val="32"/>
          <w:szCs w:val="32"/>
        </w:rPr>
        <w:t>in</w:t>
      </w:r>
      <w:r w:rsidRPr="00B605CF">
        <w:rPr>
          <w:rFonts w:eastAsia="Times New Roman"/>
          <w:b/>
          <w:sz w:val="32"/>
          <w:szCs w:val="32"/>
        </w:rPr>
        <w:t xml:space="preserve"> </w:t>
      </w:r>
      <w:r w:rsidR="003A207A" w:rsidRPr="00B605CF">
        <w:rPr>
          <w:rFonts w:eastAsia="Times New Roman"/>
          <w:b/>
          <w:sz w:val="32"/>
          <w:szCs w:val="32"/>
        </w:rPr>
        <w:t xml:space="preserve">providing </w:t>
      </w:r>
      <w:r w:rsidRPr="00B605CF">
        <w:rPr>
          <w:rFonts w:eastAsia="Times New Roman"/>
          <w:b/>
          <w:sz w:val="32"/>
          <w:szCs w:val="32"/>
        </w:rPr>
        <w:t>VR services. Additionally, BESB continues to face challenges related to the implementation of the Workforce Innovation and Opportunity Act (WIOA)</w:t>
      </w:r>
      <w:r w:rsidR="00E72E1E" w:rsidRPr="00B605CF">
        <w:rPr>
          <w:rFonts w:eastAsia="Times New Roman"/>
          <w:b/>
          <w:sz w:val="32"/>
          <w:szCs w:val="32"/>
        </w:rPr>
        <w:t xml:space="preserve"> </w:t>
      </w:r>
      <w:r w:rsidRPr="00B605CF">
        <w:rPr>
          <w:rFonts w:eastAsia="Times New Roman"/>
          <w:b/>
          <w:sz w:val="32"/>
          <w:szCs w:val="32"/>
        </w:rPr>
        <w:t xml:space="preserve">and the uncertain future of the economy. This section outlines these three environmental challenges for the purpose of contextualizing the climate in which BESB is operating. Using this </w:t>
      </w:r>
      <w:r w:rsidR="00D350B1" w:rsidRPr="00B605CF">
        <w:rPr>
          <w:rFonts w:eastAsia="Times New Roman"/>
          <w:b/>
          <w:sz w:val="32"/>
          <w:szCs w:val="32"/>
        </w:rPr>
        <w:t xml:space="preserve">knowledge </w:t>
      </w:r>
      <w:r w:rsidRPr="00B605CF">
        <w:rPr>
          <w:rFonts w:eastAsia="Times New Roman"/>
          <w:b/>
          <w:sz w:val="32"/>
          <w:szCs w:val="32"/>
        </w:rPr>
        <w:t xml:space="preserve">as a foundation, more </w:t>
      </w:r>
      <w:r w:rsidRPr="00B605CF">
        <w:rPr>
          <w:rFonts w:eastAsia="Times New Roman"/>
          <w:b/>
          <w:sz w:val="32"/>
          <w:szCs w:val="32"/>
        </w:rPr>
        <w:lastRenderedPageBreak/>
        <w:t>practical solutions can be proposed to improve the VR program.</w:t>
      </w:r>
    </w:p>
    <w:p w14:paraId="5CB62478" w14:textId="019888DF" w:rsidR="00CE2602" w:rsidRDefault="00CE2602" w:rsidP="00233925">
      <w:pPr>
        <w:pStyle w:val="Heading2"/>
        <w:rPr>
          <w:rFonts w:ascii="Arial" w:eastAsia="Times New Roman" w:hAnsi="Arial" w:cs="Arial"/>
          <w:b/>
          <w:sz w:val="32"/>
          <w:szCs w:val="32"/>
        </w:rPr>
      </w:pPr>
      <w:bookmarkStart w:id="6" w:name="_Toc58588722"/>
      <w:r w:rsidRPr="00B605CF">
        <w:rPr>
          <w:rFonts w:ascii="Arial" w:eastAsia="Times New Roman" w:hAnsi="Arial" w:cs="Arial"/>
          <w:b/>
          <w:sz w:val="32"/>
          <w:szCs w:val="32"/>
        </w:rPr>
        <w:t>A. The COVID-19 Pandemic</w:t>
      </w:r>
      <w:bookmarkEnd w:id="6"/>
    </w:p>
    <w:p w14:paraId="53C7885C" w14:textId="77777777" w:rsidR="00E86265" w:rsidRPr="00E86265" w:rsidRDefault="00E86265" w:rsidP="00E86265"/>
    <w:p w14:paraId="52A1EE4D" w14:textId="7B6BDCCF" w:rsidR="00CE2602" w:rsidRPr="00B605CF" w:rsidRDefault="00CE2602" w:rsidP="00CE2602">
      <w:pPr>
        <w:spacing w:line="480" w:lineRule="auto"/>
        <w:rPr>
          <w:rFonts w:eastAsia="Times New Roman"/>
          <w:b/>
          <w:sz w:val="32"/>
          <w:szCs w:val="32"/>
        </w:rPr>
      </w:pPr>
      <w:r w:rsidRPr="00B605CF">
        <w:rPr>
          <w:rFonts w:eastAsia="Times New Roman"/>
          <w:b/>
          <w:sz w:val="32"/>
          <w:szCs w:val="32"/>
        </w:rPr>
        <w:tab/>
      </w:r>
      <w:r w:rsidR="000539A4" w:rsidRPr="00B605CF">
        <w:rPr>
          <w:rFonts w:eastAsia="Times New Roman"/>
          <w:b/>
          <w:sz w:val="32"/>
          <w:szCs w:val="32"/>
        </w:rPr>
        <w:t xml:space="preserve">Since March 2020, the </w:t>
      </w:r>
      <w:r w:rsidRPr="00B605CF">
        <w:rPr>
          <w:rFonts w:eastAsia="Times New Roman"/>
          <w:b/>
          <w:sz w:val="32"/>
          <w:szCs w:val="32"/>
        </w:rPr>
        <w:t xml:space="preserve">entire nation </w:t>
      </w:r>
      <w:r w:rsidR="00AF6237" w:rsidRPr="00B605CF">
        <w:rPr>
          <w:rFonts w:eastAsia="Times New Roman"/>
          <w:b/>
          <w:sz w:val="32"/>
          <w:szCs w:val="32"/>
        </w:rPr>
        <w:t xml:space="preserve">has been </w:t>
      </w:r>
      <w:r w:rsidRPr="00B605CF">
        <w:rPr>
          <w:rFonts w:eastAsia="Times New Roman"/>
          <w:b/>
          <w:sz w:val="32"/>
          <w:szCs w:val="32"/>
        </w:rPr>
        <w:t>heavily impacted by the COVID-19 pandemic</w:t>
      </w:r>
      <w:r w:rsidR="00AF6237" w:rsidRPr="00B605CF">
        <w:rPr>
          <w:rFonts w:eastAsia="Times New Roman"/>
          <w:b/>
          <w:sz w:val="32"/>
          <w:szCs w:val="32"/>
        </w:rPr>
        <w:t>. Th</w:t>
      </w:r>
      <w:r w:rsidR="0036622E" w:rsidRPr="00B605CF">
        <w:rPr>
          <w:rFonts w:eastAsia="Times New Roman"/>
          <w:b/>
          <w:sz w:val="32"/>
          <w:szCs w:val="32"/>
        </w:rPr>
        <w:t>e highly contagious nature of this virus</w:t>
      </w:r>
      <w:r w:rsidRPr="00B605CF">
        <w:rPr>
          <w:rFonts w:eastAsia="Times New Roman"/>
          <w:b/>
          <w:sz w:val="32"/>
          <w:szCs w:val="32"/>
        </w:rPr>
        <w:t xml:space="preserve"> </w:t>
      </w:r>
      <w:r w:rsidR="00194C80" w:rsidRPr="00B605CF">
        <w:rPr>
          <w:rFonts w:eastAsia="Times New Roman"/>
          <w:b/>
          <w:sz w:val="32"/>
          <w:szCs w:val="32"/>
        </w:rPr>
        <w:t xml:space="preserve">has </w:t>
      </w:r>
      <w:r w:rsidRPr="00B605CF">
        <w:rPr>
          <w:rFonts w:eastAsia="Times New Roman"/>
          <w:b/>
          <w:sz w:val="32"/>
          <w:szCs w:val="32"/>
        </w:rPr>
        <w:t xml:space="preserve">required </w:t>
      </w:r>
      <w:r w:rsidR="000539A4" w:rsidRPr="00B605CF">
        <w:rPr>
          <w:rFonts w:eastAsia="Times New Roman"/>
          <w:b/>
          <w:sz w:val="32"/>
          <w:szCs w:val="32"/>
        </w:rPr>
        <w:t>individuals and organizations</w:t>
      </w:r>
      <w:r w:rsidRPr="00B605CF">
        <w:rPr>
          <w:rFonts w:eastAsia="Times New Roman"/>
          <w:b/>
          <w:sz w:val="32"/>
          <w:szCs w:val="32"/>
        </w:rPr>
        <w:t xml:space="preserve"> to d</w:t>
      </w:r>
      <w:r w:rsidR="00B4337F" w:rsidRPr="00B605CF">
        <w:rPr>
          <w:rFonts w:eastAsia="Times New Roman"/>
          <w:b/>
          <w:sz w:val="32"/>
          <w:szCs w:val="32"/>
        </w:rPr>
        <w:t>ramatically</w:t>
      </w:r>
      <w:r w:rsidRPr="00B605CF">
        <w:rPr>
          <w:rFonts w:eastAsia="Times New Roman"/>
          <w:b/>
          <w:sz w:val="32"/>
          <w:szCs w:val="32"/>
        </w:rPr>
        <w:t xml:space="preserve"> change their daily lives to avoid </w:t>
      </w:r>
      <w:r w:rsidR="0036622E" w:rsidRPr="00B605CF">
        <w:rPr>
          <w:rFonts w:eastAsia="Times New Roman"/>
          <w:b/>
          <w:sz w:val="32"/>
          <w:szCs w:val="32"/>
        </w:rPr>
        <w:t>community spread</w:t>
      </w:r>
      <w:r w:rsidRPr="00B605CF">
        <w:rPr>
          <w:rFonts w:eastAsia="Times New Roman"/>
          <w:b/>
          <w:sz w:val="32"/>
          <w:szCs w:val="32"/>
        </w:rPr>
        <w:t xml:space="preserve">. State agencies like BESB </w:t>
      </w:r>
      <w:r w:rsidR="00C33B19" w:rsidRPr="00B605CF">
        <w:rPr>
          <w:rFonts w:eastAsia="Times New Roman"/>
          <w:b/>
          <w:sz w:val="32"/>
          <w:szCs w:val="32"/>
        </w:rPr>
        <w:t>are</w:t>
      </w:r>
      <w:r w:rsidRPr="00B605CF">
        <w:rPr>
          <w:rFonts w:eastAsia="Times New Roman"/>
          <w:b/>
          <w:sz w:val="32"/>
          <w:szCs w:val="32"/>
        </w:rPr>
        <w:t xml:space="preserve"> particularly impacted as VR services require a substantial amount of in</w:t>
      </w:r>
      <w:r w:rsidR="007F3679" w:rsidRPr="00B605CF">
        <w:rPr>
          <w:rFonts w:eastAsia="Times New Roman"/>
          <w:b/>
          <w:sz w:val="32"/>
          <w:szCs w:val="32"/>
        </w:rPr>
        <w:t>-</w:t>
      </w:r>
      <w:r w:rsidRPr="00B605CF">
        <w:rPr>
          <w:rFonts w:eastAsia="Times New Roman"/>
          <w:b/>
          <w:sz w:val="32"/>
          <w:szCs w:val="32"/>
        </w:rPr>
        <w:t xml:space="preserve">person interaction. Due to </w:t>
      </w:r>
      <w:r w:rsidR="001C56E8" w:rsidRPr="00B605CF">
        <w:rPr>
          <w:rFonts w:eastAsia="Times New Roman"/>
          <w:b/>
          <w:sz w:val="32"/>
          <w:szCs w:val="32"/>
        </w:rPr>
        <w:t>guidelines</w:t>
      </w:r>
      <w:r w:rsidRPr="00B605CF">
        <w:rPr>
          <w:rFonts w:eastAsia="Times New Roman"/>
          <w:b/>
          <w:sz w:val="32"/>
          <w:szCs w:val="32"/>
        </w:rPr>
        <w:t xml:space="preserve"> from the CDC and Connecticut Governor’s Office, BESB has had to rapidly create new virtual alternatives to VR services that have </w:t>
      </w:r>
      <w:r w:rsidR="00194C80" w:rsidRPr="00B605CF">
        <w:rPr>
          <w:rFonts w:eastAsia="Times New Roman"/>
          <w:b/>
          <w:sz w:val="32"/>
          <w:szCs w:val="32"/>
        </w:rPr>
        <w:t>historically</w:t>
      </w:r>
      <w:r w:rsidRPr="00B605CF">
        <w:rPr>
          <w:rFonts w:eastAsia="Times New Roman"/>
          <w:b/>
          <w:sz w:val="32"/>
          <w:szCs w:val="32"/>
        </w:rPr>
        <w:t xml:space="preserve"> been offered in person.  </w:t>
      </w:r>
    </w:p>
    <w:p w14:paraId="24339888" w14:textId="602AB2A0" w:rsidR="00FB4FBD" w:rsidRPr="00B605CF" w:rsidRDefault="00CE2602" w:rsidP="00CE2602">
      <w:pPr>
        <w:spacing w:line="480" w:lineRule="auto"/>
        <w:rPr>
          <w:rFonts w:eastAsia="Times New Roman"/>
          <w:b/>
          <w:sz w:val="32"/>
          <w:szCs w:val="32"/>
        </w:rPr>
      </w:pPr>
      <w:r w:rsidRPr="00B605CF">
        <w:rPr>
          <w:rFonts w:eastAsia="Times New Roman"/>
          <w:b/>
          <w:sz w:val="32"/>
          <w:szCs w:val="32"/>
        </w:rPr>
        <w:tab/>
      </w:r>
      <w:r w:rsidR="002D775F" w:rsidRPr="00B605CF">
        <w:rPr>
          <w:rFonts w:eastAsia="Times New Roman"/>
          <w:b/>
          <w:color w:val="222222"/>
          <w:sz w:val="32"/>
          <w:szCs w:val="32"/>
        </w:rPr>
        <w:t xml:space="preserve">Ramifications: </w:t>
      </w:r>
      <w:r w:rsidR="00B648A3" w:rsidRPr="00B605CF">
        <w:rPr>
          <w:rFonts w:eastAsia="Times New Roman"/>
          <w:b/>
          <w:sz w:val="32"/>
          <w:szCs w:val="32"/>
        </w:rPr>
        <w:t>T</w:t>
      </w:r>
      <w:r w:rsidRPr="00B605CF">
        <w:rPr>
          <w:rFonts w:eastAsia="Times New Roman"/>
          <w:b/>
          <w:sz w:val="32"/>
          <w:szCs w:val="32"/>
        </w:rPr>
        <w:t>he VR services</w:t>
      </w:r>
      <w:r w:rsidR="00C50D97" w:rsidRPr="00B605CF">
        <w:rPr>
          <w:rFonts w:eastAsia="Times New Roman"/>
          <w:b/>
          <w:sz w:val="32"/>
          <w:szCs w:val="32"/>
        </w:rPr>
        <w:t xml:space="preserve"> that</w:t>
      </w:r>
      <w:r w:rsidRPr="00B605CF">
        <w:rPr>
          <w:rFonts w:eastAsia="Times New Roman"/>
          <w:b/>
          <w:sz w:val="32"/>
          <w:szCs w:val="32"/>
        </w:rPr>
        <w:t xml:space="preserve"> BESB provides </w:t>
      </w:r>
      <w:r w:rsidR="00087595" w:rsidRPr="00B605CF">
        <w:rPr>
          <w:rFonts w:eastAsia="Times New Roman"/>
          <w:b/>
          <w:sz w:val="32"/>
          <w:szCs w:val="32"/>
        </w:rPr>
        <w:t>were</w:t>
      </w:r>
      <w:r w:rsidR="00A00D5F" w:rsidRPr="00B605CF">
        <w:rPr>
          <w:rFonts w:eastAsia="Times New Roman"/>
          <w:b/>
          <w:sz w:val="32"/>
          <w:szCs w:val="32"/>
        </w:rPr>
        <w:t xml:space="preserve"> modified </w:t>
      </w:r>
      <w:r w:rsidRPr="00B605CF">
        <w:rPr>
          <w:rFonts w:eastAsia="Times New Roman"/>
          <w:b/>
          <w:sz w:val="32"/>
          <w:szCs w:val="32"/>
        </w:rPr>
        <w:t xml:space="preserve">in ways that maintain social distancing </w:t>
      </w:r>
      <w:r w:rsidR="001C56E8" w:rsidRPr="00B605CF">
        <w:rPr>
          <w:rFonts w:eastAsia="Times New Roman"/>
          <w:b/>
          <w:sz w:val="32"/>
          <w:szCs w:val="32"/>
        </w:rPr>
        <w:t>guidelines</w:t>
      </w:r>
      <w:r w:rsidRPr="00B605CF">
        <w:rPr>
          <w:rFonts w:eastAsia="Times New Roman"/>
          <w:b/>
          <w:sz w:val="32"/>
          <w:szCs w:val="32"/>
        </w:rPr>
        <w:t xml:space="preserve">. </w:t>
      </w:r>
      <w:r w:rsidR="00C50D97" w:rsidRPr="00B605CF">
        <w:rPr>
          <w:rFonts w:eastAsia="Times New Roman"/>
          <w:b/>
          <w:sz w:val="32"/>
          <w:szCs w:val="32"/>
        </w:rPr>
        <w:t>T</w:t>
      </w:r>
      <w:r w:rsidRPr="00B605CF">
        <w:rPr>
          <w:rFonts w:eastAsia="Times New Roman"/>
          <w:b/>
          <w:sz w:val="32"/>
          <w:szCs w:val="32"/>
        </w:rPr>
        <w:t>ransportation services and in-home technolog</w:t>
      </w:r>
      <w:r w:rsidR="00086354" w:rsidRPr="00B605CF">
        <w:rPr>
          <w:rFonts w:eastAsia="Times New Roman"/>
          <w:b/>
          <w:sz w:val="32"/>
          <w:szCs w:val="32"/>
        </w:rPr>
        <w:t>y</w:t>
      </w:r>
      <w:r w:rsidRPr="00B605CF">
        <w:rPr>
          <w:rFonts w:eastAsia="Times New Roman"/>
          <w:b/>
          <w:sz w:val="32"/>
          <w:szCs w:val="32"/>
        </w:rPr>
        <w:t xml:space="preserve"> assistance services</w:t>
      </w:r>
      <w:r w:rsidR="00A16B9D" w:rsidRPr="00B605CF">
        <w:rPr>
          <w:rFonts w:eastAsia="Times New Roman"/>
          <w:b/>
          <w:sz w:val="32"/>
          <w:szCs w:val="32"/>
        </w:rPr>
        <w:t>, as examples,</w:t>
      </w:r>
      <w:r w:rsidRPr="00B605CF">
        <w:rPr>
          <w:rFonts w:eastAsia="Times New Roman"/>
          <w:b/>
          <w:sz w:val="32"/>
          <w:szCs w:val="32"/>
        </w:rPr>
        <w:t xml:space="preserve"> were heavily </w:t>
      </w:r>
      <w:r w:rsidR="00637848" w:rsidRPr="00B605CF">
        <w:rPr>
          <w:rFonts w:eastAsia="Times New Roman"/>
          <w:b/>
          <w:sz w:val="32"/>
          <w:szCs w:val="32"/>
        </w:rPr>
        <w:t>impacted</w:t>
      </w:r>
      <w:r w:rsidRPr="00B605CF">
        <w:rPr>
          <w:rFonts w:eastAsia="Times New Roman"/>
          <w:b/>
          <w:sz w:val="32"/>
          <w:szCs w:val="32"/>
        </w:rPr>
        <w:t xml:space="preserve">. </w:t>
      </w:r>
      <w:r w:rsidRPr="00B605CF">
        <w:rPr>
          <w:rFonts w:eastAsia="Times New Roman"/>
          <w:b/>
          <w:sz w:val="32"/>
          <w:szCs w:val="32"/>
        </w:rPr>
        <w:lastRenderedPageBreak/>
        <w:t>Outreach efforts related to the VR program had to be provided in a virtual format</w:t>
      </w:r>
      <w:r w:rsidR="000F38CE" w:rsidRPr="00B605CF">
        <w:rPr>
          <w:rFonts w:eastAsia="Times New Roman"/>
          <w:b/>
          <w:sz w:val="32"/>
          <w:szCs w:val="32"/>
        </w:rPr>
        <w:t xml:space="preserve">. </w:t>
      </w:r>
      <w:r w:rsidR="004419B0" w:rsidRPr="00B605CF">
        <w:rPr>
          <w:rFonts w:eastAsia="Times New Roman"/>
          <w:b/>
          <w:sz w:val="32"/>
          <w:szCs w:val="32"/>
        </w:rPr>
        <w:t xml:space="preserve">Part of the challenge facing BESB was in making these adjustments </w:t>
      </w:r>
      <w:r w:rsidR="007A5636" w:rsidRPr="00B605CF">
        <w:rPr>
          <w:rFonts w:eastAsia="Times New Roman"/>
          <w:b/>
          <w:sz w:val="32"/>
          <w:szCs w:val="32"/>
        </w:rPr>
        <w:t>on a very quick timetable.</w:t>
      </w:r>
    </w:p>
    <w:p w14:paraId="33A9ADD7" w14:textId="3856CDAC" w:rsidR="006E1E49" w:rsidRPr="00B605CF" w:rsidRDefault="007A5636" w:rsidP="00CE2602">
      <w:pPr>
        <w:spacing w:line="480" w:lineRule="auto"/>
        <w:rPr>
          <w:rFonts w:eastAsia="Times New Roman"/>
          <w:b/>
          <w:sz w:val="32"/>
          <w:szCs w:val="32"/>
        </w:rPr>
      </w:pPr>
      <w:r w:rsidRPr="00B605CF">
        <w:rPr>
          <w:rFonts w:eastAsia="Times New Roman"/>
          <w:b/>
          <w:sz w:val="32"/>
          <w:szCs w:val="32"/>
        </w:rPr>
        <w:tab/>
      </w:r>
      <w:r w:rsidR="008C48B2" w:rsidRPr="00B605CF">
        <w:rPr>
          <w:rFonts w:eastAsia="Times New Roman"/>
          <w:b/>
          <w:sz w:val="32"/>
          <w:szCs w:val="32"/>
        </w:rPr>
        <w:t xml:space="preserve">Throughout 2020, it became evident that </w:t>
      </w:r>
      <w:r w:rsidR="00CE2602" w:rsidRPr="00B605CF">
        <w:rPr>
          <w:rFonts w:eastAsia="Times New Roman"/>
          <w:b/>
          <w:sz w:val="32"/>
          <w:szCs w:val="32"/>
        </w:rPr>
        <w:t xml:space="preserve">there are </w:t>
      </w:r>
      <w:r w:rsidR="00C767DD" w:rsidRPr="00B605CF">
        <w:rPr>
          <w:rFonts w:eastAsia="Times New Roman"/>
          <w:b/>
          <w:sz w:val="32"/>
          <w:szCs w:val="32"/>
        </w:rPr>
        <w:t xml:space="preserve">positives </w:t>
      </w:r>
      <w:r w:rsidR="005311DC" w:rsidRPr="00B605CF">
        <w:rPr>
          <w:rFonts w:eastAsia="Times New Roman"/>
          <w:b/>
          <w:sz w:val="32"/>
          <w:szCs w:val="32"/>
        </w:rPr>
        <w:t xml:space="preserve">associated with </w:t>
      </w:r>
      <w:r w:rsidR="000703A3" w:rsidRPr="00B605CF">
        <w:rPr>
          <w:rFonts w:eastAsia="Times New Roman"/>
          <w:b/>
          <w:sz w:val="32"/>
          <w:szCs w:val="32"/>
        </w:rPr>
        <w:t xml:space="preserve">the transition to an increasingly virtual world. </w:t>
      </w:r>
      <w:r w:rsidR="00CC318B" w:rsidRPr="00B605CF">
        <w:rPr>
          <w:rFonts w:eastAsia="Times New Roman"/>
          <w:b/>
          <w:sz w:val="32"/>
          <w:szCs w:val="32"/>
        </w:rPr>
        <w:t xml:space="preserve">Pre-pandemic, BESB put a significant amount of </w:t>
      </w:r>
      <w:r w:rsidR="00F14FE0" w:rsidRPr="00B605CF">
        <w:rPr>
          <w:rFonts w:eastAsia="Times New Roman"/>
          <w:b/>
          <w:sz w:val="32"/>
          <w:szCs w:val="32"/>
        </w:rPr>
        <w:t>effort</w:t>
      </w:r>
      <w:r w:rsidR="00CC318B" w:rsidRPr="00B605CF">
        <w:rPr>
          <w:rFonts w:eastAsia="Times New Roman"/>
          <w:b/>
          <w:sz w:val="32"/>
          <w:szCs w:val="32"/>
        </w:rPr>
        <w:t xml:space="preserve"> into preparing VR clients with equipment and technology training, which allowed them to work remotely when required for work and education. Other clients were less prepared,</w:t>
      </w:r>
      <w:r w:rsidR="009055E8" w:rsidRPr="00B605CF">
        <w:rPr>
          <w:rFonts w:eastAsia="Times New Roman"/>
          <w:b/>
          <w:sz w:val="32"/>
          <w:szCs w:val="32"/>
        </w:rPr>
        <w:t xml:space="preserve"> however,</w:t>
      </w:r>
      <w:r w:rsidR="00CC318B" w:rsidRPr="00B605CF">
        <w:rPr>
          <w:rFonts w:eastAsia="Times New Roman"/>
          <w:b/>
          <w:sz w:val="32"/>
          <w:szCs w:val="32"/>
        </w:rPr>
        <w:t xml:space="preserve"> as shown by a decreased utilization of adaptive equipment services observed in a survey of VR clients. </w:t>
      </w:r>
      <w:proofErr w:type="gramStart"/>
      <w:r w:rsidR="00CC318B" w:rsidRPr="00B605CF">
        <w:rPr>
          <w:rFonts w:eastAsia="Times New Roman"/>
          <w:b/>
          <w:sz w:val="32"/>
          <w:szCs w:val="32"/>
        </w:rPr>
        <w:t xml:space="preserve">It is clear that </w:t>
      </w:r>
      <w:r w:rsidR="009055E8" w:rsidRPr="00B605CF">
        <w:rPr>
          <w:rFonts w:eastAsia="Times New Roman"/>
          <w:b/>
          <w:sz w:val="32"/>
          <w:szCs w:val="32"/>
        </w:rPr>
        <w:t>additional</w:t>
      </w:r>
      <w:proofErr w:type="gramEnd"/>
      <w:r w:rsidR="00CC318B" w:rsidRPr="00B605CF">
        <w:rPr>
          <w:rFonts w:eastAsia="Times New Roman"/>
          <w:b/>
          <w:sz w:val="32"/>
          <w:szCs w:val="32"/>
        </w:rPr>
        <w:t xml:space="preserve"> equipment and technology training is needed in the VR Program to ensure that all clients are equipped and prepared to engage with critical technology</w:t>
      </w:r>
      <w:r w:rsidR="009055E8" w:rsidRPr="00B605CF">
        <w:rPr>
          <w:rFonts w:eastAsia="Times New Roman"/>
          <w:b/>
          <w:sz w:val="32"/>
          <w:szCs w:val="32"/>
        </w:rPr>
        <w:t xml:space="preserve"> in an increasingly virtual workplace.</w:t>
      </w:r>
    </w:p>
    <w:p w14:paraId="293FF097" w14:textId="5025B796" w:rsidR="00CE2602" w:rsidRPr="00B605CF" w:rsidRDefault="00D7255F" w:rsidP="00CE2602">
      <w:pPr>
        <w:spacing w:line="480" w:lineRule="auto"/>
        <w:rPr>
          <w:rFonts w:eastAsia="Times New Roman"/>
          <w:b/>
          <w:sz w:val="32"/>
          <w:szCs w:val="32"/>
        </w:rPr>
      </w:pPr>
      <w:r w:rsidRPr="00B605CF">
        <w:rPr>
          <w:rFonts w:eastAsia="Times New Roman"/>
          <w:b/>
          <w:sz w:val="32"/>
          <w:szCs w:val="32"/>
        </w:rPr>
        <w:tab/>
        <w:t xml:space="preserve">The </w:t>
      </w:r>
      <w:r w:rsidR="006571D2" w:rsidRPr="00B605CF">
        <w:rPr>
          <w:rFonts w:eastAsia="Times New Roman"/>
          <w:b/>
          <w:sz w:val="32"/>
          <w:szCs w:val="32"/>
        </w:rPr>
        <w:t>growing prevalence of remote</w:t>
      </w:r>
      <w:r w:rsidRPr="00B605CF">
        <w:rPr>
          <w:rFonts w:eastAsia="Times New Roman"/>
          <w:b/>
          <w:sz w:val="32"/>
          <w:szCs w:val="32"/>
        </w:rPr>
        <w:t xml:space="preserve"> working </w:t>
      </w:r>
      <w:r w:rsidR="006571D2" w:rsidRPr="00B605CF">
        <w:rPr>
          <w:rFonts w:eastAsia="Times New Roman"/>
          <w:b/>
          <w:sz w:val="32"/>
          <w:szCs w:val="32"/>
        </w:rPr>
        <w:t xml:space="preserve">has opened </w:t>
      </w:r>
      <w:r w:rsidR="00B06FD4" w:rsidRPr="00B605CF">
        <w:rPr>
          <w:rFonts w:eastAsia="Times New Roman"/>
          <w:b/>
          <w:sz w:val="32"/>
          <w:szCs w:val="32"/>
        </w:rPr>
        <w:t>new pathways</w:t>
      </w:r>
      <w:r w:rsidR="006571D2" w:rsidRPr="00B605CF">
        <w:rPr>
          <w:rFonts w:eastAsia="Times New Roman"/>
          <w:b/>
          <w:sz w:val="32"/>
          <w:szCs w:val="32"/>
        </w:rPr>
        <w:t xml:space="preserve"> for VR clients to seek job and internship </w:t>
      </w:r>
      <w:r w:rsidR="006571D2" w:rsidRPr="00B605CF">
        <w:rPr>
          <w:rFonts w:eastAsia="Times New Roman"/>
          <w:b/>
          <w:sz w:val="32"/>
          <w:szCs w:val="32"/>
        </w:rPr>
        <w:lastRenderedPageBreak/>
        <w:t>opportunities in other parts of the country.</w:t>
      </w:r>
      <w:r w:rsidR="00351FB4" w:rsidRPr="00B605CF">
        <w:rPr>
          <w:rFonts w:eastAsia="Times New Roman"/>
          <w:b/>
          <w:sz w:val="32"/>
          <w:szCs w:val="32"/>
        </w:rPr>
        <w:t xml:space="preserve"> </w:t>
      </w:r>
      <w:r w:rsidR="001760E5" w:rsidRPr="00B605CF">
        <w:rPr>
          <w:rFonts w:eastAsia="Times New Roman"/>
          <w:b/>
          <w:sz w:val="32"/>
          <w:szCs w:val="32"/>
        </w:rPr>
        <w:t xml:space="preserve">Eliminating the need for </w:t>
      </w:r>
      <w:r w:rsidR="00CE2602" w:rsidRPr="00B605CF">
        <w:rPr>
          <w:rFonts w:eastAsia="Times New Roman"/>
          <w:b/>
          <w:sz w:val="32"/>
          <w:szCs w:val="32"/>
        </w:rPr>
        <w:t>transportation</w:t>
      </w:r>
      <w:r w:rsidR="006A21DD" w:rsidRPr="00B605CF">
        <w:rPr>
          <w:rFonts w:eastAsia="Times New Roman"/>
          <w:b/>
          <w:sz w:val="32"/>
          <w:szCs w:val="32"/>
        </w:rPr>
        <w:t>, as well as</w:t>
      </w:r>
      <w:r w:rsidR="00E31D44" w:rsidRPr="00B605CF">
        <w:rPr>
          <w:rFonts w:eastAsia="Times New Roman"/>
          <w:b/>
          <w:sz w:val="32"/>
          <w:szCs w:val="32"/>
        </w:rPr>
        <w:t xml:space="preserve"> the need for</w:t>
      </w:r>
      <w:r w:rsidR="006A21DD" w:rsidRPr="00B605CF">
        <w:rPr>
          <w:rFonts w:eastAsia="Times New Roman"/>
          <w:b/>
          <w:sz w:val="32"/>
          <w:szCs w:val="32"/>
        </w:rPr>
        <w:t xml:space="preserve"> </w:t>
      </w:r>
      <w:r w:rsidR="000B48AF" w:rsidRPr="00B605CF">
        <w:rPr>
          <w:rFonts w:eastAsia="Times New Roman"/>
          <w:b/>
          <w:sz w:val="32"/>
          <w:szCs w:val="32"/>
        </w:rPr>
        <w:t>physical proximity</w:t>
      </w:r>
      <w:r w:rsidR="006A21DD" w:rsidRPr="00B605CF">
        <w:rPr>
          <w:rFonts w:eastAsia="Times New Roman"/>
          <w:b/>
          <w:sz w:val="32"/>
          <w:szCs w:val="32"/>
        </w:rPr>
        <w:t xml:space="preserve"> to the employer, has already proven to be beneficial to some of BESB’s VR clients.</w:t>
      </w:r>
      <w:r w:rsidR="00E31D44" w:rsidRPr="00B605CF">
        <w:rPr>
          <w:rFonts w:eastAsia="Times New Roman"/>
          <w:b/>
          <w:sz w:val="32"/>
          <w:szCs w:val="32"/>
        </w:rPr>
        <w:t xml:space="preserve"> </w:t>
      </w:r>
      <w:r w:rsidR="00A678FC" w:rsidRPr="00B605CF">
        <w:rPr>
          <w:rFonts w:eastAsia="Times New Roman"/>
          <w:b/>
          <w:sz w:val="32"/>
          <w:szCs w:val="32"/>
        </w:rPr>
        <w:t xml:space="preserve">The shift towards </w:t>
      </w:r>
      <w:r w:rsidR="00CC0A77" w:rsidRPr="00B605CF">
        <w:rPr>
          <w:rFonts w:eastAsia="Times New Roman"/>
          <w:b/>
          <w:sz w:val="32"/>
          <w:szCs w:val="32"/>
        </w:rPr>
        <w:t xml:space="preserve">remote work </w:t>
      </w:r>
      <w:r w:rsidR="00E31D44" w:rsidRPr="00B605CF">
        <w:rPr>
          <w:rFonts w:eastAsia="Times New Roman"/>
          <w:b/>
          <w:sz w:val="32"/>
          <w:szCs w:val="32"/>
        </w:rPr>
        <w:t>will likely</w:t>
      </w:r>
      <w:r w:rsidR="00CC0A77" w:rsidRPr="00B605CF">
        <w:rPr>
          <w:rFonts w:eastAsia="Times New Roman"/>
          <w:b/>
          <w:sz w:val="32"/>
          <w:szCs w:val="32"/>
        </w:rPr>
        <w:t xml:space="preserve"> prove to be a long-term trend</w:t>
      </w:r>
      <w:r w:rsidR="0020085C" w:rsidRPr="00B605CF">
        <w:rPr>
          <w:rFonts w:eastAsia="Times New Roman"/>
          <w:b/>
          <w:sz w:val="32"/>
          <w:szCs w:val="32"/>
        </w:rPr>
        <w:t xml:space="preserve"> due to cost-savings</w:t>
      </w:r>
      <w:r w:rsidR="0035149E" w:rsidRPr="00B605CF">
        <w:rPr>
          <w:rFonts w:eastAsia="Times New Roman"/>
          <w:b/>
          <w:sz w:val="32"/>
          <w:szCs w:val="32"/>
        </w:rPr>
        <w:t xml:space="preserve"> </w:t>
      </w:r>
      <w:r w:rsidR="006528B5" w:rsidRPr="00B605CF">
        <w:rPr>
          <w:rFonts w:eastAsia="Times New Roman"/>
          <w:b/>
          <w:sz w:val="32"/>
          <w:szCs w:val="32"/>
        </w:rPr>
        <w:t>for companies</w:t>
      </w:r>
      <w:r w:rsidR="00CD1A97" w:rsidRPr="00B605CF">
        <w:rPr>
          <w:rFonts w:eastAsia="Times New Roman"/>
          <w:b/>
          <w:sz w:val="32"/>
          <w:szCs w:val="32"/>
        </w:rPr>
        <w:t>—</w:t>
      </w:r>
      <w:r w:rsidR="00D843D3" w:rsidRPr="00B605CF">
        <w:rPr>
          <w:rFonts w:eastAsia="Times New Roman"/>
          <w:b/>
          <w:sz w:val="32"/>
          <w:szCs w:val="32"/>
        </w:rPr>
        <w:t xml:space="preserve"> a trend that we see a</w:t>
      </w:r>
      <w:r w:rsidR="00CD1A97" w:rsidRPr="00B605CF">
        <w:rPr>
          <w:rFonts w:eastAsia="Times New Roman"/>
          <w:b/>
          <w:sz w:val="32"/>
          <w:szCs w:val="32"/>
        </w:rPr>
        <w:t>s a</w:t>
      </w:r>
      <w:r w:rsidR="00D843D3" w:rsidRPr="00B605CF">
        <w:rPr>
          <w:rFonts w:eastAsia="Times New Roman"/>
          <w:b/>
          <w:sz w:val="32"/>
          <w:szCs w:val="32"/>
        </w:rPr>
        <w:t xml:space="preserve"> positive development for</w:t>
      </w:r>
      <w:r w:rsidR="00060A03" w:rsidRPr="00B605CF">
        <w:rPr>
          <w:rFonts w:eastAsia="Times New Roman"/>
          <w:b/>
          <w:sz w:val="32"/>
          <w:szCs w:val="32"/>
        </w:rPr>
        <w:t xml:space="preserve"> </w:t>
      </w:r>
      <w:r w:rsidR="00B37A3F" w:rsidRPr="00B605CF">
        <w:rPr>
          <w:rFonts w:eastAsia="Times New Roman"/>
          <w:b/>
          <w:sz w:val="32"/>
          <w:szCs w:val="32"/>
        </w:rPr>
        <w:t xml:space="preserve">many </w:t>
      </w:r>
      <w:r w:rsidR="00060A03" w:rsidRPr="00B605CF">
        <w:rPr>
          <w:rFonts w:eastAsia="Times New Roman"/>
          <w:b/>
          <w:sz w:val="32"/>
          <w:szCs w:val="32"/>
        </w:rPr>
        <w:t>of</w:t>
      </w:r>
      <w:r w:rsidR="00D843D3" w:rsidRPr="00B605CF">
        <w:rPr>
          <w:rFonts w:eastAsia="Times New Roman"/>
          <w:b/>
          <w:sz w:val="32"/>
          <w:szCs w:val="32"/>
        </w:rPr>
        <w:t xml:space="preserve"> BESB</w:t>
      </w:r>
      <w:r w:rsidR="00060A03" w:rsidRPr="00B605CF">
        <w:rPr>
          <w:rFonts w:eastAsia="Times New Roman"/>
          <w:b/>
          <w:sz w:val="32"/>
          <w:szCs w:val="32"/>
        </w:rPr>
        <w:t>’s</w:t>
      </w:r>
      <w:r w:rsidR="00D843D3" w:rsidRPr="00B605CF">
        <w:rPr>
          <w:rFonts w:eastAsia="Times New Roman"/>
          <w:b/>
          <w:sz w:val="32"/>
          <w:szCs w:val="32"/>
        </w:rPr>
        <w:t xml:space="preserve"> VR clients.</w:t>
      </w:r>
      <w:r w:rsidR="006713AA" w:rsidRPr="00B605CF">
        <w:rPr>
          <w:rFonts w:eastAsia="Times New Roman"/>
          <w:b/>
          <w:sz w:val="32"/>
          <w:szCs w:val="32"/>
        </w:rPr>
        <w:t xml:space="preserve"> </w:t>
      </w:r>
      <w:r w:rsidR="00D843D3" w:rsidRPr="00B605CF">
        <w:rPr>
          <w:rFonts w:eastAsia="Times New Roman"/>
          <w:b/>
          <w:sz w:val="32"/>
          <w:szCs w:val="32"/>
        </w:rPr>
        <w:t xml:space="preserve"> </w:t>
      </w:r>
      <w:r w:rsidR="006528B5" w:rsidRPr="00B605CF">
        <w:rPr>
          <w:rFonts w:eastAsia="Times New Roman"/>
          <w:b/>
          <w:sz w:val="32"/>
          <w:szCs w:val="32"/>
        </w:rPr>
        <w:t xml:space="preserve"> </w:t>
      </w:r>
    </w:p>
    <w:p w14:paraId="14FDAAEC" w14:textId="0F3937AD" w:rsidR="00CE2602" w:rsidRDefault="00CE2602" w:rsidP="00233925">
      <w:pPr>
        <w:pStyle w:val="Heading2"/>
        <w:rPr>
          <w:rFonts w:ascii="Arial" w:eastAsia="Times New Roman" w:hAnsi="Arial" w:cs="Arial"/>
          <w:b/>
          <w:sz w:val="32"/>
          <w:szCs w:val="32"/>
        </w:rPr>
      </w:pPr>
      <w:bookmarkStart w:id="7" w:name="_Toc58588723"/>
      <w:r w:rsidRPr="00B605CF">
        <w:rPr>
          <w:rFonts w:ascii="Arial" w:eastAsia="Times New Roman" w:hAnsi="Arial" w:cs="Arial"/>
          <w:b/>
          <w:sz w:val="32"/>
          <w:szCs w:val="32"/>
        </w:rPr>
        <w:t>B. The Workforce Innovation and Opportunity Act (WIOA)</w:t>
      </w:r>
      <w:bookmarkEnd w:id="7"/>
    </w:p>
    <w:p w14:paraId="2119AA16" w14:textId="77777777" w:rsidR="00E86265" w:rsidRPr="00E86265" w:rsidRDefault="00E86265" w:rsidP="00E86265"/>
    <w:p w14:paraId="6292DFF2" w14:textId="5D336EC6" w:rsidR="00CE2602" w:rsidRPr="00B605CF" w:rsidRDefault="00CE2602" w:rsidP="00CE2602">
      <w:pPr>
        <w:spacing w:line="480" w:lineRule="auto"/>
        <w:ind w:firstLine="720"/>
        <w:contextualSpacing/>
        <w:rPr>
          <w:rFonts w:eastAsia="Times New Roman"/>
          <w:b/>
          <w:sz w:val="32"/>
          <w:szCs w:val="32"/>
        </w:rPr>
      </w:pPr>
      <w:r w:rsidRPr="00B605CF">
        <w:rPr>
          <w:rFonts w:eastAsia="Times New Roman"/>
          <w:b/>
          <w:sz w:val="32"/>
          <w:szCs w:val="32"/>
        </w:rPr>
        <w:t>The following is an overview of the Workforce Innovation and Opportunity Act, as described by the United States Department of Labor:</w:t>
      </w:r>
    </w:p>
    <w:p w14:paraId="4B86B218" w14:textId="77777777" w:rsidR="00550A68" w:rsidRPr="00B605CF" w:rsidRDefault="00CE2602" w:rsidP="00550A68">
      <w:pPr>
        <w:pStyle w:val="NormalWeb"/>
        <w:shd w:val="clear" w:color="auto" w:fill="FFFFFF"/>
        <w:ind w:left="720"/>
        <w:rPr>
          <w:rFonts w:ascii="Arial" w:hAnsi="Arial" w:cs="Arial"/>
          <w:b/>
          <w:color w:val="222222"/>
          <w:sz w:val="32"/>
          <w:szCs w:val="32"/>
        </w:rPr>
      </w:pPr>
      <w:r w:rsidRPr="00B605CF">
        <w:rPr>
          <w:rFonts w:ascii="Arial" w:hAnsi="Arial" w:cs="Arial"/>
          <w:b/>
          <w:color w:val="222222"/>
          <w:sz w:val="32"/>
          <w:szCs w:val="32"/>
        </w:rPr>
        <w:t>President Barack Obama signed the Workforce Innovation and Opportunity Act (WIOA) into law on July 22, 2014. WIOA is designed to help job seekers access employment, education, training, and support services to succeed in the labor market and to match employers with the skilled workers they need to compete in the global economy. Congress passed the Act by a wide bipartisan majority; it is the first legislative reform in 15 years of the public workforce system.</w:t>
      </w:r>
    </w:p>
    <w:p w14:paraId="7F1791AE" w14:textId="398201AA" w:rsidR="00CE2602" w:rsidRPr="00B605CF" w:rsidRDefault="00CE2602" w:rsidP="0038309A">
      <w:pPr>
        <w:pStyle w:val="NormalWeb"/>
        <w:shd w:val="clear" w:color="auto" w:fill="FFFFFF"/>
        <w:rPr>
          <w:rFonts w:ascii="Arial" w:hAnsi="Arial" w:cs="Arial"/>
          <w:b/>
          <w:color w:val="222222"/>
          <w:sz w:val="32"/>
          <w:szCs w:val="32"/>
        </w:rPr>
      </w:pPr>
      <w:r w:rsidRPr="00B605CF">
        <w:rPr>
          <w:rFonts w:ascii="Arial" w:hAnsi="Arial" w:cs="Arial"/>
          <w:b/>
          <w:color w:val="222222"/>
          <w:sz w:val="32"/>
          <w:szCs w:val="32"/>
        </w:rPr>
        <w:t>The highlights of WIOA, as identified by the United States Department of Labor, include:</w:t>
      </w:r>
    </w:p>
    <w:p w14:paraId="463CCE20"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lastRenderedPageBreak/>
        <w:t>Requiring states to strategically align workforce development programs.</w:t>
      </w:r>
    </w:p>
    <w:p w14:paraId="25BC7CAA"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Promoting accountability and transparency.</w:t>
      </w:r>
    </w:p>
    <w:p w14:paraId="4B0753D5"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Fostering regional collaboration.</w:t>
      </w:r>
    </w:p>
    <w:p w14:paraId="7327F68E"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Improving the American Job Center System.</w:t>
      </w:r>
    </w:p>
    <w:p w14:paraId="5F2AA02B"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Improving services to employers and promoting work-based training.</w:t>
      </w:r>
    </w:p>
    <w:p w14:paraId="014F71C2"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Providing access to high quality training.</w:t>
      </w:r>
    </w:p>
    <w:p w14:paraId="5FCBD4AD"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Enhancing workforce services for the unemployed and other job seekers.</w:t>
      </w:r>
    </w:p>
    <w:p w14:paraId="29AAC957" w14:textId="77777777" w:rsidR="00CE2602" w:rsidRPr="00B605CF"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Enhancing the Job Corps Program</w:t>
      </w:r>
    </w:p>
    <w:p w14:paraId="26542329" w14:textId="65470A7E" w:rsidR="00284AD3" w:rsidRPr="00F826D8" w:rsidRDefault="00CE2602" w:rsidP="00CE2602">
      <w:pPr>
        <w:pStyle w:val="NormalWeb"/>
        <w:numPr>
          <w:ilvl w:val="0"/>
          <w:numId w:val="1"/>
        </w:numPr>
        <w:shd w:val="clear" w:color="auto" w:fill="FFFFFF"/>
        <w:rPr>
          <w:rFonts w:ascii="Arial" w:hAnsi="Arial" w:cs="Arial"/>
          <w:b/>
          <w:color w:val="222222"/>
          <w:sz w:val="32"/>
          <w:szCs w:val="32"/>
        </w:rPr>
      </w:pPr>
      <w:r w:rsidRPr="00B605CF">
        <w:rPr>
          <w:rFonts w:ascii="Arial" w:hAnsi="Arial" w:cs="Arial"/>
          <w:b/>
          <w:color w:val="222222"/>
          <w:sz w:val="32"/>
          <w:szCs w:val="32"/>
        </w:rPr>
        <w:t>Streamlining and strengthening the strategic roles of workforce development boards.</w:t>
      </w:r>
    </w:p>
    <w:p w14:paraId="0EA5FB3F" w14:textId="04D59CC9" w:rsidR="00CE2602" w:rsidRPr="00B605CF" w:rsidRDefault="00CE2602" w:rsidP="00CE2602">
      <w:pPr>
        <w:pStyle w:val="NormalWeb"/>
        <w:shd w:val="clear" w:color="auto" w:fill="FFFFFF"/>
        <w:rPr>
          <w:rFonts w:ascii="Arial" w:hAnsi="Arial" w:cs="Arial"/>
          <w:b/>
          <w:color w:val="222222"/>
          <w:sz w:val="32"/>
          <w:szCs w:val="32"/>
        </w:rPr>
      </w:pPr>
      <w:r w:rsidRPr="00B605CF">
        <w:rPr>
          <w:rFonts w:ascii="Arial" w:hAnsi="Arial" w:cs="Arial"/>
          <w:b/>
          <w:color w:val="222222"/>
          <w:sz w:val="32"/>
          <w:szCs w:val="32"/>
        </w:rPr>
        <w:t>Notable to BESB, WIOA:</w:t>
      </w:r>
    </w:p>
    <w:p w14:paraId="0D9D330E" w14:textId="380AF84B" w:rsidR="00F53927" w:rsidRPr="00B605CF" w:rsidRDefault="00CE2602" w:rsidP="00CE2602">
      <w:pPr>
        <w:shd w:val="clear" w:color="auto" w:fill="FFFFFF"/>
        <w:spacing w:before="100" w:beforeAutospacing="1" w:after="100" w:afterAutospacing="1" w:line="240" w:lineRule="auto"/>
        <w:rPr>
          <w:rFonts w:eastAsia="Times New Roman"/>
          <w:b/>
          <w:color w:val="222222"/>
          <w:sz w:val="32"/>
          <w:szCs w:val="32"/>
        </w:rPr>
      </w:pPr>
      <w:r w:rsidRPr="00B605CF">
        <w:rPr>
          <w:rFonts w:eastAsia="Times New Roman"/>
          <w:b/>
          <w:i/>
          <w:iCs/>
          <w:color w:val="222222"/>
          <w:sz w:val="32"/>
          <w:szCs w:val="32"/>
        </w:rPr>
        <w:t>Improves Services to Individuals with Disabilities:</w:t>
      </w:r>
      <w:r w:rsidRPr="00B605CF">
        <w:rPr>
          <w:rFonts w:eastAsia="Times New Roman"/>
          <w:b/>
          <w:color w:val="222222"/>
          <w:sz w:val="32"/>
          <w:szCs w:val="32"/>
        </w:rPr>
        <w:t> WIOA increases individuals with disabilities' access to high quality workforce services and prepares them for competitive integrated employment.</w:t>
      </w:r>
    </w:p>
    <w:p w14:paraId="0B9D62C5" w14:textId="77777777" w:rsidR="00CE2602" w:rsidRPr="00B605CF" w:rsidRDefault="00CE2602" w:rsidP="00CE2602">
      <w:pPr>
        <w:numPr>
          <w:ilvl w:val="0"/>
          <w:numId w:val="2"/>
        </w:numPr>
        <w:shd w:val="clear" w:color="auto" w:fill="FFFFFF"/>
        <w:spacing w:line="240" w:lineRule="auto"/>
        <w:rPr>
          <w:rFonts w:eastAsia="Times New Roman"/>
          <w:b/>
          <w:color w:val="222222"/>
          <w:sz w:val="32"/>
          <w:szCs w:val="32"/>
        </w:rPr>
      </w:pPr>
      <w:r w:rsidRPr="00B605CF">
        <w:rPr>
          <w:rFonts w:eastAsia="Times New Roman"/>
          <w:b/>
          <w:color w:val="222222"/>
          <w:sz w:val="32"/>
          <w:szCs w:val="32"/>
        </w:rPr>
        <w:t>AJCs will provide physical and programmatic accessibility to employment and training services for individuals with disabilities.</w:t>
      </w:r>
    </w:p>
    <w:p w14:paraId="2FE2DD15" w14:textId="77777777" w:rsidR="00CE2602" w:rsidRPr="00B605CF" w:rsidRDefault="00CE2602" w:rsidP="00CE2602">
      <w:pPr>
        <w:numPr>
          <w:ilvl w:val="0"/>
          <w:numId w:val="2"/>
        </w:numPr>
        <w:shd w:val="clear" w:color="auto" w:fill="FFFFFF"/>
        <w:spacing w:line="240" w:lineRule="auto"/>
        <w:rPr>
          <w:rFonts w:eastAsia="Times New Roman"/>
          <w:b/>
          <w:color w:val="222222"/>
          <w:sz w:val="32"/>
          <w:szCs w:val="32"/>
        </w:rPr>
      </w:pPr>
      <w:r w:rsidRPr="00B605CF">
        <w:rPr>
          <w:rFonts w:eastAsia="Times New Roman"/>
          <w:b/>
          <w:color w:val="222222"/>
          <w:sz w:val="32"/>
          <w:szCs w:val="32"/>
        </w:rPr>
        <w:t>Youth with disabilities will receive extensive pre-employment transition services so they can successfully obtain competitive integrated employment.</w:t>
      </w:r>
    </w:p>
    <w:p w14:paraId="2D484D57" w14:textId="77777777" w:rsidR="00CE2602" w:rsidRPr="00B605CF" w:rsidRDefault="00CE2602" w:rsidP="00CE2602">
      <w:pPr>
        <w:numPr>
          <w:ilvl w:val="0"/>
          <w:numId w:val="2"/>
        </w:numPr>
        <w:shd w:val="clear" w:color="auto" w:fill="FFFFFF"/>
        <w:spacing w:line="240" w:lineRule="auto"/>
        <w:rPr>
          <w:rFonts w:eastAsia="Times New Roman"/>
          <w:b/>
          <w:color w:val="222222"/>
          <w:sz w:val="32"/>
          <w:szCs w:val="32"/>
        </w:rPr>
      </w:pPr>
      <w:r w:rsidRPr="00B605CF">
        <w:rPr>
          <w:rFonts w:eastAsia="Times New Roman"/>
          <w:b/>
          <w:color w:val="222222"/>
          <w:sz w:val="32"/>
          <w:szCs w:val="32"/>
        </w:rPr>
        <w:t>State vocational rehabilitation agencies will set aside at least 15 percent of their funding to provide transition services to youth with disabilities.</w:t>
      </w:r>
    </w:p>
    <w:p w14:paraId="49CBCCDC" w14:textId="77777777" w:rsidR="00CE2602" w:rsidRPr="00B605CF" w:rsidRDefault="00CE2602" w:rsidP="00CE2602">
      <w:pPr>
        <w:numPr>
          <w:ilvl w:val="0"/>
          <w:numId w:val="2"/>
        </w:numPr>
        <w:shd w:val="clear" w:color="auto" w:fill="FFFFFF"/>
        <w:spacing w:line="240" w:lineRule="auto"/>
        <w:rPr>
          <w:rFonts w:eastAsia="Times New Roman"/>
          <w:b/>
          <w:color w:val="222222"/>
          <w:sz w:val="32"/>
          <w:szCs w:val="32"/>
        </w:rPr>
      </w:pPr>
      <w:r w:rsidRPr="00B605CF">
        <w:rPr>
          <w:rFonts w:eastAsia="Times New Roman"/>
          <w:b/>
          <w:color w:val="222222"/>
          <w:sz w:val="32"/>
          <w:szCs w:val="32"/>
        </w:rPr>
        <w:t>A committee will advise the Secretary of Labor on strategies to increase competitive integrated employment for individuals with disabilities.</w:t>
      </w:r>
    </w:p>
    <w:p w14:paraId="627CC31F" w14:textId="049D9933" w:rsidR="00CE2602" w:rsidRPr="00F826D8" w:rsidRDefault="00CE2602" w:rsidP="00CE2602">
      <w:pPr>
        <w:numPr>
          <w:ilvl w:val="0"/>
          <w:numId w:val="2"/>
        </w:numPr>
        <w:shd w:val="clear" w:color="auto" w:fill="FFFFFF"/>
        <w:spacing w:line="240" w:lineRule="auto"/>
        <w:rPr>
          <w:rFonts w:eastAsia="Times New Roman"/>
          <w:b/>
          <w:color w:val="222222"/>
          <w:sz w:val="32"/>
          <w:szCs w:val="32"/>
        </w:rPr>
      </w:pPr>
      <w:r w:rsidRPr="00B605CF">
        <w:rPr>
          <w:rFonts w:eastAsia="Times New Roman"/>
          <w:b/>
          <w:color w:val="222222"/>
          <w:sz w:val="32"/>
          <w:szCs w:val="32"/>
        </w:rPr>
        <w:t>VR state grant programs will engage employers to improve participant employment outcomes.</w:t>
      </w:r>
    </w:p>
    <w:p w14:paraId="67566FA6" w14:textId="1A244547" w:rsidR="00CE2602" w:rsidRPr="00B605CF" w:rsidRDefault="00CE2602" w:rsidP="00A22D0D">
      <w:pPr>
        <w:shd w:val="clear" w:color="auto" w:fill="FFFFFF"/>
        <w:spacing w:line="480" w:lineRule="auto"/>
        <w:ind w:firstLine="360"/>
        <w:rPr>
          <w:rFonts w:eastAsia="Times New Roman"/>
          <w:b/>
          <w:color w:val="222222"/>
          <w:sz w:val="32"/>
          <w:szCs w:val="32"/>
        </w:rPr>
      </w:pPr>
      <w:r w:rsidRPr="00B605CF">
        <w:rPr>
          <w:rFonts w:eastAsia="Times New Roman"/>
          <w:b/>
          <w:color w:val="222222"/>
          <w:sz w:val="32"/>
          <w:szCs w:val="32"/>
        </w:rPr>
        <w:lastRenderedPageBreak/>
        <w:t xml:space="preserve">Ramifications: Since the implementation of WIOA, BESB has had to reallocate valuable resources from other parts of the overall budget to provide the pre-employment transition services required by </w:t>
      </w:r>
      <w:r w:rsidR="00DB027E" w:rsidRPr="00B605CF">
        <w:rPr>
          <w:rFonts w:eastAsia="Times New Roman"/>
          <w:b/>
          <w:color w:val="222222"/>
          <w:sz w:val="32"/>
          <w:szCs w:val="32"/>
        </w:rPr>
        <w:t>the legi</w:t>
      </w:r>
      <w:r w:rsidR="00E74B01" w:rsidRPr="00B605CF">
        <w:rPr>
          <w:rFonts w:eastAsia="Times New Roman"/>
          <w:b/>
          <w:color w:val="222222"/>
          <w:sz w:val="32"/>
          <w:szCs w:val="32"/>
        </w:rPr>
        <w:t>slation</w:t>
      </w:r>
      <w:r w:rsidRPr="00B605CF">
        <w:rPr>
          <w:rFonts w:eastAsia="Times New Roman"/>
          <w:b/>
          <w:color w:val="222222"/>
          <w:sz w:val="32"/>
          <w:szCs w:val="32"/>
        </w:rPr>
        <w:t>. BESB has been successful in this effort</w:t>
      </w:r>
      <w:r w:rsidR="00E0275A" w:rsidRPr="00B605CF">
        <w:rPr>
          <w:rFonts w:eastAsia="Times New Roman"/>
          <w:b/>
          <w:color w:val="222222"/>
          <w:sz w:val="32"/>
          <w:szCs w:val="32"/>
        </w:rPr>
        <w:t xml:space="preserve"> thus far</w:t>
      </w:r>
      <w:r w:rsidR="0073018C" w:rsidRPr="00B605CF">
        <w:rPr>
          <w:rFonts w:eastAsia="Times New Roman"/>
          <w:b/>
          <w:color w:val="222222"/>
          <w:sz w:val="32"/>
          <w:szCs w:val="32"/>
        </w:rPr>
        <w:t xml:space="preserve"> </w:t>
      </w:r>
      <w:r w:rsidRPr="00B605CF">
        <w:rPr>
          <w:rFonts w:eastAsia="Times New Roman"/>
          <w:b/>
          <w:color w:val="222222"/>
          <w:sz w:val="32"/>
          <w:szCs w:val="32"/>
        </w:rPr>
        <w:t>and has stayed out of order of selection. Still, devoting</w:t>
      </w:r>
      <w:r w:rsidR="009209CF" w:rsidRPr="00B605CF">
        <w:rPr>
          <w:rFonts w:eastAsia="Times New Roman"/>
          <w:b/>
          <w:color w:val="222222"/>
          <w:sz w:val="32"/>
          <w:szCs w:val="32"/>
        </w:rPr>
        <w:t xml:space="preserve"> the required</w:t>
      </w:r>
      <w:r w:rsidRPr="00B605CF">
        <w:rPr>
          <w:rFonts w:eastAsia="Times New Roman"/>
          <w:b/>
          <w:color w:val="222222"/>
          <w:sz w:val="32"/>
          <w:szCs w:val="32"/>
        </w:rPr>
        <w:t xml:space="preserve"> 15% of funding</w:t>
      </w:r>
      <w:r w:rsidR="009209CF" w:rsidRPr="00B605CF">
        <w:rPr>
          <w:rFonts w:eastAsia="Times New Roman"/>
          <w:b/>
          <w:color w:val="222222"/>
          <w:sz w:val="32"/>
          <w:szCs w:val="32"/>
        </w:rPr>
        <w:t xml:space="preserve"> </w:t>
      </w:r>
      <w:r w:rsidR="00EE0D20" w:rsidRPr="00B605CF">
        <w:rPr>
          <w:rFonts w:eastAsia="Times New Roman"/>
          <w:b/>
          <w:color w:val="222222"/>
          <w:sz w:val="32"/>
          <w:szCs w:val="32"/>
        </w:rPr>
        <w:t>to</w:t>
      </w:r>
      <w:r w:rsidRPr="00B605CF">
        <w:rPr>
          <w:rFonts w:eastAsia="Times New Roman"/>
          <w:b/>
          <w:color w:val="222222"/>
          <w:sz w:val="32"/>
          <w:szCs w:val="32"/>
        </w:rPr>
        <w:t xml:space="preserve"> pre-employment transition services</w:t>
      </w:r>
      <w:r w:rsidR="008F7A64" w:rsidRPr="00B605CF">
        <w:rPr>
          <w:rFonts w:eastAsia="Times New Roman"/>
          <w:b/>
          <w:color w:val="222222"/>
          <w:sz w:val="32"/>
          <w:szCs w:val="32"/>
        </w:rPr>
        <w:t xml:space="preserve"> remains a continual challenge to the </w:t>
      </w:r>
      <w:r w:rsidR="00AC3F06" w:rsidRPr="00B605CF">
        <w:rPr>
          <w:rFonts w:eastAsia="Times New Roman"/>
          <w:b/>
          <w:color w:val="222222"/>
          <w:sz w:val="32"/>
          <w:szCs w:val="32"/>
        </w:rPr>
        <w:t>B</w:t>
      </w:r>
      <w:r w:rsidR="008F7A64" w:rsidRPr="00B605CF">
        <w:rPr>
          <w:rFonts w:eastAsia="Times New Roman"/>
          <w:b/>
          <w:color w:val="222222"/>
          <w:sz w:val="32"/>
          <w:szCs w:val="32"/>
        </w:rPr>
        <w:t>ureau</w:t>
      </w:r>
      <w:r w:rsidRPr="00B605CF">
        <w:rPr>
          <w:rFonts w:eastAsia="Times New Roman"/>
          <w:b/>
          <w:color w:val="222222"/>
          <w:sz w:val="32"/>
          <w:szCs w:val="32"/>
        </w:rPr>
        <w:t>.</w:t>
      </w:r>
      <w:r w:rsidR="003D2197" w:rsidRPr="00B605CF">
        <w:rPr>
          <w:rStyle w:val="FootnoteReference"/>
          <w:rFonts w:eastAsia="Times New Roman"/>
          <w:b/>
          <w:color w:val="222222"/>
          <w:sz w:val="32"/>
          <w:szCs w:val="32"/>
        </w:rPr>
        <w:footnoteReference w:id="3"/>
      </w:r>
      <w:r w:rsidR="00A22D0D" w:rsidRPr="00B605CF">
        <w:rPr>
          <w:rFonts w:eastAsia="Times New Roman"/>
          <w:b/>
          <w:color w:val="222222"/>
          <w:sz w:val="32"/>
          <w:szCs w:val="32"/>
        </w:rPr>
        <w:t xml:space="preserve"> </w:t>
      </w:r>
    </w:p>
    <w:p w14:paraId="01FA957A" w14:textId="5A4387B9" w:rsidR="002C40B1" w:rsidRPr="00B605CF" w:rsidRDefault="00CE2602" w:rsidP="00D134F4">
      <w:pPr>
        <w:shd w:val="clear" w:color="auto" w:fill="FFFFFF"/>
        <w:spacing w:line="480" w:lineRule="auto"/>
        <w:ind w:firstLine="360"/>
        <w:rPr>
          <w:rFonts w:eastAsia="Times New Roman"/>
          <w:b/>
          <w:color w:val="222222"/>
          <w:sz w:val="32"/>
          <w:szCs w:val="32"/>
        </w:rPr>
      </w:pPr>
      <w:r w:rsidRPr="00B605CF">
        <w:rPr>
          <w:rFonts w:eastAsia="Times New Roman"/>
          <w:b/>
          <w:color w:val="222222"/>
          <w:sz w:val="32"/>
          <w:szCs w:val="32"/>
        </w:rPr>
        <w:t>BESB has also faced pressure to close cases due to the WIOA requirement to document client engagement on a quarterly basis. VR counselors have</w:t>
      </w:r>
      <w:r w:rsidR="00F17FC1" w:rsidRPr="00B605CF">
        <w:rPr>
          <w:rFonts w:eastAsia="Times New Roman"/>
          <w:b/>
          <w:color w:val="222222"/>
          <w:sz w:val="32"/>
          <w:szCs w:val="32"/>
        </w:rPr>
        <w:t xml:space="preserve"> sizable client loads</w:t>
      </w:r>
      <w:r w:rsidRPr="00B605CF">
        <w:rPr>
          <w:rFonts w:eastAsia="Times New Roman"/>
          <w:b/>
          <w:color w:val="222222"/>
          <w:sz w:val="32"/>
          <w:szCs w:val="32"/>
        </w:rPr>
        <w:t xml:space="preserve">, and when a client is shown in quarterly reports to be </w:t>
      </w:r>
      <w:r w:rsidR="002941C2" w:rsidRPr="00B605CF">
        <w:rPr>
          <w:rFonts w:eastAsia="Times New Roman"/>
          <w:b/>
          <w:color w:val="222222"/>
          <w:sz w:val="32"/>
          <w:szCs w:val="32"/>
        </w:rPr>
        <w:t>seemingly</w:t>
      </w:r>
      <w:r w:rsidRPr="00B605CF">
        <w:rPr>
          <w:rFonts w:eastAsia="Times New Roman"/>
          <w:b/>
          <w:color w:val="222222"/>
          <w:sz w:val="32"/>
          <w:szCs w:val="32"/>
        </w:rPr>
        <w:t xml:space="preserve"> inactive in achieving their VR goals, </w:t>
      </w:r>
      <w:r w:rsidR="00E92C0B" w:rsidRPr="00B605CF">
        <w:rPr>
          <w:rFonts w:eastAsia="Times New Roman"/>
          <w:b/>
          <w:color w:val="222222"/>
          <w:sz w:val="32"/>
          <w:szCs w:val="32"/>
        </w:rPr>
        <w:t>some</w:t>
      </w:r>
      <w:r w:rsidR="007E1604" w:rsidRPr="00B605CF">
        <w:rPr>
          <w:rFonts w:eastAsia="Times New Roman"/>
          <w:b/>
          <w:color w:val="222222"/>
          <w:sz w:val="32"/>
          <w:szCs w:val="32"/>
        </w:rPr>
        <w:t xml:space="preserve"> counselors</w:t>
      </w:r>
      <w:r w:rsidR="00E92C0B" w:rsidRPr="00B605CF">
        <w:rPr>
          <w:rFonts w:eastAsia="Times New Roman"/>
          <w:b/>
          <w:color w:val="222222"/>
          <w:sz w:val="32"/>
          <w:szCs w:val="32"/>
        </w:rPr>
        <w:t xml:space="preserve"> may be incl</w:t>
      </w:r>
      <w:r w:rsidR="00F17FC1" w:rsidRPr="00B605CF">
        <w:rPr>
          <w:rFonts w:eastAsia="Times New Roman"/>
          <w:b/>
          <w:color w:val="222222"/>
          <w:sz w:val="32"/>
          <w:szCs w:val="32"/>
        </w:rPr>
        <w:t>ine</w:t>
      </w:r>
      <w:r w:rsidR="00E92C0B" w:rsidRPr="00B605CF">
        <w:rPr>
          <w:rFonts w:eastAsia="Times New Roman"/>
          <w:b/>
          <w:color w:val="222222"/>
          <w:sz w:val="32"/>
          <w:szCs w:val="32"/>
        </w:rPr>
        <w:t xml:space="preserve">d to close </w:t>
      </w:r>
      <w:r w:rsidRPr="00B605CF">
        <w:rPr>
          <w:rFonts w:eastAsia="Times New Roman"/>
          <w:b/>
          <w:color w:val="222222"/>
          <w:sz w:val="32"/>
          <w:szCs w:val="32"/>
        </w:rPr>
        <w:t>th</w:t>
      </w:r>
      <w:r w:rsidR="00A238C1" w:rsidRPr="00B605CF">
        <w:rPr>
          <w:rFonts w:eastAsia="Times New Roman"/>
          <w:b/>
          <w:color w:val="222222"/>
          <w:sz w:val="32"/>
          <w:szCs w:val="32"/>
        </w:rPr>
        <w:t>e case</w:t>
      </w:r>
      <w:r w:rsidRPr="00B605CF">
        <w:rPr>
          <w:rFonts w:eastAsia="Times New Roman"/>
          <w:b/>
          <w:color w:val="222222"/>
          <w:sz w:val="32"/>
          <w:szCs w:val="32"/>
        </w:rPr>
        <w:t xml:space="preserve">. However, BESB leadership believes it </w:t>
      </w:r>
      <w:r w:rsidR="008F5754" w:rsidRPr="00B605CF">
        <w:rPr>
          <w:rFonts w:eastAsia="Times New Roman"/>
          <w:b/>
          <w:color w:val="222222"/>
          <w:sz w:val="32"/>
          <w:szCs w:val="32"/>
        </w:rPr>
        <w:t>is advantageous</w:t>
      </w:r>
      <w:r w:rsidRPr="00B605CF">
        <w:rPr>
          <w:rFonts w:eastAsia="Times New Roman"/>
          <w:b/>
          <w:color w:val="222222"/>
          <w:sz w:val="32"/>
          <w:szCs w:val="32"/>
        </w:rPr>
        <w:t xml:space="preserve"> to leave </w:t>
      </w:r>
      <w:r w:rsidR="00A238C1" w:rsidRPr="00B605CF">
        <w:rPr>
          <w:rFonts w:eastAsia="Times New Roman"/>
          <w:b/>
          <w:color w:val="222222"/>
          <w:sz w:val="32"/>
          <w:szCs w:val="32"/>
        </w:rPr>
        <w:t>such</w:t>
      </w:r>
      <w:r w:rsidRPr="00B605CF">
        <w:rPr>
          <w:rFonts w:eastAsia="Times New Roman"/>
          <w:b/>
          <w:color w:val="222222"/>
          <w:sz w:val="32"/>
          <w:szCs w:val="32"/>
        </w:rPr>
        <w:t xml:space="preserve"> cases open because clients </w:t>
      </w:r>
      <w:r w:rsidR="00E16B9E" w:rsidRPr="00B605CF">
        <w:rPr>
          <w:rFonts w:eastAsia="Times New Roman"/>
          <w:b/>
          <w:color w:val="222222"/>
          <w:sz w:val="32"/>
          <w:szCs w:val="32"/>
        </w:rPr>
        <w:t>could be</w:t>
      </w:r>
      <w:r w:rsidRPr="00B605CF">
        <w:rPr>
          <w:rFonts w:eastAsia="Times New Roman"/>
          <w:b/>
          <w:color w:val="222222"/>
          <w:sz w:val="32"/>
          <w:szCs w:val="32"/>
        </w:rPr>
        <w:t xml:space="preserve"> pursuing their</w:t>
      </w:r>
      <w:r w:rsidR="00E16B9E" w:rsidRPr="00B605CF">
        <w:rPr>
          <w:rFonts w:eastAsia="Times New Roman"/>
          <w:b/>
          <w:color w:val="222222"/>
          <w:sz w:val="32"/>
          <w:szCs w:val="32"/>
        </w:rPr>
        <w:t xml:space="preserve"> VR</w:t>
      </w:r>
      <w:r w:rsidRPr="00B605CF">
        <w:rPr>
          <w:rFonts w:eastAsia="Times New Roman"/>
          <w:b/>
          <w:color w:val="222222"/>
          <w:sz w:val="32"/>
          <w:szCs w:val="32"/>
        </w:rPr>
        <w:t xml:space="preserve"> goals in non-</w:t>
      </w:r>
      <w:r w:rsidRPr="00B605CF">
        <w:rPr>
          <w:rFonts w:eastAsia="Times New Roman"/>
          <w:b/>
          <w:color w:val="222222"/>
          <w:sz w:val="32"/>
          <w:szCs w:val="32"/>
        </w:rPr>
        <w:lastRenderedPageBreak/>
        <w:t>apparent ways</w:t>
      </w:r>
      <w:r w:rsidR="008F5754" w:rsidRPr="00B605CF">
        <w:rPr>
          <w:rFonts w:eastAsia="Times New Roman"/>
          <w:b/>
          <w:color w:val="222222"/>
          <w:sz w:val="32"/>
          <w:szCs w:val="32"/>
        </w:rPr>
        <w:t>.</w:t>
      </w:r>
      <w:r w:rsidR="008F64B8" w:rsidRPr="00B605CF">
        <w:rPr>
          <w:rFonts w:eastAsia="Times New Roman"/>
          <w:b/>
          <w:color w:val="222222"/>
          <w:sz w:val="32"/>
          <w:szCs w:val="32"/>
        </w:rPr>
        <w:t xml:space="preserve"> Additionally, job fit is exceptionally important</w:t>
      </w:r>
      <w:r w:rsidR="00C17B64" w:rsidRPr="00B605CF">
        <w:rPr>
          <w:rFonts w:eastAsia="Times New Roman"/>
          <w:b/>
          <w:color w:val="222222"/>
          <w:sz w:val="32"/>
          <w:szCs w:val="32"/>
        </w:rPr>
        <w:t>. Keeping cases open allow</w:t>
      </w:r>
      <w:r w:rsidR="00CB5AE5" w:rsidRPr="00B605CF">
        <w:rPr>
          <w:rFonts w:eastAsia="Times New Roman"/>
          <w:b/>
          <w:color w:val="222222"/>
          <w:sz w:val="32"/>
          <w:szCs w:val="32"/>
        </w:rPr>
        <w:t>s</w:t>
      </w:r>
      <w:r w:rsidR="00C17B64" w:rsidRPr="00B605CF">
        <w:rPr>
          <w:rFonts w:eastAsia="Times New Roman"/>
          <w:b/>
          <w:color w:val="222222"/>
          <w:sz w:val="32"/>
          <w:szCs w:val="32"/>
        </w:rPr>
        <w:t xml:space="preserve"> for </w:t>
      </w:r>
      <w:r w:rsidR="00B00139" w:rsidRPr="00B605CF">
        <w:rPr>
          <w:rFonts w:eastAsia="Times New Roman"/>
          <w:b/>
          <w:color w:val="222222"/>
          <w:sz w:val="32"/>
          <w:szCs w:val="32"/>
        </w:rPr>
        <w:t>ideal fits</w:t>
      </w:r>
      <w:r w:rsidR="00C17B64" w:rsidRPr="00B605CF">
        <w:rPr>
          <w:rFonts w:eastAsia="Times New Roman"/>
          <w:b/>
          <w:color w:val="222222"/>
          <w:sz w:val="32"/>
          <w:szCs w:val="32"/>
        </w:rPr>
        <w:t xml:space="preserve"> </w:t>
      </w:r>
      <w:r w:rsidR="00B3001E" w:rsidRPr="00B605CF">
        <w:rPr>
          <w:rFonts w:eastAsia="Times New Roman"/>
          <w:b/>
          <w:color w:val="222222"/>
          <w:sz w:val="32"/>
          <w:szCs w:val="32"/>
        </w:rPr>
        <w:t>to materialize.</w:t>
      </w:r>
      <w:r w:rsidR="008F5754" w:rsidRPr="00B605CF">
        <w:rPr>
          <w:rFonts w:eastAsia="Times New Roman"/>
          <w:b/>
          <w:color w:val="222222"/>
          <w:sz w:val="32"/>
          <w:szCs w:val="32"/>
        </w:rPr>
        <w:t xml:space="preserve"> </w:t>
      </w:r>
      <w:r w:rsidRPr="00B605CF">
        <w:rPr>
          <w:rFonts w:eastAsia="Times New Roman"/>
          <w:b/>
          <w:color w:val="222222"/>
          <w:sz w:val="32"/>
          <w:szCs w:val="32"/>
        </w:rPr>
        <w:t>The challenge BESB faces is overcoming this pressure and keeping</w:t>
      </w:r>
      <w:r w:rsidR="00B00139" w:rsidRPr="00B605CF">
        <w:rPr>
          <w:rFonts w:eastAsia="Times New Roman"/>
          <w:b/>
          <w:color w:val="222222"/>
          <w:sz w:val="32"/>
          <w:szCs w:val="32"/>
        </w:rPr>
        <w:t xml:space="preserve"> </w:t>
      </w:r>
      <w:r w:rsidRPr="00B605CF">
        <w:rPr>
          <w:rFonts w:eastAsia="Times New Roman"/>
          <w:b/>
          <w:color w:val="222222"/>
          <w:sz w:val="32"/>
          <w:szCs w:val="32"/>
        </w:rPr>
        <w:t xml:space="preserve">cases open while not overwhelming </w:t>
      </w:r>
      <w:r w:rsidR="00015490" w:rsidRPr="00B605CF">
        <w:rPr>
          <w:rFonts w:eastAsia="Times New Roman"/>
          <w:b/>
          <w:color w:val="222222"/>
          <w:sz w:val="32"/>
          <w:szCs w:val="32"/>
        </w:rPr>
        <w:t xml:space="preserve">VR </w:t>
      </w:r>
      <w:r w:rsidRPr="00B605CF">
        <w:rPr>
          <w:rFonts w:eastAsia="Times New Roman"/>
          <w:b/>
          <w:color w:val="222222"/>
          <w:sz w:val="32"/>
          <w:szCs w:val="32"/>
        </w:rPr>
        <w:t>counselors with heavy</w:t>
      </w:r>
      <w:r w:rsidR="00015490" w:rsidRPr="00B605CF">
        <w:rPr>
          <w:rFonts w:eastAsia="Times New Roman"/>
          <w:b/>
          <w:color w:val="222222"/>
          <w:sz w:val="32"/>
          <w:szCs w:val="32"/>
        </w:rPr>
        <w:t xml:space="preserve"> caseloads</w:t>
      </w:r>
      <w:r w:rsidRPr="00B605CF">
        <w:rPr>
          <w:rFonts w:eastAsia="Times New Roman"/>
          <w:b/>
          <w:color w:val="222222"/>
          <w:sz w:val="32"/>
          <w:szCs w:val="32"/>
        </w:rPr>
        <w:t>.</w:t>
      </w:r>
      <w:r w:rsidR="002C40B1" w:rsidRPr="00B605CF">
        <w:rPr>
          <w:rFonts w:eastAsia="Times New Roman"/>
          <w:b/>
          <w:color w:val="222222"/>
          <w:sz w:val="32"/>
          <w:szCs w:val="32"/>
        </w:rPr>
        <w:t xml:space="preserve"> </w:t>
      </w:r>
    </w:p>
    <w:p w14:paraId="59606601" w14:textId="5732BE57" w:rsidR="00CE2602" w:rsidRPr="00B605CF" w:rsidRDefault="00CE2602" w:rsidP="00233925">
      <w:pPr>
        <w:pStyle w:val="Heading2"/>
        <w:rPr>
          <w:rFonts w:ascii="Arial" w:eastAsia="Times New Roman" w:hAnsi="Arial" w:cs="Arial"/>
          <w:b/>
          <w:sz w:val="32"/>
          <w:szCs w:val="32"/>
        </w:rPr>
      </w:pPr>
      <w:bookmarkStart w:id="8" w:name="_Toc58588724"/>
      <w:r w:rsidRPr="00B605CF">
        <w:rPr>
          <w:rFonts w:ascii="Arial" w:eastAsia="Times New Roman" w:hAnsi="Arial" w:cs="Arial"/>
          <w:b/>
          <w:sz w:val="32"/>
          <w:szCs w:val="32"/>
        </w:rPr>
        <w:t>C. The Uncertain Economic Climate</w:t>
      </w:r>
      <w:bookmarkEnd w:id="8"/>
    </w:p>
    <w:p w14:paraId="62360F66" w14:textId="05BD69E1" w:rsidR="00CE2602" w:rsidRPr="00B605CF" w:rsidRDefault="00CE2602" w:rsidP="00CE2602">
      <w:pPr>
        <w:shd w:val="clear" w:color="auto" w:fill="FFFFFF"/>
        <w:spacing w:line="480" w:lineRule="auto"/>
        <w:rPr>
          <w:rFonts w:eastAsia="Times New Roman"/>
          <w:b/>
          <w:color w:val="222222"/>
          <w:sz w:val="32"/>
          <w:szCs w:val="32"/>
        </w:rPr>
      </w:pPr>
      <w:r w:rsidRPr="00B605CF">
        <w:rPr>
          <w:rFonts w:eastAsia="Times New Roman"/>
          <w:b/>
          <w:color w:val="222222"/>
          <w:sz w:val="32"/>
          <w:szCs w:val="32"/>
        </w:rPr>
        <w:tab/>
        <w:t>The economy, on both the federal and state levels, was already in decline before the COVID-19 pandemic started</w:t>
      </w:r>
      <w:r w:rsidR="00015490" w:rsidRPr="00B605CF">
        <w:rPr>
          <w:rFonts w:eastAsia="Times New Roman"/>
          <w:b/>
          <w:color w:val="222222"/>
          <w:sz w:val="32"/>
          <w:szCs w:val="32"/>
        </w:rPr>
        <w:t>. T</w:t>
      </w:r>
      <w:r w:rsidRPr="00B605CF">
        <w:rPr>
          <w:rFonts w:eastAsia="Times New Roman"/>
          <w:b/>
          <w:color w:val="222222"/>
          <w:sz w:val="32"/>
          <w:szCs w:val="32"/>
        </w:rPr>
        <w:t>he pandemic</w:t>
      </w:r>
      <w:r w:rsidR="00015490" w:rsidRPr="00B605CF">
        <w:rPr>
          <w:rFonts w:eastAsia="Times New Roman"/>
          <w:b/>
          <w:color w:val="222222"/>
          <w:sz w:val="32"/>
          <w:szCs w:val="32"/>
        </w:rPr>
        <w:t xml:space="preserve"> has</w:t>
      </w:r>
      <w:r w:rsidRPr="00B605CF">
        <w:rPr>
          <w:rFonts w:eastAsia="Times New Roman"/>
          <w:b/>
          <w:color w:val="222222"/>
          <w:sz w:val="32"/>
          <w:szCs w:val="32"/>
        </w:rPr>
        <w:t xml:space="preserve"> exacerbated this decline. In </w:t>
      </w:r>
      <w:r w:rsidR="00D951D3" w:rsidRPr="00B605CF">
        <w:rPr>
          <w:rFonts w:eastAsia="Times New Roman"/>
          <w:b/>
          <w:color w:val="222222"/>
          <w:sz w:val="32"/>
          <w:szCs w:val="32"/>
        </w:rPr>
        <w:t xml:space="preserve">previous </w:t>
      </w:r>
      <w:r w:rsidRPr="00B605CF">
        <w:rPr>
          <w:rFonts w:eastAsia="Times New Roman"/>
          <w:b/>
          <w:color w:val="222222"/>
          <w:sz w:val="32"/>
          <w:szCs w:val="32"/>
        </w:rPr>
        <w:t xml:space="preserve">years, BESB faced fiscal challenges due to the high demands for VR services and the </w:t>
      </w:r>
      <w:r w:rsidR="00A72AF6" w:rsidRPr="00B605CF">
        <w:rPr>
          <w:rFonts w:eastAsia="Times New Roman"/>
          <w:b/>
          <w:color w:val="222222"/>
          <w:sz w:val="32"/>
          <w:szCs w:val="32"/>
        </w:rPr>
        <w:t>significantly reduced</w:t>
      </w:r>
      <w:r w:rsidRPr="00B605CF">
        <w:rPr>
          <w:rFonts w:eastAsia="Times New Roman"/>
          <w:b/>
          <w:color w:val="222222"/>
          <w:sz w:val="32"/>
          <w:szCs w:val="32"/>
        </w:rPr>
        <w:t xml:space="preserve"> budget. BESB received far fewer reallotment dollars from the federal government than in the past</w:t>
      </w:r>
      <w:r w:rsidR="00B52C49" w:rsidRPr="00B605CF">
        <w:rPr>
          <w:rFonts w:eastAsia="Times New Roman"/>
          <w:b/>
          <w:color w:val="222222"/>
          <w:sz w:val="32"/>
          <w:szCs w:val="32"/>
        </w:rPr>
        <w:t>,</w:t>
      </w:r>
      <w:r w:rsidRPr="00B605CF">
        <w:rPr>
          <w:rFonts w:eastAsia="Times New Roman"/>
          <w:b/>
          <w:color w:val="222222"/>
          <w:sz w:val="32"/>
          <w:szCs w:val="32"/>
        </w:rPr>
        <w:t xml:space="preserve"> which forced </w:t>
      </w:r>
      <w:r w:rsidR="00A61BEB" w:rsidRPr="00B605CF">
        <w:rPr>
          <w:rFonts w:eastAsia="Times New Roman"/>
          <w:b/>
          <w:color w:val="222222"/>
          <w:sz w:val="32"/>
          <w:szCs w:val="32"/>
        </w:rPr>
        <w:t xml:space="preserve">the </w:t>
      </w:r>
      <w:r w:rsidR="00AC3F06" w:rsidRPr="00B605CF">
        <w:rPr>
          <w:rFonts w:eastAsia="Times New Roman"/>
          <w:b/>
          <w:color w:val="222222"/>
          <w:sz w:val="32"/>
          <w:szCs w:val="32"/>
        </w:rPr>
        <w:t>B</w:t>
      </w:r>
      <w:r w:rsidR="00D6791C" w:rsidRPr="00B605CF">
        <w:rPr>
          <w:rFonts w:eastAsia="Times New Roman"/>
          <w:b/>
          <w:color w:val="222222"/>
          <w:sz w:val="32"/>
          <w:szCs w:val="32"/>
        </w:rPr>
        <w:t>ureau</w:t>
      </w:r>
      <w:r w:rsidR="00A61BEB" w:rsidRPr="00B605CF">
        <w:rPr>
          <w:rFonts w:eastAsia="Times New Roman"/>
          <w:b/>
          <w:color w:val="222222"/>
          <w:sz w:val="32"/>
          <w:szCs w:val="32"/>
        </w:rPr>
        <w:t xml:space="preserve"> to make difficult financial decisions.</w:t>
      </w:r>
    </w:p>
    <w:p w14:paraId="4EF9B07E" w14:textId="0CA1073F" w:rsidR="00CE2602" w:rsidRPr="00B605CF" w:rsidRDefault="00CE2602" w:rsidP="00CE2602">
      <w:pPr>
        <w:shd w:val="clear" w:color="auto" w:fill="FFFFFF"/>
        <w:spacing w:line="480" w:lineRule="auto"/>
        <w:ind w:firstLine="720"/>
        <w:rPr>
          <w:rFonts w:eastAsia="Times New Roman"/>
          <w:b/>
          <w:color w:val="222222"/>
          <w:sz w:val="32"/>
          <w:szCs w:val="32"/>
        </w:rPr>
      </w:pPr>
      <w:r w:rsidRPr="00B605CF">
        <w:rPr>
          <w:rFonts w:eastAsia="Times New Roman"/>
          <w:b/>
          <w:color w:val="222222"/>
          <w:sz w:val="32"/>
          <w:szCs w:val="32"/>
        </w:rPr>
        <w:t>However, in 2019 and 2020</w:t>
      </w:r>
      <w:r w:rsidR="008A171F" w:rsidRPr="00B605CF">
        <w:rPr>
          <w:rFonts w:eastAsia="Times New Roman"/>
          <w:b/>
          <w:color w:val="222222"/>
          <w:sz w:val="32"/>
          <w:szCs w:val="32"/>
        </w:rPr>
        <w:t>,</w:t>
      </w:r>
      <w:r w:rsidRPr="00B605CF">
        <w:rPr>
          <w:rFonts w:eastAsia="Times New Roman"/>
          <w:b/>
          <w:color w:val="222222"/>
          <w:sz w:val="32"/>
          <w:szCs w:val="32"/>
        </w:rPr>
        <w:t xml:space="preserve"> BESB’s financial situation improved. In both years</w:t>
      </w:r>
      <w:r w:rsidR="008A171F" w:rsidRPr="00B605CF">
        <w:rPr>
          <w:rFonts w:eastAsia="Times New Roman"/>
          <w:b/>
          <w:color w:val="222222"/>
          <w:sz w:val="32"/>
          <w:szCs w:val="32"/>
        </w:rPr>
        <w:t>,</w:t>
      </w:r>
      <w:r w:rsidRPr="00B605CF">
        <w:rPr>
          <w:rFonts w:eastAsia="Times New Roman"/>
          <w:b/>
          <w:color w:val="222222"/>
          <w:sz w:val="32"/>
          <w:szCs w:val="32"/>
        </w:rPr>
        <w:t xml:space="preserve"> </w:t>
      </w:r>
      <w:r w:rsidR="00576BC9" w:rsidRPr="00B605CF">
        <w:rPr>
          <w:rFonts w:eastAsia="Times New Roman"/>
          <w:b/>
          <w:color w:val="222222"/>
          <w:sz w:val="32"/>
          <w:szCs w:val="32"/>
        </w:rPr>
        <w:t>BESB received significant supplemental awards through the federal reallotment process.</w:t>
      </w:r>
      <w:r w:rsidRPr="00B605CF">
        <w:rPr>
          <w:rFonts w:eastAsia="Times New Roman"/>
          <w:b/>
          <w:color w:val="222222"/>
          <w:sz w:val="32"/>
          <w:szCs w:val="32"/>
        </w:rPr>
        <w:t xml:space="preserve"> Additionally, money has been saved </w:t>
      </w:r>
      <w:r w:rsidR="00192947" w:rsidRPr="00B605CF">
        <w:rPr>
          <w:rFonts w:eastAsia="Times New Roman"/>
          <w:b/>
          <w:color w:val="222222"/>
          <w:sz w:val="32"/>
          <w:szCs w:val="32"/>
        </w:rPr>
        <w:t xml:space="preserve">during the </w:t>
      </w:r>
      <w:r w:rsidR="00192947" w:rsidRPr="00B605CF">
        <w:rPr>
          <w:rFonts w:eastAsia="Times New Roman"/>
          <w:b/>
          <w:color w:val="222222"/>
          <w:sz w:val="32"/>
          <w:szCs w:val="32"/>
        </w:rPr>
        <w:lastRenderedPageBreak/>
        <w:t xml:space="preserve">pandemic </w:t>
      </w:r>
      <w:r w:rsidRPr="00B605CF">
        <w:rPr>
          <w:rFonts w:eastAsia="Times New Roman"/>
          <w:b/>
          <w:color w:val="222222"/>
          <w:sz w:val="32"/>
          <w:szCs w:val="32"/>
        </w:rPr>
        <w:t xml:space="preserve">because many services BESB offers </w:t>
      </w:r>
      <w:r w:rsidR="00D22496" w:rsidRPr="00B605CF">
        <w:rPr>
          <w:rFonts w:eastAsia="Times New Roman"/>
          <w:b/>
          <w:color w:val="222222"/>
          <w:sz w:val="32"/>
          <w:szCs w:val="32"/>
        </w:rPr>
        <w:t>were</w:t>
      </w:r>
      <w:r w:rsidR="004D1660" w:rsidRPr="00B605CF">
        <w:rPr>
          <w:rFonts w:eastAsia="Times New Roman"/>
          <w:b/>
          <w:color w:val="222222"/>
          <w:sz w:val="32"/>
          <w:szCs w:val="32"/>
        </w:rPr>
        <w:t>/are</w:t>
      </w:r>
      <w:r w:rsidR="00EA6985" w:rsidRPr="00B605CF">
        <w:rPr>
          <w:rFonts w:eastAsia="Times New Roman"/>
          <w:b/>
          <w:color w:val="222222"/>
          <w:sz w:val="32"/>
          <w:szCs w:val="32"/>
        </w:rPr>
        <w:t xml:space="preserve"> limited</w:t>
      </w:r>
      <w:r w:rsidRPr="00B605CF">
        <w:rPr>
          <w:rFonts w:eastAsia="Times New Roman"/>
          <w:b/>
          <w:color w:val="222222"/>
          <w:sz w:val="32"/>
          <w:szCs w:val="32"/>
        </w:rPr>
        <w:t xml:space="preserve"> due to </w:t>
      </w:r>
      <w:r w:rsidR="00015490" w:rsidRPr="00B605CF">
        <w:rPr>
          <w:rFonts w:eastAsia="Times New Roman"/>
          <w:b/>
          <w:color w:val="222222"/>
          <w:sz w:val="32"/>
          <w:szCs w:val="32"/>
        </w:rPr>
        <w:t xml:space="preserve">social distancing </w:t>
      </w:r>
      <w:r w:rsidR="00576BC9" w:rsidRPr="00B605CF">
        <w:rPr>
          <w:rFonts w:eastAsia="Times New Roman"/>
          <w:b/>
          <w:color w:val="222222"/>
          <w:sz w:val="32"/>
          <w:szCs w:val="32"/>
        </w:rPr>
        <w:t>guidelines</w:t>
      </w:r>
      <w:r w:rsidRPr="00B605CF">
        <w:rPr>
          <w:rFonts w:eastAsia="Times New Roman"/>
          <w:b/>
          <w:color w:val="222222"/>
          <w:sz w:val="32"/>
          <w:szCs w:val="32"/>
        </w:rPr>
        <w:t xml:space="preserve">. This has given BESB more financial security in an uncertain economic climate. </w:t>
      </w:r>
      <w:r w:rsidR="0065509A" w:rsidRPr="00B605CF">
        <w:rPr>
          <w:rFonts w:eastAsia="Times New Roman"/>
          <w:b/>
          <w:color w:val="222222"/>
          <w:sz w:val="32"/>
          <w:szCs w:val="32"/>
        </w:rPr>
        <w:t>For the more immediate</w:t>
      </w:r>
      <w:r w:rsidR="00F71A36" w:rsidRPr="00B605CF">
        <w:rPr>
          <w:rFonts w:eastAsia="Times New Roman"/>
          <w:b/>
          <w:color w:val="222222"/>
          <w:sz w:val="32"/>
          <w:szCs w:val="32"/>
        </w:rPr>
        <w:t xml:space="preserve"> term</w:t>
      </w:r>
      <w:r w:rsidR="0065509A" w:rsidRPr="00B605CF">
        <w:rPr>
          <w:rFonts w:eastAsia="Times New Roman"/>
          <w:b/>
          <w:color w:val="222222"/>
          <w:sz w:val="32"/>
          <w:szCs w:val="32"/>
        </w:rPr>
        <w:t>, BESB projects</w:t>
      </w:r>
      <w:r w:rsidR="00476C84" w:rsidRPr="00B605CF">
        <w:rPr>
          <w:rFonts w:eastAsia="Times New Roman"/>
          <w:b/>
          <w:color w:val="222222"/>
          <w:sz w:val="32"/>
          <w:szCs w:val="32"/>
        </w:rPr>
        <w:t xml:space="preserve"> remain</w:t>
      </w:r>
      <w:r w:rsidR="0065509A" w:rsidRPr="00B605CF">
        <w:rPr>
          <w:rFonts w:eastAsia="Times New Roman"/>
          <w:b/>
          <w:color w:val="222222"/>
          <w:sz w:val="32"/>
          <w:szCs w:val="32"/>
        </w:rPr>
        <w:t>ing</w:t>
      </w:r>
      <w:r w:rsidR="00476C84" w:rsidRPr="00B605CF">
        <w:rPr>
          <w:rFonts w:eastAsia="Times New Roman"/>
          <w:b/>
          <w:color w:val="222222"/>
          <w:sz w:val="32"/>
          <w:szCs w:val="32"/>
        </w:rPr>
        <w:t xml:space="preserve"> out of an order of selection </w:t>
      </w:r>
      <w:r w:rsidR="0065509A" w:rsidRPr="00B605CF">
        <w:rPr>
          <w:rFonts w:eastAsia="Times New Roman"/>
          <w:b/>
          <w:color w:val="222222"/>
          <w:sz w:val="32"/>
          <w:szCs w:val="32"/>
        </w:rPr>
        <w:t>through</w:t>
      </w:r>
      <w:r w:rsidR="00F71A36" w:rsidRPr="00B605CF">
        <w:rPr>
          <w:rFonts w:eastAsia="Times New Roman"/>
          <w:b/>
          <w:color w:val="222222"/>
          <w:sz w:val="32"/>
          <w:szCs w:val="32"/>
        </w:rPr>
        <w:t xml:space="preserve"> </w:t>
      </w:r>
      <w:r w:rsidR="004D1660" w:rsidRPr="00B605CF">
        <w:rPr>
          <w:rFonts w:eastAsia="Times New Roman"/>
          <w:b/>
          <w:color w:val="222222"/>
          <w:sz w:val="32"/>
          <w:szCs w:val="32"/>
        </w:rPr>
        <w:t xml:space="preserve">Fiscal Year </w:t>
      </w:r>
      <w:r w:rsidR="003F6F70" w:rsidRPr="00B605CF">
        <w:rPr>
          <w:rFonts w:eastAsia="Times New Roman"/>
          <w:b/>
          <w:color w:val="222222"/>
          <w:sz w:val="32"/>
          <w:szCs w:val="32"/>
        </w:rPr>
        <w:t xml:space="preserve">2023. This is a positive </w:t>
      </w:r>
      <w:r w:rsidR="00F35574" w:rsidRPr="00B605CF">
        <w:rPr>
          <w:rFonts w:eastAsia="Times New Roman"/>
          <w:b/>
          <w:color w:val="222222"/>
          <w:sz w:val="32"/>
          <w:szCs w:val="32"/>
        </w:rPr>
        <w:t>development</w:t>
      </w:r>
      <w:r w:rsidR="003F6F70" w:rsidRPr="00B605CF">
        <w:rPr>
          <w:rFonts w:eastAsia="Times New Roman"/>
          <w:b/>
          <w:color w:val="222222"/>
          <w:sz w:val="32"/>
          <w:szCs w:val="32"/>
        </w:rPr>
        <w:t xml:space="preserve"> from the </w:t>
      </w:r>
      <w:r w:rsidR="005D5B2E" w:rsidRPr="00B605CF">
        <w:rPr>
          <w:rFonts w:eastAsia="Times New Roman"/>
          <w:b/>
          <w:color w:val="222222"/>
          <w:sz w:val="32"/>
          <w:szCs w:val="32"/>
        </w:rPr>
        <w:t>financial concerns that loomed over the 2017 VR assessment.</w:t>
      </w:r>
      <w:r w:rsidR="00C46BA4" w:rsidRPr="00B605CF">
        <w:rPr>
          <w:rFonts w:eastAsia="Times New Roman"/>
          <w:b/>
          <w:color w:val="222222"/>
          <w:sz w:val="32"/>
          <w:szCs w:val="32"/>
        </w:rPr>
        <w:t xml:space="preserve"> </w:t>
      </w:r>
      <w:r w:rsidR="00F769B5" w:rsidRPr="00B605CF">
        <w:rPr>
          <w:rFonts w:eastAsia="Times New Roman"/>
          <w:b/>
          <w:color w:val="222222"/>
          <w:sz w:val="32"/>
          <w:szCs w:val="32"/>
        </w:rPr>
        <w:t>With t</w:t>
      </w:r>
      <w:r w:rsidR="00C46BA4" w:rsidRPr="00B605CF">
        <w:rPr>
          <w:rFonts w:eastAsia="Times New Roman"/>
          <w:b/>
          <w:color w:val="222222"/>
          <w:sz w:val="32"/>
          <w:szCs w:val="32"/>
        </w:rPr>
        <w:t>hat said, the state and federal economy will likely face a new recession in the years to come. As the virus continues to spread uncontained throughout the country, the true economic impact of COVID-19 has yet to be fully understood.</w:t>
      </w:r>
    </w:p>
    <w:p w14:paraId="5BF4B5F4" w14:textId="427EA44B" w:rsidR="00CE2602" w:rsidRPr="00B605CF" w:rsidRDefault="00CE2602" w:rsidP="000B6969">
      <w:pPr>
        <w:shd w:val="clear" w:color="auto" w:fill="FFFFFF"/>
        <w:spacing w:line="480" w:lineRule="auto"/>
        <w:ind w:firstLine="720"/>
        <w:rPr>
          <w:rFonts w:eastAsia="Times New Roman"/>
          <w:b/>
          <w:color w:val="222222"/>
          <w:sz w:val="32"/>
          <w:szCs w:val="32"/>
        </w:rPr>
      </w:pPr>
      <w:r w:rsidRPr="00B605CF">
        <w:rPr>
          <w:rFonts w:eastAsia="Times New Roman"/>
          <w:b/>
          <w:color w:val="222222"/>
          <w:sz w:val="32"/>
          <w:szCs w:val="32"/>
        </w:rPr>
        <w:t xml:space="preserve">Ramifications: Although BESB </w:t>
      </w:r>
      <w:r w:rsidR="00C271FB" w:rsidRPr="00B605CF">
        <w:rPr>
          <w:rFonts w:eastAsia="Times New Roman"/>
          <w:b/>
          <w:color w:val="222222"/>
          <w:sz w:val="32"/>
          <w:szCs w:val="32"/>
        </w:rPr>
        <w:t xml:space="preserve">has </w:t>
      </w:r>
      <w:r w:rsidR="00130F97" w:rsidRPr="00B605CF">
        <w:rPr>
          <w:rFonts w:eastAsia="Times New Roman"/>
          <w:b/>
          <w:color w:val="222222"/>
          <w:sz w:val="32"/>
          <w:szCs w:val="32"/>
        </w:rPr>
        <w:t>seen notable fiscal improvements since the last assessment</w:t>
      </w:r>
      <w:r w:rsidRPr="00B605CF">
        <w:rPr>
          <w:rFonts w:eastAsia="Times New Roman"/>
          <w:b/>
          <w:color w:val="222222"/>
          <w:sz w:val="32"/>
          <w:szCs w:val="32"/>
        </w:rPr>
        <w:t>, the uncertain future of the economy presents a major</w:t>
      </w:r>
      <w:r w:rsidR="00554370" w:rsidRPr="00B605CF">
        <w:rPr>
          <w:rFonts w:eastAsia="Times New Roman"/>
          <w:b/>
          <w:color w:val="222222"/>
          <w:sz w:val="32"/>
          <w:szCs w:val="32"/>
        </w:rPr>
        <w:t xml:space="preserve"> long-term</w:t>
      </w:r>
      <w:r w:rsidRPr="00B605CF">
        <w:rPr>
          <w:rFonts w:eastAsia="Times New Roman"/>
          <w:b/>
          <w:color w:val="222222"/>
          <w:sz w:val="32"/>
          <w:szCs w:val="32"/>
        </w:rPr>
        <w:t xml:space="preserve"> challenge for state agencies. BESB must </w:t>
      </w:r>
      <w:r w:rsidR="0037406B" w:rsidRPr="00B605CF">
        <w:rPr>
          <w:rFonts w:eastAsia="Times New Roman"/>
          <w:b/>
          <w:color w:val="222222"/>
          <w:sz w:val="32"/>
          <w:szCs w:val="32"/>
        </w:rPr>
        <w:t xml:space="preserve">continue to remain forward-thinking in its fiscal planning. </w:t>
      </w:r>
      <w:r w:rsidR="0002287B" w:rsidRPr="00B605CF">
        <w:rPr>
          <w:rFonts w:eastAsia="Times New Roman"/>
          <w:b/>
          <w:color w:val="222222"/>
          <w:sz w:val="32"/>
          <w:szCs w:val="32"/>
        </w:rPr>
        <w:t>Of particular importance to Connecticut is the projected</w:t>
      </w:r>
      <w:r w:rsidR="00152D3B" w:rsidRPr="00B605CF">
        <w:rPr>
          <w:rFonts w:eastAsia="Times New Roman"/>
          <w:b/>
          <w:color w:val="222222"/>
          <w:sz w:val="32"/>
          <w:szCs w:val="32"/>
        </w:rPr>
        <w:t xml:space="preserve"> </w:t>
      </w:r>
      <w:r w:rsidR="00DE700E" w:rsidRPr="00B605CF">
        <w:rPr>
          <w:rFonts w:eastAsia="Times New Roman"/>
          <w:b/>
          <w:color w:val="222222"/>
          <w:sz w:val="32"/>
          <w:szCs w:val="32"/>
        </w:rPr>
        <w:t xml:space="preserve">growth in </w:t>
      </w:r>
      <w:r w:rsidR="00152D3B" w:rsidRPr="00B605CF">
        <w:rPr>
          <w:rFonts w:eastAsia="Times New Roman"/>
          <w:b/>
          <w:color w:val="222222"/>
          <w:sz w:val="32"/>
          <w:szCs w:val="32"/>
        </w:rPr>
        <w:t>retirement</w:t>
      </w:r>
      <w:r w:rsidR="00DE700E" w:rsidRPr="00B605CF">
        <w:rPr>
          <w:rFonts w:eastAsia="Times New Roman"/>
          <w:b/>
          <w:color w:val="222222"/>
          <w:sz w:val="32"/>
          <w:szCs w:val="32"/>
        </w:rPr>
        <w:t xml:space="preserve"> </w:t>
      </w:r>
      <w:r w:rsidR="00E03247" w:rsidRPr="00B605CF">
        <w:rPr>
          <w:rFonts w:eastAsia="Times New Roman"/>
          <w:b/>
          <w:color w:val="222222"/>
          <w:sz w:val="32"/>
          <w:szCs w:val="32"/>
        </w:rPr>
        <w:t>over the next few years</w:t>
      </w:r>
      <w:r w:rsidR="00064554" w:rsidRPr="00B605CF">
        <w:rPr>
          <w:rFonts w:eastAsia="Times New Roman"/>
          <w:b/>
          <w:color w:val="222222"/>
          <w:sz w:val="32"/>
          <w:szCs w:val="32"/>
        </w:rPr>
        <w:t>—</w:t>
      </w:r>
      <w:r w:rsidR="00902B93" w:rsidRPr="00B605CF">
        <w:rPr>
          <w:rFonts w:eastAsia="Times New Roman"/>
          <w:b/>
          <w:color w:val="222222"/>
          <w:sz w:val="32"/>
          <w:szCs w:val="32"/>
        </w:rPr>
        <w:t xml:space="preserve">a trend that will impact </w:t>
      </w:r>
      <w:r w:rsidR="00CA456B" w:rsidRPr="00B605CF">
        <w:rPr>
          <w:rFonts w:eastAsia="Times New Roman"/>
          <w:b/>
          <w:color w:val="222222"/>
          <w:sz w:val="32"/>
          <w:szCs w:val="32"/>
        </w:rPr>
        <w:t xml:space="preserve">the </w:t>
      </w:r>
      <w:r w:rsidR="007B2A57" w:rsidRPr="00B605CF">
        <w:rPr>
          <w:rFonts w:eastAsia="Times New Roman"/>
          <w:b/>
          <w:color w:val="222222"/>
          <w:sz w:val="32"/>
          <w:szCs w:val="32"/>
        </w:rPr>
        <w:t>state</w:t>
      </w:r>
      <w:r w:rsidR="00CA456B" w:rsidRPr="00B605CF">
        <w:rPr>
          <w:rFonts w:eastAsia="Times New Roman"/>
          <w:b/>
          <w:color w:val="222222"/>
          <w:sz w:val="32"/>
          <w:szCs w:val="32"/>
        </w:rPr>
        <w:t>’s</w:t>
      </w:r>
      <w:r w:rsidR="007B2A57" w:rsidRPr="00B605CF">
        <w:rPr>
          <w:rFonts w:eastAsia="Times New Roman"/>
          <w:b/>
          <w:color w:val="222222"/>
          <w:sz w:val="32"/>
          <w:szCs w:val="32"/>
        </w:rPr>
        <w:t xml:space="preserve"> budget </w:t>
      </w:r>
      <w:r w:rsidR="007B2A57" w:rsidRPr="00B605CF">
        <w:rPr>
          <w:rFonts w:eastAsia="Times New Roman"/>
          <w:b/>
          <w:color w:val="222222"/>
          <w:sz w:val="32"/>
          <w:szCs w:val="32"/>
        </w:rPr>
        <w:lastRenderedPageBreak/>
        <w:t>moving forward.</w:t>
      </w:r>
      <w:r w:rsidR="00D14D5B" w:rsidRPr="00B605CF">
        <w:rPr>
          <w:rFonts w:eastAsia="Times New Roman"/>
          <w:b/>
          <w:color w:val="222222"/>
          <w:sz w:val="32"/>
          <w:szCs w:val="32"/>
        </w:rPr>
        <w:t xml:space="preserve"> </w:t>
      </w:r>
      <w:r w:rsidR="00EA3A1C" w:rsidRPr="00B605CF">
        <w:rPr>
          <w:rFonts w:eastAsia="Times New Roman"/>
          <w:b/>
          <w:color w:val="222222"/>
          <w:sz w:val="32"/>
          <w:szCs w:val="32"/>
        </w:rPr>
        <w:t>For example, h</w:t>
      </w:r>
      <w:r w:rsidR="00D14D5B" w:rsidRPr="00B605CF">
        <w:rPr>
          <w:rFonts w:eastAsia="Times New Roman"/>
          <w:b/>
          <w:color w:val="222222"/>
          <w:sz w:val="32"/>
          <w:szCs w:val="32"/>
        </w:rPr>
        <w:t xml:space="preserve">iring freezes are already evident </w:t>
      </w:r>
      <w:r w:rsidR="00EA3A1C" w:rsidRPr="00B605CF">
        <w:rPr>
          <w:rFonts w:eastAsia="Times New Roman"/>
          <w:b/>
          <w:color w:val="222222"/>
          <w:sz w:val="32"/>
          <w:szCs w:val="32"/>
        </w:rPr>
        <w:t>within the state.</w:t>
      </w:r>
    </w:p>
    <w:p w14:paraId="3B27EBBF" w14:textId="2D0AE2AA" w:rsidR="00A476B5" w:rsidRDefault="00A476B5" w:rsidP="00233925">
      <w:pPr>
        <w:pStyle w:val="Heading1"/>
        <w:rPr>
          <w:rFonts w:ascii="Arial" w:eastAsia="Times New Roman" w:hAnsi="Arial" w:cs="Arial"/>
          <w:b/>
          <w:sz w:val="32"/>
        </w:rPr>
      </w:pPr>
      <w:bookmarkStart w:id="9" w:name="_Toc58588725"/>
      <w:r w:rsidRPr="00B605CF">
        <w:rPr>
          <w:rFonts w:ascii="Arial" w:eastAsia="Times New Roman" w:hAnsi="Arial" w:cs="Arial"/>
          <w:b/>
          <w:sz w:val="32"/>
        </w:rPr>
        <w:t>V. Vocational Rehabilitation Program Satisfaction Measurements</w:t>
      </w:r>
      <w:bookmarkEnd w:id="9"/>
    </w:p>
    <w:p w14:paraId="15A662E3" w14:textId="77777777" w:rsidR="00F826D8" w:rsidRPr="00F826D8" w:rsidRDefault="00F826D8" w:rsidP="00F826D8"/>
    <w:p w14:paraId="3944B203" w14:textId="19D016AE" w:rsidR="00BA2254" w:rsidRPr="00B605CF" w:rsidRDefault="00BA2254" w:rsidP="00437D74">
      <w:pPr>
        <w:shd w:val="clear" w:color="auto" w:fill="FFFFFF"/>
        <w:spacing w:line="480" w:lineRule="auto"/>
        <w:ind w:firstLine="720"/>
        <w:rPr>
          <w:rFonts w:eastAsia="Times New Roman"/>
          <w:b/>
          <w:color w:val="222222"/>
          <w:sz w:val="32"/>
          <w:szCs w:val="32"/>
        </w:rPr>
      </w:pPr>
      <w:r w:rsidRPr="00B605CF">
        <w:rPr>
          <w:rFonts w:eastAsia="Times New Roman"/>
          <w:b/>
          <w:color w:val="222222"/>
          <w:sz w:val="32"/>
          <w:szCs w:val="32"/>
        </w:rPr>
        <w:t xml:space="preserve">The State of Connecticut Department of </w:t>
      </w:r>
      <w:r w:rsidR="00D6791C" w:rsidRPr="00B605CF">
        <w:rPr>
          <w:rFonts w:eastAsia="Times New Roman"/>
          <w:b/>
          <w:color w:val="222222"/>
          <w:sz w:val="32"/>
          <w:szCs w:val="32"/>
        </w:rPr>
        <w:t>Aging and Disability Services</w:t>
      </w:r>
      <w:r w:rsidRPr="00B605CF">
        <w:rPr>
          <w:rFonts w:eastAsia="Times New Roman"/>
          <w:b/>
          <w:color w:val="222222"/>
          <w:sz w:val="32"/>
          <w:szCs w:val="32"/>
        </w:rPr>
        <w:t xml:space="preserve">, Bureau of Education and Services for the Blind (BESB) commissioned the Center for Public Policy and Social Research (CPPSR) at Central Connecticut State University (CCSU) to conduct a customer satisfaction survey of their service recipients for </w:t>
      </w:r>
      <w:r w:rsidR="005A6822" w:rsidRPr="00B605CF">
        <w:rPr>
          <w:rFonts w:eastAsia="Times New Roman"/>
          <w:b/>
          <w:color w:val="222222"/>
          <w:sz w:val="32"/>
          <w:szCs w:val="32"/>
        </w:rPr>
        <w:t>Fiscal Year 2020</w:t>
      </w:r>
      <w:r w:rsidRPr="00B605CF">
        <w:rPr>
          <w:rFonts w:eastAsia="Times New Roman"/>
          <w:b/>
          <w:color w:val="222222"/>
          <w:sz w:val="32"/>
          <w:szCs w:val="32"/>
        </w:rPr>
        <w:t xml:space="preserve">. This work represents a continuation of research conducted by the Center for Survey Research and Analysis (CSRA) at the University of Connecticut (UConn) from fiscal years 2003 through 2008. The purpose of this survey is to evaluate the services that clients received from the Vocational Rehabilitation </w:t>
      </w:r>
      <w:r w:rsidR="00D6791C" w:rsidRPr="00B605CF">
        <w:rPr>
          <w:rFonts w:eastAsia="Times New Roman"/>
          <w:b/>
          <w:color w:val="222222"/>
          <w:sz w:val="32"/>
          <w:szCs w:val="32"/>
        </w:rPr>
        <w:t>Program</w:t>
      </w:r>
      <w:r w:rsidRPr="00B605CF">
        <w:rPr>
          <w:rFonts w:eastAsia="Times New Roman"/>
          <w:b/>
          <w:color w:val="222222"/>
          <w:sz w:val="32"/>
          <w:szCs w:val="32"/>
        </w:rPr>
        <w:t xml:space="preserve"> at BESB.</w:t>
      </w:r>
    </w:p>
    <w:p w14:paraId="6D869DED" w14:textId="77777777" w:rsidR="00437D74" w:rsidRPr="00B605CF" w:rsidRDefault="00437D74" w:rsidP="00437D74">
      <w:pPr>
        <w:spacing w:before="100" w:beforeAutospacing="1" w:after="100" w:afterAutospacing="1" w:line="480" w:lineRule="auto"/>
        <w:ind w:firstLine="720"/>
        <w:contextualSpacing/>
        <w:rPr>
          <w:rFonts w:eastAsia="Times New Roman"/>
          <w:b/>
          <w:sz w:val="32"/>
          <w:szCs w:val="32"/>
          <w:lang w:val="en-US"/>
        </w:rPr>
      </w:pPr>
      <w:r w:rsidRPr="00B605CF">
        <w:rPr>
          <w:rFonts w:eastAsia="Times New Roman"/>
          <w:b/>
          <w:sz w:val="32"/>
          <w:szCs w:val="32"/>
          <w:lang w:val="en-US"/>
        </w:rPr>
        <w:t xml:space="preserve">BESB continues to receive high marks for their Vocational Rehabilitation (VR) services and counselors. </w:t>
      </w:r>
      <w:r w:rsidRPr="00B605CF">
        <w:rPr>
          <w:rFonts w:eastAsia="Times New Roman"/>
          <w:b/>
          <w:sz w:val="32"/>
          <w:szCs w:val="32"/>
          <w:lang w:val="en-US"/>
        </w:rPr>
        <w:lastRenderedPageBreak/>
        <w:t>Slightly less than nine in ten clients surveyed (87.5%, down 5.5 percentage points from last fiscal year) reported that they would recommend BESB VR services to a friend. Reported satisfaction regarding overall experiences with BESB services, as rated on a scale from 1 to 10 points, remains strong.</w:t>
      </w:r>
    </w:p>
    <w:p w14:paraId="60656D4E" w14:textId="77777777" w:rsidR="00437D74" w:rsidRPr="00B605CF" w:rsidRDefault="00437D74" w:rsidP="00437D74">
      <w:pPr>
        <w:spacing w:before="100" w:beforeAutospacing="1" w:after="100" w:afterAutospacing="1" w:line="480" w:lineRule="auto"/>
        <w:ind w:firstLine="720"/>
        <w:contextualSpacing/>
        <w:rPr>
          <w:rFonts w:eastAsia="Times New Roman"/>
          <w:b/>
          <w:color w:val="auto"/>
          <w:sz w:val="32"/>
          <w:szCs w:val="32"/>
          <w:lang w:val="en-US"/>
        </w:rPr>
      </w:pPr>
      <w:r w:rsidRPr="00B605CF">
        <w:rPr>
          <w:rFonts w:eastAsia="Times New Roman"/>
          <w:b/>
          <w:color w:val="auto"/>
          <w:sz w:val="32"/>
          <w:szCs w:val="32"/>
          <w:lang w:val="en-US"/>
        </w:rPr>
        <w:t>Of the eight areas surveyed in 2020, reported overall satisfaction with BESB services decreased slightly across seven areas, while the final area remained unchanged. This contrasts with the pattern reported in 2019 in which satisfaction increased across all services. The largest decrease in mean satisfaction occurred in Small Business Venture Services (6.20, down 2.30 points), followed by Skills Training Services (7.75, down 1.50 points) and Reader Services (9.00, down 1.00 point). All other declines in mean ratings were less than one point. Satisfaction levels with Higher Education Training (8.00, zero percentage point change) remained unchanged from last fiscal year.</w:t>
      </w:r>
    </w:p>
    <w:p w14:paraId="2E1F2BDE" w14:textId="77777777" w:rsidR="00437D74" w:rsidRPr="00B605CF" w:rsidRDefault="00437D74" w:rsidP="00437D74">
      <w:pPr>
        <w:spacing w:before="100" w:beforeAutospacing="1" w:after="100" w:afterAutospacing="1" w:line="480" w:lineRule="auto"/>
        <w:ind w:firstLine="720"/>
        <w:contextualSpacing/>
        <w:rPr>
          <w:rFonts w:eastAsia="Times New Roman"/>
          <w:b/>
          <w:color w:val="auto"/>
          <w:sz w:val="32"/>
          <w:szCs w:val="32"/>
          <w:lang w:val="en-US"/>
        </w:rPr>
      </w:pPr>
      <w:r w:rsidRPr="00B605CF">
        <w:rPr>
          <w:rFonts w:eastAsia="Times New Roman"/>
          <w:b/>
          <w:color w:val="auto"/>
          <w:sz w:val="32"/>
          <w:szCs w:val="32"/>
          <w:lang w:val="en-US"/>
        </w:rPr>
        <w:lastRenderedPageBreak/>
        <w:t xml:space="preserve">Mean satisfaction with BESB counselors increased in five areas in 2020, while the remaining four areas surveyed decreased in rating. This represents another shift from the pattern observed in 2019, a year in which satisfaction ratings for counselors increased across all areas. Notably, many of these increases came from record-lows found in 2018. The most substantial increase in satisfaction seen in 2020 pertained to counselors’ ability to help clients understand the complaint resolution process (7.61, up 0.61 points). The greatest decrease was seen in counselors’ ability to help clients identify their career goals (8.06, down 0.72 points). Overall, BESB clients remain very satisfied with the services their counselors provide. </w:t>
      </w:r>
    </w:p>
    <w:p w14:paraId="7CE2B804" w14:textId="77777777" w:rsidR="00437D74" w:rsidRPr="00B605CF" w:rsidRDefault="00437D74" w:rsidP="00437D74">
      <w:pPr>
        <w:spacing w:before="100" w:beforeAutospacing="1" w:after="100" w:afterAutospacing="1" w:line="480" w:lineRule="auto"/>
        <w:ind w:firstLine="720"/>
        <w:contextualSpacing/>
        <w:rPr>
          <w:rFonts w:eastAsia="Times New Roman"/>
          <w:b/>
          <w:sz w:val="32"/>
          <w:szCs w:val="32"/>
          <w:lang w:val="en-US"/>
        </w:rPr>
      </w:pPr>
      <w:r w:rsidRPr="00B605CF">
        <w:rPr>
          <w:rFonts w:eastAsia="Times New Roman"/>
          <w:b/>
          <w:sz w:val="32"/>
          <w:szCs w:val="32"/>
          <w:lang w:val="en-US"/>
        </w:rPr>
        <w:t xml:space="preserve">Clients were asked to identify the types of services that they received from BESB. Of the eight services offered, half showed an increase in participant use in 2020, while the remaining half experienced declines. This varies slightly from the pattern found in 2019, a year in which six areas of </w:t>
      </w:r>
      <w:r w:rsidRPr="00B605CF">
        <w:rPr>
          <w:rFonts w:eastAsia="Times New Roman"/>
          <w:b/>
          <w:sz w:val="32"/>
          <w:szCs w:val="32"/>
          <w:lang w:val="en-US"/>
        </w:rPr>
        <w:lastRenderedPageBreak/>
        <w:t xml:space="preserve">service experienced an uptick in use. In 2020, Low Vision Services (90% use) and Rehabilitation and Adaptive Equipment Services (65% use) continue to be the most widely used services among BESB clients. Use of Low Vision Services experienced an increase of one percentage point, reaching an all-time high. While remaining one of the most widely used services, Rehabilitation and Adaptive Equipment hit an all-time low in utilization rate this year (down 16.5 percentage points from 2019). This sizable decline may be attributed to guidelines regarding home visitations due to COVID-19, a pandemic which heavily impacted how services could be delivered this fiscal year. </w:t>
      </w:r>
    </w:p>
    <w:p w14:paraId="28EF6B14" w14:textId="0F719A3B" w:rsidR="00437D74" w:rsidRPr="00B605CF" w:rsidRDefault="00437D74" w:rsidP="00437D74">
      <w:pPr>
        <w:spacing w:before="100" w:beforeAutospacing="1" w:after="100" w:afterAutospacing="1" w:line="480" w:lineRule="auto"/>
        <w:ind w:firstLine="720"/>
        <w:contextualSpacing/>
        <w:rPr>
          <w:rFonts w:eastAsia="Times New Roman"/>
          <w:b/>
          <w:sz w:val="32"/>
          <w:szCs w:val="32"/>
          <w:lang w:val="en-US"/>
        </w:rPr>
      </w:pPr>
      <w:r w:rsidRPr="00B605CF">
        <w:rPr>
          <w:rFonts w:eastAsia="Times New Roman"/>
          <w:b/>
          <w:sz w:val="32"/>
          <w:szCs w:val="32"/>
          <w:lang w:val="en-US"/>
        </w:rPr>
        <w:t xml:space="preserve">Of all service categories, Small Business Venture Services experienced the greatest increase in utilization from last year (12.5%, up 5.5 percentage points). This service continues to climb from the all-time low found in 2018 (3%). Reader Services (5%, up 1 percentage point) and Personal Care Attendant Services (7.5%, up 0.5 percentage point) also </w:t>
      </w:r>
      <w:r w:rsidRPr="00B605CF">
        <w:rPr>
          <w:rFonts w:eastAsia="Times New Roman"/>
          <w:b/>
          <w:sz w:val="32"/>
          <w:szCs w:val="32"/>
          <w:lang w:val="en-US"/>
        </w:rPr>
        <w:lastRenderedPageBreak/>
        <w:t xml:space="preserve">experienced increases in utilization. Historically, these three services have shown low usage rates compared </w:t>
      </w:r>
      <w:r w:rsidR="00190050" w:rsidRPr="00B605CF">
        <w:rPr>
          <w:rFonts w:eastAsia="Times New Roman"/>
          <w:b/>
          <w:sz w:val="32"/>
          <w:szCs w:val="32"/>
          <w:lang w:val="en-US"/>
        </w:rPr>
        <w:t xml:space="preserve">with </w:t>
      </w:r>
      <w:r w:rsidRPr="00B605CF">
        <w:rPr>
          <w:rFonts w:eastAsia="Times New Roman"/>
          <w:b/>
          <w:sz w:val="32"/>
          <w:szCs w:val="32"/>
          <w:lang w:val="en-US"/>
        </w:rPr>
        <w:t>other categories. Excluding Rehabilitation and Adaptive Equipment Services, Higher Education Training services (7.5%, down 14.5 percentage points) experienced the greatest decrease in utilization rate in 2020, followed by Transportation Services (12.5%, down 13.5 percentage points) and Skills Training Services (20%, down 10 percentage points). Despite these decreases in use, none are at an all-time low utilization rate.</w:t>
      </w:r>
    </w:p>
    <w:p w14:paraId="03EB981D" w14:textId="77777777" w:rsidR="00437D74" w:rsidRPr="00B605CF" w:rsidRDefault="00437D74" w:rsidP="00437D74">
      <w:pPr>
        <w:spacing w:before="100" w:beforeAutospacing="1" w:after="100" w:afterAutospacing="1" w:line="480" w:lineRule="auto"/>
        <w:ind w:firstLine="720"/>
        <w:contextualSpacing/>
        <w:rPr>
          <w:rFonts w:eastAsia="Times New Roman"/>
          <w:b/>
          <w:sz w:val="32"/>
          <w:szCs w:val="32"/>
          <w:lang w:val="en-US"/>
        </w:rPr>
      </w:pPr>
      <w:bookmarkStart w:id="10" w:name="_Hlk57894561"/>
      <w:r w:rsidRPr="00B605CF">
        <w:rPr>
          <w:rFonts w:eastAsia="Times New Roman"/>
          <w:b/>
          <w:sz w:val="32"/>
          <w:szCs w:val="32"/>
          <w:lang w:val="en-US"/>
        </w:rPr>
        <w:t xml:space="preserve">This fiscal year, the BESB Vocational Rehabilitation Program had 77 clients who achieved employment outcomes, a decline of 25 individuals from 2019. This decline is likely due, in part, to the decrease in employment opportunities due to COVID-19. It should be noted that it is difficult to draw definitive conclusions with a population of this size. </w:t>
      </w:r>
    </w:p>
    <w:bookmarkEnd w:id="10"/>
    <w:p w14:paraId="00374CB5" w14:textId="77777777" w:rsidR="00437D74" w:rsidRPr="00B605CF" w:rsidRDefault="00437D74" w:rsidP="00437D74">
      <w:pPr>
        <w:spacing w:before="100" w:beforeAutospacing="1" w:after="100" w:afterAutospacing="1" w:line="480" w:lineRule="auto"/>
        <w:ind w:firstLine="720"/>
        <w:contextualSpacing/>
        <w:rPr>
          <w:rFonts w:eastAsia="Times New Roman"/>
          <w:b/>
          <w:sz w:val="32"/>
          <w:szCs w:val="32"/>
          <w:lang w:val="en-US"/>
        </w:rPr>
      </w:pPr>
      <w:r w:rsidRPr="00B605CF">
        <w:rPr>
          <w:rFonts w:eastAsia="Times New Roman"/>
          <w:b/>
          <w:sz w:val="32"/>
          <w:szCs w:val="32"/>
          <w:lang w:val="en-US"/>
        </w:rPr>
        <w:t xml:space="preserve">It is important to recognize the extraordinary circumstances that were at play during the time that data was </w:t>
      </w:r>
      <w:r w:rsidRPr="00B605CF">
        <w:rPr>
          <w:rFonts w:eastAsia="Times New Roman"/>
          <w:b/>
          <w:sz w:val="32"/>
          <w:szCs w:val="32"/>
          <w:lang w:val="en-US"/>
        </w:rPr>
        <w:lastRenderedPageBreak/>
        <w:t xml:space="preserve">collected for this report. COVID-19 spread rapidly throughout the United States starting in March 2020. </w:t>
      </w:r>
      <w:proofErr w:type="gramStart"/>
      <w:r w:rsidRPr="00B605CF">
        <w:rPr>
          <w:rFonts w:eastAsia="Times New Roman"/>
          <w:b/>
          <w:sz w:val="32"/>
          <w:szCs w:val="32"/>
          <w:lang w:val="en-US"/>
        </w:rPr>
        <w:t>In an effort to</w:t>
      </w:r>
      <w:proofErr w:type="gramEnd"/>
      <w:r w:rsidRPr="00B605CF">
        <w:rPr>
          <w:rFonts w:eastAsia="Times New Roman"/>
          <w:b/>
          <w:sz w:val="32"/>
          <w:szCs w:val="32"/>
          <w:lang w:val="en-US"/>
        </w:rPr>
        <w:t xml:space="preserve"> slow the spread of the virus, Governor Ned Lamont ordered all nonessential businesses in Connecticut to close on March 23, 2020. As part of a four-phase plan to reopen the state, Governor Lamont started lifting certain restrictions on May 20, 2020. At the time of authorship, Connecticut is in Phase 2.1 of its reopening, meaning that the pandemic impacted three of the four fiscal quarters discussed in this report.</w:t>
      </w:r>
    </w:p>
    <w:p w14:paraId="5F02D458" w14:textId="38994BE6" w:rsidR="00437D74" w:rsidRPr="00B605CF" w:rsidRDefault="00437D74" w:rsidP="00437D74">
      <w:pPr>
        <w:spacing w:before="100" w:beforeAutospacing="1" w:after="100" w:afterAutospacing="1" w:line="480" w:lineRule="auto"/>
        <w:ind w:firstLine="720"/>
        <w:contextualSpacing/>
        <w:rPr>
          <w:rFonts w:eastAsia="Times New Roman"/>
          <w:b/>
          <w:sz w:val="32"/>
          <w:szCs w:val="32"/>
          <w:lang w:val="en-US"/>
        </w:rPr>
      </w:pPr>
      <w:r w:rsidRPr="00B605CF">
        <w:rPr>
          <w:rFonts w:eastAsia="Times New Roman"/>
          <w:b/>
          <w:sz w:val="32"/>
          <w:szCs w:val="32"/>
          <w:lang w:val="en-US"/>
        </w:rPr>
        <w:t xml:space="preserve">The pandemic has had a profound impact on BESB’s VR Program—as well as the clients it serves. Without warning, life changed dramatically for VR clients. Readers are encouraged to interpret the findings discussed in this report within the context of the global pandemic. </w:t>
      </w:r>
    </w:p>
    <w:p w14:paraId="3EC1B55F" w14:textId="2140B9CE" w:rsidR="00B23311" w:rsidRPr="00B605CF" w:rsidRDefault="00B23311" w:rsidP="00233925">
      <w:pPr>
        <w:pStyle w:val="Heading1"/>
        <w:rPr>
          <w:rFonts w:ascii="Arial" w:hAnsi="Arial" w:cs="Arial"/>
          <w:b/>
          <w:sz w:val="32"/>
        </w:rPr>
      </w:pPr>
      <w:bookmarkStart w:id="11" w:name="_Toc58588726"/>
      <w:r w:rsidRPr="00B605CF">
        <w:rPr>
          <w:rFonts w:ascii="Arial" w:hAnsi="Arial" w:cs="Arial"/>
          <w:b/>
          <w:sz w:val="32"/>
        </w:rPr>
        <w:t>VI. Focus Group Summary</w:t>
      </w:r>
      <w:bookmarkEnd w:id="11"/>
    </w:p>
    <w:p w14:paraId="18BA57B3" w14:textId="611A6ED3" w:rsidR="00B23311" w:rsidRPr="00B605CF" w:rsidRDefault="00B23311" w:rsidP="00B23311">
      <w:pPr>
        <w:spacing w:line="480" w:lineRule="auto"/>
        <w:contextualSpacing/>
        <w:rPr>
          <w:b/>
          <w:sz w:val="32"/>
          <w:szCs w:val="32"/>
        </w:rPr>
      </w:pPr>
      <w:r w:rsidRPr="00B605CF">
        <w:rPr>
          <w:b/>
          <w:sz w:val="32"/>
          <w:szCs w:val="32"/>
        </w:rPr>
        <w:tab/>
        <w:t xml:space="preserve">As a part of the Comprehensive Statewide Needs Assessment, the Center for Public Policy and Social </w:t>
      </w:r>
      <w:r w:rsidRPr="00B605CF">
        <w:rPr>
          <w:b/>
          <w:sz w:val="32"/>
          <w:szCs w:val="32"/>
        </w:rPr>
        <w:lastRenderedPageBreak/>
        <w:t xml:space="preserve">Research conducted a focus group with the members of the State Rehabilitation Council (SRC). This focus group was conducted virtually via WebEx in December 2020. The purpose of the focus group was to understand how SRC members felt about BESB services, how BESB services have changed due to COVID-19 </w:t>
      </w:r>
      <w:proofErr w:type="gramStart"/>
      <w:r w:rsidRPr="00B605CF">
        <w:rPr>
          <w:b/>
          <w:sz w:val="32"/>
          <w:szCs w:val="32"/>
        </w:rPr>
        <w:t>guidelines, and</w:t>
      </w:r>
      <w:proofErr w:type="gramEnd"/>
      <w:r w:rsidRPr="00B605CF">
        <w:rPr>
          <w:b/>
          <w:sz w:val="32"/>
          <w:szCs w:val="32"/>
        </w:rPr>
        <w:t xml:space="preserve"> needs that BESB should address in the near future. It should be noted that these qualitative findings cannot be generalized beyond the views of the individuals present at the December 2020 focus group. These findings still provide valuable insight into how a group of Bureau </w:t>
      </w:r>
      <w:r w:rsidR="005E7480" w:rsidRPr="00B605CF">
        <w:rPr>
          <w:b/>
          <w:sz w:val="32"/>
          <w:szCs w:val="32"/>
        </w:rPr>
        <w:t>advisors</w:t>
      </w:r>
      <w:r w:rsidRPr="00B605CF">
        <w:rPr>
          <w:b/>
          <w:sz w:val="32"/>
          <w:szCs w:val="32"/>
        </w:rPr>
        <w:t xml:space="preserve"> view BESB’s operations.</w:t>
      </w:r>
    </w:p>
    <w:p w14:paraId="6822575F" w14:textId="1B15C07B" w:rsidR="00B23311" w:rsidRPr="00B605CF" w:rsidRDefault="00B23311" w:rsidP="00B23311">
      <w:pPr>
        <w:spacing w:line="480" w:lineRule="auto"/>
        <w:contextualSpacing/>
        <w:rPr>
          <w:b/>
          <w:sz w:val="32"/>
          <w:szCs w:val="32"/>
        </w:rPr>
      </w:pPr>
      <w:r w:rsidRPr="00B605CF">
        <w:rPr>
          <w:b/>
          <w:sz w:val="32"/>
          <w:szCs w:val="32"/>
        </w:rPr>
        <w:tab/>
        <w:t xml:space="preserve">As in previous needs assessments, access to technology and technology training emerged as a key </w:t>
      </w:r>
      <w:r w:rsidR="000E44B7" w:rsidRPr="00B605CF">
        <w:rPr>
          <w:b/>
          <w:sz w:val="32"/>
          <w:szCs w:val="32"/>
        </w:rPr>
        <w:t xml:space="preserve">discussion point in the focus group. </w:t>
      </w:r>
      <w:r w:rsidR="00E22099" w:rsidRPr="00B605CF">
        <w:rPr>
          <w:b/>
          <w:sz w:val="32"/>
          <w:szCs w:val="32"/>
        </w:rPr>
        <w:t>The group</w:t>
      </w:r>
      <w:r w:rsidR="000E44B7" w:rsidRPr="00B605CF">
        <w:rPr>
          <w:b/>
          <w:sz w:val="32"/>
          <w:szCs w:val="32"/>
        </w:rPr>
        <w:t xml:space="preserve"> noted that </w:t>
      </w:r>
      <w:r w:rsidR="00E22099" w:rsidRPr="00B605CF">
        <w:rPr>
          <w:b/>
          <w:sz w:val="32"/>
          <w:szCs w:val="32"/>
        </w:rPr>
        <w:t xml:space="preserve">access to </w:t>
      </w:r>
      <w:r w:rsidR="000E44B7" w:rsidRPr="00B605CF">
        <w:rPr>
          <w:b/>
          <w:sz w:val="32"/>
          <w:szCs w:val="32"/>
        </w:rPr>
        <w:t xml:space="preserve">technology and technology training was </w:t>
      </w:r>
      <w:r w:rsidR="00E22099" w:rsidRPr="00B605CF">
        <w:rPr>
          <w:b/>
          <w:sz w:val="32"/>
          <w:szCs w:val="32"/>
        </w:rPr>
        <w:t xml:space="preserve">often not made clear to clients. There was a consensus that BESB should reach out to community partners to help provide devices and training to clients and that clients should be </w:t>
      </w:r>
      <w:r w:rsidR="00E22099" w:rsidRPr="00B605CF">
        <w:rPr>
          <w:b/>
          <w:sz w:val="32"/>
          <w:szCs w:val="32"/>
        </w:rPr>
        <w:lastRenderedPageBreak/>
        <w:t>made more aware of what technology services are available to them.</w:t>
      </w:r>
    </w:p>
    <w:p w14:paraId="2C85EDA0" w14:textId="107CBF06" w:rsidR="00E22099" w:rsidRPr="00B605CF" w:rsidRDefault="00E22099" w:rsidP="00B23311">
      <w:pPr>
        <w:spacing w:line="480" w:lineRule="auto"/>
        <w:contextualSpacing/>
        <w:rPr>
          <w:b/>
          <w:sz w:val="32"/>
          <w:szCs w:val="32"/>
        </w:rPr>
      </w:pPr>
      <w:r w:rsidRPr="00B605CF">
        <w:rPr>
          <w:b/>
          <w:sz w:val="32"/>
          <w:szCs w:val="32"/>
        </w:rPr>
        <w:tab/>
        <w:t>On the topic of BESB’s strengths, the group agreed that the personal touch and knowledge of counselors was a strong feature of the VR program. However, participants also concluded that BESB should do more to ensure clients are fully aware of the services available to them. One suggestion is for BESB to develop a package for new clients that includes a guide to the services available to them and a list of contacts to learn more about the VR program.</w:t>
      </w:r>
    </w:p>
    <w:p w14:paraId="3E3929F1" w14:textId="6C6E9691" w:rsidR="000E44B7" w:rsidRPr="00B605CF" w:rsidRDefault="000E44B7" w:rsidP="00B23311">
      <w:pPr>
        <w:spacing w:line="480" w:lineRule="auto"/>
        <w:contextualSpacing/>
        <w:rPr>
          <w:b/>
          <w:sz w:val="32"/>
          <w:szCs w:val="32"/>
        </w:rPr>
      </w:pPr>
      <w:r w:rsidRPr="00B605CF">
        <w:rPr>
          <w:b/>
          <w:sz w:val="32"/>
          <w:szCs w:val="32"/>
        </w:rPr>
        <w:tab/>
      </w:r>
      <w:r w:rsidR="00F26903" w:rsidRPr="00B605CF">
        <w:rPr>
          <w:b/>
          <w:sz w:val="32"/>
          <w:szCs w:val="32"/>
        </w:rPr>
        <w:t xml:space="preserve">Finally, regarding </w:t>
      </w:r>
      <w:r w:rsidRPr="00B605CF">
        <w:rPr>
          <w:b/>
          <w:sz w:val="32"/>
          <w:szCs w:val="32"/>
        </w:rPr>
        <w:t xml:space="preserve">challenges </w:t>
      </w:r>
      <w:r w:rsidR="00F26903" w:rsidRPr="00B605CF">
        <w:rPr>
          <w:b/>
          <w:sz w:val="32"/>
          <w:szCs w:val="32"/>
        </w:rPr>
        <w:t xml:space="preserve">BESB has faced </w:t>
      </w:r>
      <w:r w:rsidRPr="00B605CF">
        <w:rPr>
          <w:b/>
          <w:sz w:val="32"/>
          <w:szCs w:val="32"/>
        </w:rPr>
        <w:t xml:space="preserve">due to </w:t>
      </w:r>
      <w:r w:rsidR="00F26903" w:rsidRPr="00B605CF">
        <w:rPr>
          <w:b/>
          <w:sz w:val="32"/>
          <w:szCs w:val="32"/>
        </w:rPr>
        <w:t xml:space="preserve">the </w:t>
      </w:r>
      <w:r w:rsidRPr="00B605CF">
        <w:rPr>
          <w:b/>
          <w:sz w:val="32"/>
          <w:szCs w:val="32"/>
        </w:rPr>
        <w:t>COVID-19</w:t>
      </w:r>
      <w:r w:rsidR="00F26903" w:rsidRPr="00B605CF">
        <w:rPr>
          <w:b/>
          <w:sz w:val="32"/>
          <w:szCs w:val="32"/>
        </w:rPr>
        <w:t xml:space="preserve"> pandemic</w:t>
      </w:r>
      <w:r w:rsidRPr="00B605CF">
        <w:rPr>
          <w:b/>
          <w:sz w:val="32"/>
          <w:szCs w:val="32"/>
        </w:rPr>
        <w:t>, SRC members were pleased with</w:t>
      </w:r>
      <w:r w:rsidR="00F26903" w:rsidRPr="00B605CF">
        <w:rPr>
          <w:b/>
          <w:sz w:val="32"/>
          <w:szCs w:val="32"/>
        </w:rPr>
        <w:t xml:space="preserve"> BESB’s response</w:t>
      </w:r>
      <w:r w:rsidRPr="00B605CF">
        <w:rPr>
          <w:b/>
          <w:sz w:val="32"/>
          <w:szCs w:val="32"/>
        </w:rPr>
        <w:t xml:space="preserve"> to social distancing guidelines. Participants noted that many BESB services are successfully being offered virtually, but also acknowledged that many services, such as mobility training, cannot be adequately provided until guidelines are relaxed. There is a concern that some clients may not have anyone to rely on for support </w:t>
      </w:r>
      <w:r w:rsidRPr="00B605CF">
        <w:rPr>
          <w:b/>
          <w:sz w:val="32"/>
          <w:szCs w:val="32"/>
        </w:rPr>
        <w:lastRenderedPageBreak/>
        <w:t xml:space="preserve">during this time. BESB should aim to </w:t>
      </w:r>
      <w:r w:rsidR="00E22099" w:rsidRPr="00B605CF">
        <w:rPr>
          <w:b/>
          <w:sz w:val="32"/>
          <w:szCs w:val="32"/>
        </w:rPr>
        <w:t>contact these individuals frequently to ensure they are receiving the support they need.</w:t>
      </w:r>
    </w:p>
    <w:p w14:paraId="54B52D12" w14:textId="19F1EBDE" w:rsidR="00BA2254" w:rsidRPr="00B605CF" w:rsidRDefault="00BA2254" w:rsidP="00233925">
      <w:pPr>
        <w:pStyle w:val="Heading1"/>
        <w:rPr>
          <w:rFonts w:ascii="Arial" w:eastAsia="Times New Roman" w:hAnsi="Arial" w:cs="Arial"/>
          <w:b/>
          <w:sz w:val="32"/>
        </w:rPr>
      </w:pPr>
      <w:bookmarkStart w:id="12" w:name="_Toc58588727"/>
      <w:r w:rsidRPr="00B605CF">
        <w:rPr>
          <w:rFonts w:ascii="Arial" w:eastAsia="Times New Roman" w:hAnsi="Arial" w:cs="Arial"/>
          <w:b/>
          <w:sz w:val="32"/>
        </w:rPr>
        <w:t>VI</w:t>
      </w:r>
      <w:r w:rsidR="00B23311" w:rsidRPr="00B605CF">
        <w:rPr>
          <w:rFonts w:ascii="Arial" w:eastAsia="Times New Roman" w:hAnsi="Arial" w:cs="Arial"/>
          <w:b/>
          <w:sz w:val="32"/>
        </w:rPr>
        <w:t>I</w:t>
      </w:r>
      <w:r w:rsidRPr="00B605CF">
        <w:rPr>
          <w:rFonts w:ascii="Arial" w:eastAsia="Times New Roman" w:hAnsi="Arial" w:cs="Arial"/>
          <w:b/>
          <w:sz w:val="32"/>
        </w:rPr>
        <w:t>. Targeted Actions Suggested by CPPSR</w:t>
      </w:r>
      <w:bookmarkEnd w:id="12"/>
    </w:p>
    <w:p w14:paraId="01AEE920" w14:textId="276C80E6" w:rsidR="00677B1C" w:rsidRPr="00B605CF" w:rsidRDefault="00677B1C" w:rsidP="00677B1C">
      <w:pPr>
        <w:spacing w:line="480" w:lineRule="auto"/>
        <w:ind w:firstLine="720"/>
        <w:rPr>
          <w:b/>
          <w:sz w:val="32"/>
          <w:szCs w:val="32"/>
        </w:rPr>
      </w:pPr>
      <w:r w:rsidRPr="00B605CF">
        <w:rPr>
          <w:rFonts w:eastAsia="Times New Roman"/>
          <w:b/>
          <w:sz w:val="32"/>
          <w:szCs w:val="32"/>
        </w:rPr>
        <w:t>Informed by the</w:t>
      </w:r>
      <w:r w:rsidR="009A4B9A" w:rsidRPr="00B605CF">
        <w:rPr>
          <w:rFonts w:eastAsia="Times New Roman"/>
          <w:b/>
          <w:sz w:val="32"/>
          <w:szCs w:val="32"/>
        </w:rPr>
        <w:t xml:space="preserve"> preliminary</w:t>
      </w:r>
      <w:r w:rsidRPr="00B605CF">
        <w:rPr>
          <w:rFonts w:eastAsia="Times New Roman"/>
          <w:b/>
          <w:sz w:val="32"/>
          <w:szCs w:val="32"/>
        </w:rPr>
        <w:t xml:space="preserve"> quantitative and qualitative data collected for this </w:t>
      </w:r>
      <w:proofErr w:type="gramStart"/>
      <w:r w:rsidRPr="00B605CF">
        <w:rPr>
          <w:rFonts w:eastAsia="Times New Roman"/>
          <w:b/>
          <w:sz w:val="32"/>
          <w:szCs w:val="32"/>
        </w:rPr>
        <w:t>needs</w:t>
      </w:r>
      <w:proofErr w:type="gramEnd"/>
      <w:r w:rsidRPr="00B605CF">
        <w:rPr>
          <w:rFonts w:eastAsia="Times New Roman"/>
          <w:b/>
          <w:sz w:val="32"/>
          <w:szCs w:val="32"/>
        </w:rPr>
        <w:t xml:space="preserve"> assessment, CPPSR makes the following recommendations:</w:t>
      </w:r>
    </w:p>
    <w:p w14:paraId="57823A3F" w14:textId="0FCB0BBD" w:rsidR="00677B1C" w:rsidRPr="00B605CF" w:rsidRDefault="00677B1C" w:rsidP="00677B1C">
      <w:pPr>
        <w:spacing w:line="480" w:lineRule="auto"/>
        <w:rPr>
          <w:b/>
          <w:sz w:val="32"/>
          <w:szCs w:val="32"/>
          <w:u w:val="single"/>
        </w:rPr>
      </w:pPr>
      <w:r w:rsidRPr="00B605CF">
        <w:rPr>
          <w:b/>
          <w:sz w:val="32"/>
          <w:szCs w:val="32"/>
          <w:u w:val="single"/>
        </w:rPr>
        <w:t>1. Improve</w:t>
      </w:r>
      <w:r w:rsidR="00855EEB" w:rsidRPr="00B605CF">
        <w:rPr>
          <w:b/>
          <w:sz w:val="32"/>
          <w:szCs w:val="32"/>
          <w:u w:val="single"/>
        </w:rPr>
        <w:t xml:space="preserve"> </w:t>
      </w:r>
      <w:r w:rsidR="00AC3F06" w:rsidRPr="00B605CF">
        <w:rPr>
          <w:b/>
          <w:sz w:val="32"/>
          <w:szCs w:val="32"/>
          <w:u w:val="single"/>
        </w:rPr>
        <w:t>B</w:t>
      </w:r>
      <w:r w:rsidR="00D6791C" w:rsidRPr="00B605CF">
        <w:rPr>
          <w:b/>
          <w:sz w:val="32"/>
          <w:szCs w:val="32"/>
          <w:u w:val="single"/>
        </w:rPr>
        <w:t>ureau</w:t>
      </w:r>
      <w:r w:rsidRPr="00B605CF">
        <w:rPr>
          <w:b/>
          <w:sz w:val="32"/>
          <w:szCs w:val="32"/>
          <w:u w:val="single"/>
        </w:rPr>
        <w:t xml:space="preserve"> outreach</w:t>
      </w:r>
      <w:r w:rsidR="00A76192" w:rsidRPr="00B605CF">
        <w:rPr>
          <w:b/>
          <w:sz w:val="32"/>
          <w:szCs w:val="32"/>
          <w:u w:val="single"/>
        </w:rPr>
        <w:t xml:space="preserve"> and visibility</w:t>
      </w:r>
      <w:r w:rsidRPr="00B605CF">
        <w:rPr>
          <w:b/>
          <w:sz w:val="32"/>
          <w:szCs w:val="32"/>
          <w:u w:val="single"/>
        </w:rPr>
        <w:t xml:space="preserve"> by sharing </w:t>
      </w:r>
      <w:r w:rsidR="00855EEB" w:rsidRPr="00B605CF">
        <w:rPr>
          <w:b/>
          <w:sz w:val="32"/>
          <w:szCs w:val="32"/>
          <w:u w:val="single"/>
        </w:rPr>
        <w:t xml:space="preserve">client </w:t>
      </w:r>
      <w:r w:rsidRPr="00B605CF">
        <w:rPr>
          <w:b/>
          <w:sz w:val="32"/>
          <w:szCs w:val="32"/>
          <w:u w:val="single"/>
        </w:rPr>
        <w:t>success stories online</w:t>
      </w:r>
      <w:r w:rsidR="00A76192" w:rsidRPr="00B605CF">
        <w:rPr>
          <w:b/>
          <w:sz w:val="32"/>
          <w:szCs w:val="32"/>
          <w:u w:val="single"/>
        </w:rPr>
        <w:t xml:space="preserve">, as well as </w:t>
      </w:r>
      <w:r w:rsidRPr="00B605CF">
        <w:rPr>
          <w:b/>
          <w:sz w:val="32"/>
          <w:szCs w:val="32"/>
          <w:u w:val="single"/>
        </w:rPr>
        <w:t>continuing to promote BESB VR</w:t>
      </w:r>
      <w:r w:rsidR="009757CB" w:rsidRPr="00B605CF">
        <w:rPr>
          <w:b/>
          <w:sz w:val="32"/>
          <w:szCs w:val="32"/>
          <w:u w:val="single"/>
        </w:rPr>
        <w:t xml:space="preserve"> services</w:t>
      </w:r>
      <w:r w:rsidRPr="00B605CF">
        <w:rPr>
          <w:b/>
          <w:sz w:val="32"/>
          <w:szCs w:val="32"/>
          <w:u w:val="single"/>
        </w:rPr>
        <w:t xml:space="preserve"> to eye doctors</w:t>
      </w:r>
      <w:r w:rsidR="00CA4BD8" w:rsidRPr="00B605CF">
        <w:rPr>
          <w:b/>
          <w:sz w:val="32"/>
          <w:szCs w:val="32"/>
          <w:u w:val="single"/>
        </w:rPr>
        <w:t>.</w:t>
      </w:r>
      <w:r w:rsidRPr="00B605CF">
        <w:rPr>
          <w:b/>
          <w:sz w:val="32"/>
          <w:szCs w:val="32"/>
          <w:u w:val="single"/>
        </w:rPr>
        <w:t xml:space="preserve"> </w:t>
      </w:r>
    </w:p>
    <w:p w14:paraId="3A0169B0" w14:textId="3E030D40" w:rsidR="00677B1C" w:rsidRPr="00B605CF" w:rsidRDefault="008B55F0" w:rsidP="0039017E">
      <w:pPr>
        <w:pStyle w:val="ListParagraph"/>
        <w:spacing w:line="480" w:lineRule="auto"/>
        <w:ind w:left="0" w:firstLine="720"/>
        <w:rPr>
          <w:b/>
          <w:sz w:val="32"/>
          <w:szCs w:val="32"/>
        </w:rPr>
      </w:pPr>
      <w:r w:rsidRPr="00B605CF">
        <w:rPr>
          <w:b/>
          <w:sz w:val="32"/>
          <w:szCs w:val="32"/>
        </w:rPr>
        <w:t xml:space="preserve">Qualitative feedback </w:t>
      </w:r>
      <w:r w:rsidR="009E3C03" w:rsidRPr="00B605CF">
        <w:rPr>
          <w:b/>
          <w:sz w:val="32"/>
          <w:szCs w:val="32"/>
        </w:rPr>
        <w:t xml:space="preserve">received </w:t>
      </w:r>
      <w:r w:rsidR="00E34312" w:rsidRPr="00B605CF">
        <w:rPr>
          <w:b/>
          <w:sz w:val="32"/>
          <w:szCs w:val="32"/>
        </w:rPr>
        <w:t xml:space="preserve">from in-depth </w:t>
      </w:r>
      <w:r w:rsidR="00677B1C" w:rsidRPr="00B605CF">
        <w:rPr>
          <w:b/>
          <w:sz w:val="32"/>
          <w:szCs w:val="32"/>
        </w:rPr>
        <w:t>interviews</w:t>
      </w:r>
      <w:r w:rsidR="00E34312" w:rsidRPr="00B605CF">
        <w:rPr>
          <w:b/>
          <w:sz w:val="32"/>
          <w:szCs w:val="32"/>
        </w:rPr>
        <w:t xml:space="preserve"> stress</w:t>
      </w:r>
      <w:r w:rsidR="00F12558" w:rsidRPr="00B605CF">
        <w:rPr>
          <w:b/>
          <w:sz w:val="32"/>
          <w:szCs w:val="32"/>
        </w:rPr>
        <w:t>es</w:t>
      </w:r>
      <w:r w:rsidR="00E34312" w:rsidRPr="00B605CF">
        <w:rPr>
          <w:b/>
          <w:sz w:val="32"/>
          <w:szCs w:val="32"/>
        </w:rPr>
        <w:t xml:space="preserve"> the importance</w:t>
      </w:r>
      <w:r w:rsidR="00855EEB" w:rsidRPr="00B605CF">
        <w:rPr>
          <w:b/>
          <w:sz w:val="32"/>
          <w:szCs w:val="32"/>
        </w:rPr>
        <w:t xml:space="preserve"> of </w:t>
      </w:r>
      <w:r w:rsidR="00415E07" w:rsidRPr="00B605CF">
        <w:rPr>
          <w:b/>
          <w:sz w:val="32"/>
          <w:szCs w:val="32"/>
        </w:rPr>
        <w:t>enhancing the visibility of</w:t>
      </w:r>
      <w:r w:rsidR="00BE122E" w:rsidRPr="00B605CF">
        <w:rPr>
          <w:b/>
          <w:sz w:val="32"/>
          <w:szCs w:val="32"/>
        </w:rPr>
        <w:t xml:space="preserve"> BESB</w:t>
      </w:r>
      <w:r w:rsidR="00082C57" w:rsidRPr="00B605CF">
        <w:rPr>
          <w:b/>
          <w:sz w:val="32"/>
          <w:szCs w:val="32"/>
        </w:rPr>
        <w:t>—</w:t>
      </w:r>
      <w:r w:rsidR="004E2E8C" w:rsidRPr="00B605CF">
        <w:rPr>
          <w:b/>
          <w:sz w:val="32"/>
          <w:szCs w:val="32"/>
        </w:rPr>
        <w:t>both internal and external</w:t>
      </w:r>
      <w:r w:rsidR="00F12558" w:rsidRPr="00B605CF">
        <w:rPr>
          <w:b/>
          <w:sz w:val="32"/>
          <w:szCs w:val="32"/>
        </w:rPr>
        <w:t xml:space="preserve"> to the </w:t>
      </w:r>
      <w:r w:rsidR="00F43003" w:rsidRPr="00B605CF">
        <w:rPr>
          <w:b/>
          <w:sz w:val="32"/>
          <w:szCs w:val="32"/>
        </w:rPr>
        <w:t>B</w:t>
      </w:r>
      <w:r w:rsidR="00D6791C" w:rsidRPr="00B605CF">
        <w:rPr>
          <w:b/>
          <w:sz w:val="32"/>
          <w:szCs w:val="32"/>
        </w:rPr>
        <w:t>ureau</w:t>
      </w:r>
      <w:r w:rsidR="00F12558" w:rsidRPr="00B605CF">
        <w:rPr>
          <w:b/>
          <w:sz w:val="32"/>
          <w:szCs w:val="32"/>
        </w:rPr>
        <w:t>.</w:t>
      </w:r>
      <w:r w:rsidR="00CF2028" w:rsidRPr="00B605CF">
        <w:rPr>
          <w:b/>
          <w:sz w:val="32"/>
          <w:szCs w:val="32"/>
        </w:rPr>
        <w:t xml:space="preserve"> Showcasing client success stories can cover both domains. </w:t>
      </w:r>
      <w:r w:rsidR="00FC5176" w:rsidRPr="00B605CF">
        <w:rPr>
          <w:b/>
          <w:sz w:val="32"/>
          <w:szCs w:val="32"/>
        </w:rPr>
        <w:t>Internally,</w:t>
      </w:r>
      <w:r w:rsidR="008771CC" w:rsidRPr="00B605CF">
        <w:rPr>
          <w:b/>
          <w:sz w:val="32"/>
          <w:szCs w:val="32"/>
        </w:rPr>
        <w:t xml:space="preserve"> sharing success stories may</w:t>
      </w:r>
      <w:r w:rsidR="00297E8F" w:rsidRPr="00B605CF">
        <w:rPr>
          <w:b/>
          <w:sz w:val="32"/>
          <w:szCs w:val="32"/>
        </w:rPr>
        <w:t xml:space="preserve"> inspire</w:t>
      </w:r>
      <w:r w:rsidR="008771CC" w:rsidRPr="00B605CF">
        <w:rPr>
          <w:b/>
          <w:sz w:val="32"/>
          <w:szCs w:val="32"/>
        </w:rPr>
        <w:t xml:space="preserve"> </w:t>
      </w:r>
      <w:r w:rsidR="00297E8F" w:rsidRPr="00B605CF">
        <w:rPr>
          <w:b/>
          <w:sz w:val="32"/>
          <w:szCs w:val="32"/>
        </w:rPr>
        <w:t>current</w:t>
      </w:r>
      <w:r w:rsidR="008771CC" w:rsidRPr="00B605CF">
        <w:rPr>
          <w:b/>
          <w:sz w:val="32"/>
          <w:szCs w:val="32"/>
        </w:rPr>
        <w:t xml:space="preserve"> VR clients to become</w:t>
      </w:r>
      <w:r w:rsidR="00297E8F" w:rsidRPr="00B605CF">
        <w:rPr>
          <w:b/>
          <w:sz w:val="32"/>
          <w:szCs w:val="32"/>
        </w:rPr>
        <w:t xml:space="preserve"> active in their job-seeking efforts.</w:t>
      </w:r>
      <w:r w:rsidR="0039017E" w:rsidRPr="00B605CF">
        <w:rPr>
          <w:b/>
          <w:sz w:val="32"/>
          <w:szCs w:val="32"/>
        </w:rPr>
        <w:t xml:space="preserve"> </w:t>
      </w:r>
      <w:r w:rsidR="00677B1C" w:rsidRPr="00B605CF">
        <w:rPr>
          <w:b/>
          <w:sz w:val="32"/>
          <w:szCs w:val="32"/>
        </w:rPr>
        <w:t xml:space="preserve">BESB has hosted virtual programs where clients who have had successful VR outcomes speak to </w:t>
      </w:r>
      <w:r w:rsidR="009001C5" w:rsidRPr="00B605CF">
        <w:rPr>
          <w:b/>
          <w:sz w:val="32"/>
          <w:szCs w:val="32"/>
        </w:rPr>
        <w:t>current</w:t>
      </w:r>
      <w:r w:rsidR="00677B1C" w:rsidRPr="00B605CF">
        <w:rPr>
          <w:b/>
          <w:sz w:val="32"/>
          <w:szCs w:val="32"/>
        </w:rPr>
        <w:t xml:space="preserve"> clients about their experiences. </w:t>
      </w:r>
      <w:r w:rsidR="00677B1C" w:rsidRPr="00B605CF">
        <w:rPr>
          <w:b/>
          <w:sz w:val="32"/>
          <w:szCs w:val="32"/>
        </w:rPr>
        <w:lastRenderedPageBreak/>
        <w:t xml:space="preserve">The goal of these meetings is to encourage </w:t>
      </w:r>
      <w:r w:rsidR="009001C5" w:rsidRPr="00B605CF">
        <w:rPr>
          <w:b/>
          <w:sz w:val="32"/>
          <w:szCs w:val="32"/>
        </w:rPr>
        <w:t xml:space="preserve">current </w:t>
      </w:r>
      <w:r w:rsidR="00677B1C" w:rsidRPr="00B605CF">
        <w:rPr>
          <w:b/>
          <w:sz w:val="32"/>
          <w:szCs w:val="32"/>
        </w:rPr>
        <w:t>clients to become more engaged with the services BESB provides, hopefully leading to more successful VR outcomes.</w:t>
      </w:r>
      <w:r w:rsidR="0039017E" w:rsidRPr="00B605CF">
        <w:rPr>
          <w:b/>
          <w:sz w:val="32"/>
          <w:szCs w:val="32"/>
        </w:rPr>
        <w:t xml:space="preserve"> </w:t>
      </w:r>
      <w:r w:rsidR="00B62EEA" w:rsidRPr="00B605CF">
        <w:rPr>
          <w:b/>
          <w:sz w:val="32"/>
          <w:szCs w:val="32"/>
        </w:rPr>
        <w:t>This programming is extremely beneficial</w:t>
      </w:r>
      <w:r w:rsidR="00A36606" w:rsidRPr="00B605CF">
        <w:rPr>
          <w:b/>
          <w:sz w:val="32"/>
          <w:szCs w:val="32"/>
        </w:rPr>
        <w:t xml:space="preserve"> and should be expanded upon, where possible.</w:t>
      </w:r>
    </w:p>
    <w:p w14:paraId="634066DE" w14:textId="5E86807F" w:rsidR="00677B1C" w:rsidRPr="00B605CF" w:rsidRDefault="00677B1C" w:rsidP="00677B1C">
      <w:pPr>
        <w:pStyle w:val="ListParagraph"/>
        <w:spacing w:line="480" w:lineRule="auto"/>
        <w:ind w:left="0" w:firstLine="720"/>
        <w:rPr>
          <w:b/>
          <w:sz w:val="32"/>
          <w:szCs w:val="32"/>
        </w:rPr>
      </w:pPr>
      <w:r w:rsidRPr="00B605CF">
        <w:rPr>
          <w:b/>
          <w:sz w:val="32"/>
          <w:szCs w:val="32"/>
        </w:rPr>
        <w:t xml:space="preserve">CPPSR suggests that BESB pursue this goal further by using social media platforms to broadcast success stories to a wider audience. BESB has already mentioned that they would like to post success stories on </w:t>
      </w:r>
      <w:r w:rsidR="005D261A" w:rsidRPr="00B605CF">
        <w:rPr>
          <w:b/>
          <w:sz w:val="32"/>
          <w:szCs w:val="32"/>
        </w:rPr>
        <w:t>the Department of Aging and Disability Services (ADS)</w:t>
      </w:r>
      <w:r w:rsidRPr="00B605CF">
        <w:rPr>
          <w:b/>
          <w:sz w:val="32"/>
          <w:szCs w:val="32"/>
        </w:rPr>
        <w:t xml:space="preserve"> website, which </w:t>
      </w:r>
      <w:r w:rsidR="00E81EA3" w:rsidRPr="00B605CF">
        <w:rPr>
          <w:b/>
          <w:sz w:val="32"/>
          <w:szCs w:val="32"/>
        </w:rPr>
        <w:t xml:space="preserve">is an excellent </w:t>
      </w:r>
      <w:r w:rsidRPr="00B605CF">
        <w:rPr>
          <w:b/>
          <w:sz w:val="32"/>
          <w:szCs w:val="32"/>
        </w:rPr>
        <w:t xml:space="preserve">start. Another way to share these stories is to create a YouTube channel or Facebook page to host </w:t>
      </w:r>
      <w:r w:rsidR="00B10CB8" w:rsidRPr="00B605CF">
        <w:rPr>
          <w:b/>
          <w:sz w:val="32"/>
          <w:szCs w:val="32"/>
        </w:rPr>
        <w:t xml:space="preserve">recorded </w:t>
      </w:r>
      <w:r w:rsidRPr="00B605CF">
        <w:rPr>
          <w:b/>
          <w:sz w:val="32"/>
          <w:szCs w:val="32"/>
        </w:rPr>
        <w:t>video interviews with</w:t>
      </w:r>
      <w:r w:rsidR="00ED6BD6" w:rsidRPr="00B605CF">
        <w:rPr>
          <w:b/>
          <w:sz w:val="32"/>
          <w:szCs w:val="32"/>
        </w:rPr>
        <w:t xml:space="preserve"> VR </w:t>
      </w:r>
      <w:r w:rsidRPr="00B605CF">
        <w:rPr>
          <w:b/>
          <w:sz w:val="32"/>
          <w:szCs w:val="32"/>
        </w:rPr>
        <w:t>clients</w:t>
      </w:r>
      <w:r w:rsidR="00ED6BD6" w:rsidRPr="00B605CF">
        <w:rPr>
          <w:b/>
          <w:sz w:val="32"/>
          <w:szCs w:val="32"/>
        </w:rPr>
        <w:t xml:space="preserve"> who achieve positive employment outcomes</w:t>
      </w:r>
      <w:r w:rsidRPr="00B605CF">
        <w:rPr>
          <w:b/>
          <w:sz w:val="32"/>
          <w:szCs w:val="32"/>
        </w:rPr>
        <w:t>.</w:t>
      </w:r>
      <w:r w:rsidR="00B10CB8" w:rsidRPr="00B605CF">
        <w:rPr>
          <w:b/>
          <w:sz w:val="32"/>
          <w:szCs w:val="32"/>
        </w:rPr>
        <w:t xml:space="preserve"> To produce these videos, BESB could seek out community colleges or other community partners that offer video production services.</w:t>
      </w:r>
      <w:r w:rsidRPr="00B605CF">
        <w:rPr>
          <w:b/>
          <w:sz w:val="32"/>
          <w:szCs w:val="32"/>
        </w:rPr>
        <w:t xml:space="preserve"> </w:t>
      </w:r>
      <w:r w:rsidR="005955CC" w:rsidRPr="00B605CF">
        <w:rPr>
          <w:b/>
          <w:sz w:val="32"/>
          <w:szCs w:val="32"/>
        </w:rPr>
        <w:t>Internally, c</w:t>
      </w:r>
      <w:r w:rsidRPr="00B605CF">
        <w:rPr>
          <w:b/>
          <w:sz w:val="32"/>
          <w:szCs w:val="32"/>
        </w:rPr>
        <w:t xml:space="preserve">ounselors could encourage </w:t>
      </w:r>
      <w:r w:rsidR="00AB0582" w:rsidRPr="00B605CF">
        <w:rPr>
          <w:b/>
          <w:sz w:val="32"/>
          <w:szCs w:val="32"/>
        </w:rPr>
        <w:t xml:space="preserve">current </w:t>
      </w:r>
      <w:r w:rsidRPr="00B605CF">
        <w:rPr>
          <w:b/>
          <w:sz w:val="32"/>
          <w:szCs w:val="32"/>
        </w:rPr>
        <w:t xml:space="preserve">clients </w:t>
      </w:r>
      <w:r w:rsidR="00AB0582" w:rsidRPr="00B605CF">
        <w:rPr>
          <w:b/>
          <w:sz w:val="32"/>
          <w:szCs w:val="32"/>
        </w:rPr>
        <w:t xml:space="preserve">to </w:t>
      </w:r>
      <w:r w:rsidRPr="00B605CF">
        <w:rPr>
          <w:b/>
          <w:sz w:val="32"/>
          <w:szCs w:val="32"/>
        </w:rPr>
        <w:t xml:space="preserve">view these interviews. These interviews could be watched by </w:t>
      </w:r>
      <w:r w:rsidRPr="00B605CF">
        <w:rPr>
          <w:b/>
          <w:sz w:val="32"/>
          <w:szCs w:val="32"/>
        </w:rPr>
        <w:lastRenderedPageBreak/>
        <w:t>clients at any time, which would lead to a greater outreach than scheduled events.</w:t>
      </w:r>
      <w:r w:rsidR="00AB0582" w:rsidRPr="00B605CF">
        <w:rPr>
          <w:b/>
          <w:sz w:val="32"/>
          <w:szCs w:val="32"/>
        </w:rPr>
        <w:t xml:space="preserve"> Additionally, these interviews could be shared</w:t>
      </w:r>
      <w:r w:rsidR="00F61FE4" w:rsidRPr="00B605CF">
        <w:rPr>
          <w:b/>
          <w:sz w:val="32"/>
          <w:szCs w:val="32"/>
        </w:rPr>
        <w:t xml:space="preserve"> with</w:t>
      </w:r>
      <w:r w:rsidR="0007578F" w:rsidRPr="00B605CF">
        <w:rPr>
          <w:b/>
          <w:sz w:val="32"/>
          <w:szCs w:val="32"/>
        </w:rPr>
        <w:t xml:space="preserve"> other stakeholders </w:t>
      </w:r>
      <w:r w:rsidR="00EE5156" w:rsidRPr="00B605CF">
        <w:rPr>
          <w:b/>
          <w:sz w:val="32"/>
          <w:szCs w:val="32"/>
        </w:rPr>
        <w:t>such as</w:t>
      </w:r>
      <w:r w:rsidR="006943DA" w:rsidRPr="00B605CF">
        <w:rPr>
          <w:b/>
          <w:sz w:val="32"/>
          <w:szCs w:val="32"/>
        </w:rPr>
        <w:t xml:space="preserve"> </w:t>
      </w:r>
      <w:r w:rsidR="00DD2AD5" w:rsidRPr="00B605CF">
        <w:rPr>
          <w:b/>
          <w:sz w:val="32"/>
          <w:szCs w:val="32"/>
        </w:rPr>
        <w:t xml:space="preserve">Connecticut businesses and </w:t>
      </w:r>
      <w:r w:rsidR="006943DA" w:rsidRPr="00B605CF">
        <w:rPr>
          <w:b/>
          <w:sz w:val="32"/>
          <w:szCs w:val="32"/>
        </w:rPr>
        <w:t>community partners.</w:t>
      </w:r>
      <w:r w:rsidR="00B10CB8" w:rsidRPr="00B605CF">
        <w:rPr>
          <w:b/>
          <w:sz w:val="32"/>
          <w:szCs w:val="32"/>
        </w:rPr>
        <w:t xml:space="preserve"> </w:t>
      </w:r>
    </w:p>
    <w:p w14:paraId="64B62303" w14:textId="516930A0" w:rsidR="00876E5D" w:rsidRPr="00B605CF" w:rsidRDefault="00677B1C" w:rsidP="006923B6">
      <w:pPr>
        <w:pStyle w:val="ListParagraph"/>
        <w:spacing w:line="480" w:lineRule="auto"/>
        <w:ind w:left="0" w:firstLine="720"/>
        <w:rPr>
          <w:b/>
          <w:sz w:val="32"/>
          <w:szCs w:val="32"/>
        </w:rPr>
      </w:pPr>
      <w:r w:rsidRPr="00B605CF">
        <w:rPr>
          <w:b/>
          <w:sz w:val="32"/>
          <w:szCs w:val="32"/>
        </w:rPr>
        <w:t>BESB has planned to improve outreach to eye doctors</w:t>
      </w:r>
      <w:r w:rsidR="00EE5156" w:rsidRPr="00B605CF">
        <w:rPr>
          <w:b/>
          <w:sz w:val="32"/>
          <w:szCs w:val="32"/>
        </w:rPr>
        <w:t>—</w:t>
      </w:r>
      <w:r w:rsidR="008543B2" w:rsidRPr="00B605CF">
        <w:rPr>
          <w:rFonts w:eastAsia="Times New Roman"/>
          <w:b/>
          <w:sz w:val="32"/>
          <w:szCs w:val="32"/>
        </w:rPr>
        <w:t xml:space="preserve">efforts </w:t>
      </w:r>
      <w:r w:rsidR="00563EB8" w:rsidRPr="00B605CF">
        <w:rPr>
          <w:rFonts w:eastAsia="Times New Roman"/>
          <w:b/>
          <w:sz w:val="32"/>
          <w:szCs w:val="32"/>
        </w:rPr>
        <w:t>that are</w:t>
      </w:r>
      <w:r w:rsidR="00AB6601" w:rsidRPr="00B605CF">
        <w:rPr>
          <w:rFonts w:eastAsia="Times New Roman"/>
          <w:b/>
          <w:sz w:val="32"/>
          <w:szCs w:val="32"/>
        </w:rPr>
        <w:t xml:space="preserve"> critical to the </w:t>
      </w:r>
      <w:r w:rsidR="002F34C3" w:rsidRPr="00B605CF">
        <w:rPr>
          <w:rFonts w:eastAsia="Times New Roman"/>
          <w:b/>
          <w:sz w:val="32"/>
          <w:szCs w:val="32"/>
        </w:rPr>
        <w:t>B</w:t>
      </w:r>
      <w:r w:rsidR="00D6791C" w:rsidRPr="00B605CF">
        <w:rPr>
          <w:rFonts w:eastAsia="Times New Roman"/>
          <w:b/>
          <w:sz w:val="32"/>
          <w:szCs w:val="32"/>
        </w:rPr>
        <w:t>ureau’s</w:t>
      </w:r>
      <w:r w:rsidR="00AB6601" w:rsidRPr="00B605CF">
        <w:rPr>
          <w:rFonts w:eastAsia="Times New Roman"/>
          <w:b/>
          <w:sz w:val="32"/>
          <w:szCs w:val="32"/>
        </w:rPr>
        <w:t xml:space="preserve"> mission.</w:t>
      </w:r>
      <w:r w:rsidRPr="00B605CF">
        <w:rPr>
          <w:b/>
          <w:sz w:val="32"/>
          <w:szCs w:val="32"/>
        </w:rPr>
        <w:t xml:space="preserve"> When diagnosing a </w:t>
      </w:r>
      <w:proofErr w:type="gramStart"/>
      <w:r w:rsidRPr="00B605CF">
        <w:rPr>
          <w:b/>
          <w:sz w:val="32"/>
          <w:szCs w:val="32"/>
        </w:rPr>
        <w:t>visually</w:t>
      </w:r>
      <w:r w:rsidR="00DD2AD5" w:rsidRPr="00B605CF">
        <w:rPr>
          <w:b/>
          <w:sz w:val="32"/>
          <w:szCs w:val="32"/>
        </w:rPr>
        <w:t>-</w:t>
      </w:r>
      <w:r w:rsidRPr="00B605CF">
        <w:rPr>
          <w:b/>
          <w:sz w:val="32"/>
          <w:szCs w:val="32"/>
        </w:rPr>
        <w:t>impaired</w:t>
      </w:r>
      <w:proofErr w:type="gramEnd"/>
      <w:r w:rsidRPr="00B605CF">
        <w:rPr>
          <w:b/>
          <w:sz w:val="32"/>
          <w:szCs w:val="32"/>
        </w:rPr>
        <w:t xml:space="preserve"> patient, Connecticut eye doctors are required by law to refer that patient to BESB. However, </w:t>
      </w:r>
      <w:r w:rsidR="00563EB8" w:rsidRPr="00B605CF">
        <w:rPr>
          <w:b/>
          <w:sz w:val="32"/>
          <w:szCs w:val="32"/>
        </w:rPr>
        <w:t>some eye</w:t>
      </w:r>
      <w:r w:rsidRPr="00B605CF">
        <w:rPr>
          <w:b/>
          <w:sz w:val="32"/>
          <w:szCs w:val="32"/>
        </w:rPr>
        <w:t xml:space="preserve"> doctors do not</w:t>
      </w:r>
      <w:r w:rsidR="00563EB8" w:rsidRPr="00B605CF">
        <w:rPr>
          <w:b/>
          <w:sz w:val="32"/>
          <w:szCs w:val="32"/>
        </w:rPr>
        <w:t xml:space="preserve"> make this referral</w:t>
      </w:r>
      <w:r w:rsidRPr="00B605CF">
        <w:rPr>
          <w:b/>
          <w:sz w:val="32"/>
          <w:szCs w:val="32"/>
        </w:rPr>
        <w:t xml:space="preserve">. To </w:t>
      </w:r>
      <w:r w:rsidR="005E6EE6" w:rsidRPr="00B605CF">
        <w:rPr>
          <w:b/>
          <w:sz w:val="32"/>
          <w:szCs w:val="32"/>
        </w:rPr>
        <w:t>minimize the incidence of th</w:t>
      </w:r>
      <w:r w:rsidR="00E70132" w:rsidRPr="00B605CF">
        <w:rPr>
          <w:b/>
          <w:sz w:val="32"/>
          <w:szCs w:val="32"/>
        </w:rPr>
        <w:t>is</w:t>
      </w:r>
      <w:r w:rsidRPr="00B605CF">
        <w:rPr>
          <w:b/>
          <w:sz w:val="32"/>
          <w:szCs w:val="32"/>
        </w:rPr>
        <w:t xml:space="preserve">, BESB has improved their eye </w:t>
      </w:r>
      <w:r w:rsidR="00AA2D03" w:rsidRPr="00B605CF">
        <w:rPr>
          <w:b/>
          <w:sz w:val="32"/>
          <w:szCs w:val="32"/>
        </w:rPr>
        <w:t>doctor–</w:t>
      </w:r>
      <w:r w:rsidRPr="00B605CF">
        <w:rPr>
          <w:b/>
          <w:sz w:val="32"/>
          <w:szCs w:val="32"/>
        </w:rPr>
        <w:t>reporting form to add clarity and definitions of legal blindness and visual impairment. This form was posted on the</w:t>
      </w:r>
      <w:r w:rsidR="005D261A" w:rsidRPr="00B605CF">
        <w:rPr>
          <w:b/>
          <w:sz w:val="32"/>
          <w:szCs w:val="32"/>
        </w:rPr>
        <w:t xml:space="preserve"> ADS</w:t>
      </w:r>
      <w:r w:rsidRPr="00B605CF">
        <w:rPr>
          <w:b/>
          <w:sz w:val="32"/>
          <w:szCs w:val="32"/>
        </w:rPr>
        <w:t xml:space="preserve"> website and mailed to </w:t>
      </w:r>
      <w:r w:rsidR="00526784" w:rsidRPr="00B605CF">
        <w:rPr>
          <w:b/>
          <w:sz w:val="32"/>
          <w:szCs w:val="32"/>
        </w:rPr>
        <w:t xml:space="preserve">more than </w:t>
      </w:r>
      <w:r w:rsidRPr="00B605CF">
        <w:rPr>
          <w:b/>
          <w:sz w:val="32"/>
          <w:szCs w:val="32"/>
        </w:rPr>
        <w:t>1,100 eye doctors across the state. CPPSR commends these efforts and recommends that BESB continue to reach out to eye doctors to increase outreach to visually impaired individuals in Connecticut.</w:t>
      </w:r>
      <w:r w:rsidR="001E374E" w:rsidRPr="00B605CF">
        <w:rPr>
          <w:b/>
          <w:sz w:val="32"/>
          <w:szCs w:val="32"/>
        </w:rPr>
        <w:t xml:space="preserve"> Sharing success stories</w:t>
      </w:r>
      <w:r w:rsidR="00522567" w:rsidRPr="00B605CF">
        <w:rPr>
          <w:b/>
          <w:sz w:val="32"/>
          <w:szCs w:val="32"/>
        </w:rPr>
        <w:t xml:space="preserve"> is another way to </w:t>
      </w:r>
      <w:r w:rsidR="00C7788A" w:rsidRPr="00B605CF">
        <w:rPr>
          <w:b/>
          <w:sz w:val="32"/>
          <w:szCs w:val="32"/>
        </w:rPr>
        <w:t xml:space="preserve">engage </w:t>
      </w:r>
      <w:r w:rsidR="00522567" w:rsidRPr="00B605CF">
        <w:rPr>
          <w:b/>
          <w:sz w:val="32"/>
          <w:szCs w:val="32"/>
        </w:rPr>
        <w:t>eye doctors within the state.</w:t>
      </w:r>
      <w:r w:rsidR="001E374E" w:rsidRPr="00B605CF">
        <w:rPr>
          <w:b/>
          <w:sz w:val="32"/>
          <w:szCs w:val="32"/>
        </w:rPr>
        <w:t xml:space="preserve"> </w:t>
      </w:r>
    </w:p>
    <w:p w14:paraId="68858E4F" w14:textId="4B828EBC" w:rsidR="00677B1C" w:rsidRPr="00B605CF" w:rsidRDefault="00677B1C" w:rsidP="00677B1C">
      <w:pPr>
        <w:spacing w:line="480" w:lineRule="auto"/>
        <w:rPr>
          <w:b/>
          <w:sz w:val="32"/>
          <w:szCs w:val="32"/>
          <w:u w:val="single"/>
        </w:rPr>
      </w:pPr>
      <w:r w:rsidRPr="00B605CF">
        <w:rPr>
          <w:b/>
          <w:sz w:val="32"/>
          <w:szCs w:val="32"/>
          <w:u w:val="single"/>
        </w:rPr>
        <w:lastRenderedPageBreak/>
        <w:t>2. Offer new virtual services to encourage clients to utilize VR services</w:t>
      </w:r>
      <w:r w:rsidR="00CA4BD8" w:rsidRPr="00B605CF">
        <w:rPr>
          <w:b/>
          <w:sz w:val="32"/>
          <w:szCs w:val="32"/>
          <w:u w:val="single"/>
        </w:rPr>
        <w:t>.</w:t>
      </w:r>
    </w:p>
    <w:p w14:paraId="66B16362" w14:textId="2C59D581" w:rsidR="00677B1C" w:rsidRPr="00B605CF" w:rsidRDefault="00677B1C" w:rsidP="00677B1C">
      <w:pPr>
        <w:spacing w:line="480" w:lineRule="auto"/>
        <w:rPr>
          <w:b/>
          <w:sz w:val="32"/>
          <w:szCs w:val="32"/>
        </w:rPr>
      </w:pPr>
      <w:r w:rsidRPr="00B605CF">
        <w:rPr>
          <w:b/>
          <w:sz w:val="32"/>
          <w:szCs w:val="32"/>
        </w:rPr>
        <w:tab/>
        <w:t xml:space="preserve">Due to the COVID-19 </w:t>
      </w:r>
      <w:r w:rsidR="00B00C87" w:rsidRPr="00B605CF">
        <w:rPr>
          <w:b/>
          <w:sz w:val="32"/>
          <w:szCs w:val="32"/>
        </w:rPr>
        <w:t>p</w:t>
      </w:r>
      <w:r w:rsidRPr="00B605CF">
        <w:rPr>
          <w:b/>
          <w:sz w:val="32"/>
          <w:szCs w:val="32"/>
        </w:rPr>
        <w:t xml:space="preserve">andemic, BESB has had to quickly adapt to follow guidelines from the CDC and Connecticut Governor’s Office. Many traditionally face-to-face services have had to be converted to be provided virtually. For example, BESB now offers virtual summer camps for students and has hosted virtual panels for outreach. One downside of this is that many clients, especially students, are not as easy to engage online as they are in person. </w:t>
      </w:r>
      <w:r w:rsidR="00535C50" w:rsidRPr="00B605CF">
        <w:rPr>
          <w:b/>
          <w:sz w:val="32"/>
          <w:szCs w:val="32"/>
        </w:rPr>
        <w:t>Additionally, it should be acknowledged that due to the pandemic, many VR clients have had to focus on more pressing issues and have had less time and energy to focus on engaging with BESB services and achieving their VR goals. This has also resulted in less client engagement.</w:t>
      </w:r>
    </w:p>
    <w:p w14:paraId="3E3E9C04" w14:textId="182F8DD6" w:rsidR="00677B1C" w:rsidRPr="00B605CF" w:rsidRDefault="00677B1C" w:rsidP="00677B1C">
      <w:pPr>
        <w:spacing w:line="480" w:lineRule="auto"/>
        <w:ind w:firstLine="720"/>
        <w:rPr>
          <w:b/>
          <w:sz w:val="32"/>
          <w:szCs w:val="32"/>
        </w:rPr>
      </w:pPr>
      <w:r w:rsidRPr="00B605CF">
        <w:rPr>
          <w:b/>
          <w:sz w:val="32"/>
          <w:szCs w:val="32"/>
        </w:rPr>
        <w:t xml:space="preserve">A solution to </w:t>
      </w:r>
      <w:r w:rsidR="00015490" w:rsidRPr="00B605CF">
        <w:rPr>
          <w:b/>
          <w:sz w:val="32"/>
          <w:szCs w:val="32"/>
        </w:rPr>
        <w:t>this</w:t>
      </w:r>
      <w:r w:rsidRPr="00B605CF">
        <w:rPr>
          <w:b/>
          <w:sz w:val="32"/>
          <w:szCs w:val="32"/>
        </w:rPr>
        <w:t xml:space="preserve"> lack of engagement may be to provide frequent updates to clients via email or social media to let them know about events or programs BESB offers. </w:t>
      </w:r>
      <w:r w:rsidRPr="00B605CF">
        <w:rPr>
          <w:b/>
          <w:sz w:val="32"/>
          <w:szCs w:val="32"/>
        </w:rPr>
        <w:lastRenderedPageBreak/>
        <w:t xml:space="preserve">Additionally, BESB should continue to increase its online offerings and develop new virtual events to engage clients. One example of a virtual offering could be recorded interviews or scheduled events with VR clients who had successful outcomes, as mentioned in the previous section. Another example is hosting virtual meetings over Zoom, WebEx, or a similar application for VR clients to meet with each other and discuss their challenges in seeking employment or navigating through the pandemic. These meetings could provide a community space for clients who may feel isolated to meet with others and seek advice. A BESB staff member could moderate and provide advice or record questions to be answered by a VR counselor. </w:t>
      </w:r>
    </w:p>
    <w:p w14:paraId="02F41122" w14:textId="6AAA9324" w:rsidR="00677B1C" w:rsidRPr="00B605CF" w:rsidRDefault="00677B1C" w:rsidP="00677B1C">
      <w:pPr>
        <w:spacing w:line="480" w:lineRule="auto"/>
        <w:rPr>
          <w:b/>
          <w:sz w:val="32"/>
          <w:szCs w:val="32"/>
          <w:u w:val="single"/>
        </w:rPr>
      </w:pPr>
      <w:r w:rsidRPr="00B605CF">
        <w:rPr>
          <w:b/>
          <w:sz w:val="32"/>
          <w:szCs w:val="32"/>
          <w:u w:val="single"/>
        </w:rPr>
        <w:t>3. Work with community organizations to improve outreach and client engagement</w:t>
      </w:r>
      <w:r w:rsidR="00CA4BD8" w:rsidRPr="00B605CF">
        <w:rPr>
          <w:b/>
          <w:sz w:val="32"/>
          <w:szCs w:val="32"/>
          <w:u w:val="single"/>
        </w:rPr>
        <w:t>.</w:t>
      </w:r>
    </w:p>
    <w:p w14:paraId="68420A5C" w14:textId="3361C001" w:rsidR="00677B1C" w:rsidRPr="00B605CF" w:rsidRDefault="00677B1C" w:rsidP="00677B1C">
      <w:pPr>
        <w:spacing w:line="480" w:lineRule="auto"/>
        <w:rPr>
          <w:b/>
          <w:sz w:val="32"/>
          <w:szCs w:val="32"/>
        </w:rPr>
      </w:pPr>
      <w:r w:rsidRPr="00B605CF">
        <w:rPr>
          <w:b/>
          <w:sz w:val="32"/>
          <w:szCs w:val="32"/>
        </w:rPr>
        <w:tab/>
        <w:t xml:space="preserve">Through interviews with BESB counselors, it became apparent that there is some pressure from the Workforce Innovation and Opportunity Act (WIOA) to close VR client </w:t>
      </w:r>
      <w:r w:rsidRPr="00B605CF">
        <w:rPr>
          <w:b/>
          <w:sz w:val="32"/>
          <w:szCs w:val="32"/>
        </w:rPr>
        <w:lastRenderedPageBreak/>
        <w:t>cases when clients do not regularly engage. However, this is not efficient because many clients who are</w:t>
      </w:r>
      <w:r w:rsidR="00015490" w:rsidRPr="00B605CF">
        <w:rPr>
          <w:b/>
          <w:sz w:val="32"/>
          <w:szCs w:val="32"/>
        </w:rPr>
        <w:t xml:space="preserve"> less</w:t>
      </w:r>
      <w:r w:rsidRPr="00B605CF">
        <w:rPr>
          <w:b/>
          <w:sz w:val="32"/>
          <w:szCs w:val="32"/>
        </w:rPr>
        <w:t xml:space="preserve"> engaged are still open to job offers found by BESB when the right opportunity arrives. </w:t>
      </w:r>
      <w:r w:rsidR="00015490" w:rsidRPr="00B605CF">
        <w:rPr>
          <w:b/>
          <w:sz w:val="32"/>
          <w:szCs w:val="32"/>
        </w:rPr>
        <w:t>Therefore, i</w:t>
      </w:r>
      <w:r w:rsidRPr="00B605CF">
        <w:rPr>
          <w:b/>
          <w:sz w:val="32"/>
          <w:szCs w:val="32"/>
        </w:rPr>
        <w:t xml:space="preserve">t is better to try to engage </w:t>
      </w:r>
      <w:r w:rsidR="00015490" w:rsidRPr="00B605CF">
        <w:rPr>
          <w:b/>
          <w:sz w:val="32"/>
          <w:szCs w:val="32"/>
        </w:rPr>
        <w:t>in</w:t>
      </w:r>
      <w:r w:rsidRPr="00B605CF">
        <w:rPr>
          <w:b/>
          <w:sz w:val="32"/>
          <w:szCs w:val="32"/>
        </w:rPr>
        <w:t>active clients than to close their cases due to inactivity.</w:t>
      </w:r>
    </w:p>
    <w:p w14:paraId="4894506D" w14:textId="0064C48F" w:rsidR="00677B1C" w:rsidRPr="00B605CF" w:rsidRDefault="00677B1C" w:rsidP="00677B1C">
      <w:pPr>
        <w:spacing w:line="480" w:lineRule="auto"/>
        <w:rPr>
          <w:b/>
          <w:sz w:val="32"/>
          <w:szCs w:val="32"/>
        </w:rPr>
      </w:pPr>
      <w:r w:rsidRPr="00B605CF">
        <w:rPr>
          <w:b/>
          <w:sz w:val="32"/>
          <w:szCs w:val="32"/>
        </w:rPr>
        <w:tab/>
        <w:t xml:space="preserve">BESB has already taken steps to lighten the caseloads of their counselors and engage clients </w:t>
      </w:r>
      <w:r w:rsidR="00844F13" w:rsidRPr="00B605CF">
        <w:rPr>
          <w:b/>
          <w:sz w:val="32"/>
          <w:szCs w:val="32"/>
        </w:rPr>
        <w:t>by</w:t>
      </w:r>
      <w:r w:rsidR="00AD4BC1" w:rsidRPr="00B605CF">
        <w:rPr>
          <w:b/>
          <w:sz w:val="32"/>
          <w:szCs w:val="32"/>
        </w:rPr>
        <w:t xml:space="preserve"> establishing</w:t>
      </w:r>
      <w:r w:rsidRPr="00B605CF">
        <w:rPr>
          <w:b/>
          <w:sz w:val="32"/>
          <w:szCs w:val="32"/>
        </w:rPr>
        <w:t xml:space="preserve"> </w:t>
      </w:r>
      <w:r w:rsidR="00AF6927" w:rsidRPr="00B605CF">
        <w:rPr>
          <w:b/>
          <w:sz w:val="32"/>
          <w:szCs w:val="32"/>
        </w:rPr>
        <w:t xml:space="preserve">the position of </w:t>
      </w:r>
      <w:r w:rsidRPr="00B605CF">
        <w:rPr>
          <w:b/>
          <w:sz w:val="32"/>
          <w:szCs w:val="32"/>
        </w:rPr>
        <w:t>Rehabilitation Teacher</w:t>
      </w:r>
      <w:r w:rsidR="00D72E45" w:rsidRPr="00B605CF">
        <w:rPr>
          <w:b/>
          <w:sz w:val="32"/>
          <w:szCs w:val="32"/>
        </w:rPr>
        <w:t>,</w:t>
      </w:r>
      <w:r w:rsidRPr="00B605CF">
        <w:rPr>
          <w:b/>
          <w:sz w:val="32"/>
          <w:szCs w:val="32"/>
        </w:rPr>
        <w:t xml:space="preserve"> </w:t>
      </w:r>
      <w:r w:rsidR="00D72E45" w:rsidRPr="00B605CF">
        <w:rPr>
          <w:b/>
          <w:sz w:val="32"/>
          <w:szCs w:val="32"/>
        </w:rPr>
        <w:t>whose role is to</w:t>
      </w:r>
      <w:r w:rsidR="00523B7D" w:rsidRPr="00B605CF">
        <w:rPr>
          <w:b/>
          <w:sz w:val="32"/>
          <w:szCs w:val="32"/>
        </w:rPr>
        <w:t xml:space="preserve"> </w:t>
      </w:r>
      <w:r w:rsidRPr="00B605CF">
        <w:rPr>
          <w:b/>
          <w:sz w:val="32"/>
          <w:szCs w:val="32"/>
        </w:rPr>
        <w:t>teach clients to utilize Career Index Plus, an online career exploration tool. Th</w:t>
      </w:r>
      <w:r w:rsidR="00523B7D" w:rsidRPr="00B605CF">
        <w:rPr>
          <w:b/>
          <w:sz w:val="32"/>
          <w:szCs w:val="32"/>
        </w:rPr>
        <w:t>is tool</w:t>
      </w:r>
      <w:r w:rsidRPr="00B605CF">
        <w:rPr>
          <w:b/>
          <w:sz w:val="32"/>
          <w:szCs w:val="32"/>
        </w:rPr>
        <w:t xml:space="preserve"> includes a vocational interest inventory, economic outlook information, and links to immediate job openings. </w:t>
      </w:r>
      <w:r w:rsidR="008A1CFC" w:rsidRPr="00B605CF">
        <w:rPr>
          <w:b/>
          <w:sz w:val="32"/>
          <w:szCs w:val="32"/>
        </w:rPr>
        <w:t>At present, the Rehabilitation Teacher position is vacant, but</w:t>
      </w:r>
      <w:r w:rsidR="00B03C30" w:rsidRPr="00B605CF">
        <w:rPr>
          <w:b/>
          <w:sz w:val="32"/>
          <w:szCs w:val="32"/>
        </w:rPr>
        <w:t xml:space="preserve"> the </w:t>
      </w:r>
      <w:r w:rsidR="00D51338" w:rsidRPr="00B605CF">
        <w:rPr>
          <w:b/>
          <w:sz w:val="32"/>
          <w:szCs w:val="32"/>
        </w:rPr>
        <w:t>B</w:t>
      </w:r>
      <w:r w:rsidR="00B03C30" w:rsidRPr="00B605CF">
        <w:rPr>
          <w:b/>
          <w:sz w:val="32"/>
          <w:szCs w:val="32"/>
        </w:rPr>
        <w:t xml:space="preserve">ureau is actively seeking to refill the position, acknowledging the importance of teaching clients to use the career exploration tool. </w:t>
      </w:r>
      <w:r w:rsidRPr="00B605CF">
        <w:rPr>
          <w:b/>
          <w:sz w:val="32"/>
          <w:szCs w:val="32"/>
        </w:rPr>
        <w:t>VR Counselors are</w:t>
      </w:r>
      <w:r w:rsidR="00B03C30" w:rsidRPr="00B605CF">
        <w:rPr>
          <w:b/>
          <w:sz w:val="32"/>
          <w:szCs w:val="32"/>
        </w:rPr>
        <w:t xml:space="preserve"> also</w:t>
      </w:r>
      <w:r w:rsidRPr="00B605CF">
        <w:rPr>
          <w:b/>
          <w:sz w:val="32"/>
          <w:szCs w:val="32"/>
        </w:rPr>
        <w:t xml:space="preserve"> actively encouraging their clients to use this tool and report their activities back to their counselor. </w:t>
      </w:r>
    </w:p>
    <w:p w14:paraId="1F432099" w14:textId="6D4654E9" w:rsidR="00B10CB8" w:rsidRPr="00B605CF" w:rsidRDefault="00677B1C" w:rsidP="00B10CB8">
      <w:pPr>
        <w:spacing w:line="480" w:lineRule="auto"/>
        <w:ind w:firstLine="720"/>
        <w:rPr>
          <w:b/>
          <w:sz w:val="32"/>
          <w:szCs w:val="32"/>
        </w:rPr>
      </w:pPr>
      <w:r w:rsidRPr="00B605CF">
        <w:rPr>
          <w:b/>
          <w:sz w:val="32"/>
          <w:szCs w:val="32"/>
        </w:rPr>
        <w:lastRenderedPageBreak/>
        <w:t xml:space="preserve">CPPSR suggests continuing these efforts along with collaborating with local organizations, such as community colleges and workforce boards, to seek out new job opportunities for clients. This will increase outreach and encourage clients to identify and pursue career opportunities. Additionally, BESB could develop a pamphlet describing the Career Index Plus system to be distributed by eye doctors and other medical professionals. Learning about this product could encourage individuals with visual impairments to seek out BESB VR services when they </w:t>
      </w:r>
      <w:r w:rsidR="004B1F4C" w:rsidRPr="00B605CF">
        <w:rPr>
          <w:b/>
          <w:sz w:val="32"/>
          <w:szCs w:val="32"/>
        </w:rPr>
        <w:t>might</w:t>
      </w:r>
      <w:r w:rsidRPr="00B605CF">
        <w:rPr>
          <w:b/>
          <w:sz w:val="32"/>
          <w:szCs w:val="32"/>
        </w:rPr>
        <w:t xml:space="preserve"> not othe</w:t>
      </w:r>
      <w:r w:rsidR="00AC043F" w:rsidRPr="00B605CF">
        <w:rPr>
          <w:b/>
          <w:sz w:val="32"/>
          <w:szCs w:val="32"/>
        </w:rPr>
        <w:t>r</w:t>
      </w:r>
      <w:r w:rsidRPr="00B605CF">
        <w:rPr>
          <w:b/>
          <w:sz w:val="32"/>
          <w:szCs w:val="32"/>
        </w:rPr>
        <w:t>wise.</w:t>
      </w:r>
    </w:p>
    <w:p w14:paraId="02ED4294" w14:textId="630FF778" w:rsidR="00BA2254" w:rsidRPr="00B605CF" w:rsidRDefault="00677B1C" w:rsidP="00BA2254">
      <w:pPr>
        <w:shd w:val="clear" w:color="auto" w:fill="FFFFFF"/>
        <w:spacing w:line="480" w:lineRule="auto"/>
        <w:rPr>
          <w:rFonts w:eastAsia="Times New Roman"/>
          <w:b/>
          <w:color w:val="222222"/>
          <w:sz w:val="32"/>
          <w:szCs w:val="32"/>
          <w:u w:val="single"/>
        </w:rPr>
      </w:pPr>
      <w:r w:rsidRPr="00B605CF">
        <w:rPr>
          <w:rFonts w:eastAsia="Times New Roman"/>
          <w:b/>
          <w:color w:val="222222"/>
          <w:sz w:val="32"/>
          <w:szCs w:val="32"/>
          <w:u w:val="single"/>
        </w:rPr>
        <w:t xml:space="preserve">4. </w:t>
      </w:r>
      <w:r w:rsidR="00C46A5F" w:rsidRPr="00B605CF">
        <w:rPr>
          <w:rFonts w:eastAsia="Times New Roman"/>
          <w:b/>
          <w:color w:val="222222"/>
          <w:sz w:val="32"/>
          <w:szCs w:val="32"/>
          <w:u w:val="single"/>
        </w:rPr>
        <w:t>Further emphasize</w:t>
      </w:r>
      <w:r w:rsidR="00194C80" w:rsidRPr="00B605CF">
        <w:rPr>
          <w:rFonts w:eastAsia="Times New Roman"/>
          <w:b/>
          <w:color w:val="222222"/>
          <w:sz w:val="32"/>
          <w:szCs w:val="32"/>
          <w:u w:val="single"/>
        </w:rPr>
        <w:t xml:space="preserve"> online career opportunities for VR clients to broaden employment and internship possibilities.</w:t>
      </w:r>
    </w:p>
    <w:p w14:paraId="104531B7" w14:textId="3E346BDA" w:rsidR="00876E5D" w:rsidRPr="00B605CF" w:rsidRDefault="00194C80" w:rsidP="00BA2254">
      <w:pPr>
        <w:shd w:val="clear" w:color="auto" w:fill="FFFFFF"/>
        <w:spacing w:line="480" w:lineRule="auto"/>
        <w:rPr>
          <w:rFonts w:eastAsia="Times New Roman"/>
          <w:b/>
          <w:color w:val="222222"/>
          <w:sz w:val="32"/>
          <w:szCs w:val="32"/>
        </w:rPr>
      </w:pPr>
      <w:r w:rsidRPr="00B605CF">
        <w:rPr>
          <w:rFonts w:eastAsia="Times New Roman"/>
          <w:b/>
          <w:color w:val="222222"/>
          <w:sz w:val="32"/>
          <w:szCs w:val="32"/>
        </w:rPr>
        <w:tab/>
        <w:t xml:space="preserve">Due to the COVID-19 pandemic, many workplaces have started to exclusively hire for remote positions. These positions can often be more convenient for VR clients, as well as the general population, because they do not require transportation or proximity to the workplace location. It is </w:t>
      </w:r>
      <w:r w:rsidRPr="00B605CF">
        <w:rPr>
          <w:rFonts w:eastAsia="Times New Roman"/>
          <w:b/>
          <w:color w:val="222222"/>
          <w:sz w:val="32"/>
          <w:szCs w:val="32"/>
        </w:rPr>
        <w:lastRenderedPageBreak/>
        <w:t xml:space="preserve">likely that remote work will continue to be popular after social distancing </w:t>
      </w:r>
      <w:r w:rsidR="00576BC9" w:rsidRPr="00B605CF">
        <w:rPr>
          <w:rFonts w:eastAsia="Times New Roman"/>
          <w:b/>
          <w:color w:val="222222"/>
          <w:sz w:val="32"/>
          <w:szCs w:val="32"/>
        </w:rPr>
        <w:t>guidelines</w:t>
      </w:r>
      <w:r w:rsidRPr="00B605CF">
        <w:rPr>
          <w:rFonts w:eastAsia="Times New Roman"/>
          <w:b/>
          <w:color w:val="222222"/>
          <w:sz w:val="32"/>
          <w:szCs w:val="32"/>
        </w:rPr>
        <w:t xml:space="preserve"> are relaxed because of this convenience</w:t>
      </w:r>
      <w:r w:rsidR="00661B72" w:rsidRPr="00B605CF">
        <w:rPr>
          <w:rFonts w:eastAsia="Times New Roman"/>
          <w:b/>
          <w:color w:val="222222"/>
          <w:sz w:val="32"/>
          <w:szCs w:val="32"/>
        </w:rPr>
        <w:t xml:space="preserve"> and cost-savings</w:t>
      </w:r>
      <w:r w:rsidRPr="00B605CF">
        <w:rPr>
          <w:rFonts w:eastAsia="Times New Roman"/>
          <w:b/>
          <w:color w:val="222222"/>
          <w:sz w:val="32"/>
          <w:szCs w:val="32"/>
        </w:rPr>
        <w:t>.</w:t>
      </w:r>
      <w:r w:rsidR="00575775" w:rsidRPr="00B605CF">
        <w:rPr>
          <w:rFonts w:eastAsia="Times New Roman"/>
          <w:b/>
          <w:color w:val="222222"/>
          <w:sz w:val="32"/>
          <w:szCs w:val="32"/>
        </w:rPr>
        <w:t xml:space="preserve"> BESB should continue to seek out these online career opportunities for VR clients</w:t>
      </w:r>
      <w:r w:rsidR="00400997" w:rsidRPr="00B605CF">
        <w:rPr>
          <w:rFonts w:eastAsia="Times New Roman"/>
          <w:b/>
          <w:color w:val="222222"/>
          <w:sz w:val="32"/>
          <w:szCs w:val="32"/>
        </w:rPr>
        <w:t>, helping</w:t>
      </w:r>
      <w:r w:rsidR="00575775" w:rsidRPr="00B605CF">
        <w:rPr>
          <w:rFonts w:eastAsia="Times New Roman"/>
          <w:b/>
          <w:color w:val="222222"/>
          <w:sz w:val="32"/>
          <w:szCs w:val="32"/>
        </w:rPr>
        <w:t xml:space="preserve"> them adapt to a changing workplace and to broaden their </w:t>
      </w:r>
      <w:r w:rsidR="00726C26" w:rsidRPr="00B605CF">
        <w:rPr>
          <w:rFonts w:eastAsia="Times New Roman"/>
          <w:b/>
          <w:color w:val="222222"/>
          <w:sz w:val="32"/>
          <w:szCs w:val="32"/>
        </w:rPr>
        <w:t>potential reach</w:t>
      </w:r>
      <w:r w:rsidR="00575775" w:rsidRPr="00B605CF">
        <w:rPr>
          <w:rFonts w:eastAsia="Times New Roman"/>
          <w:b/>
          <w:color w:val="222222"/>
          <w:sz w:val="32"/>
          <w:szCs w:val="32"/>
        </w:rPr>
        <w:t xml:space="preserve"> on the job market.</w:t>
      </w:r>
    </w:p>
    <w:p w14:paraId="47C51D04" w14:textId="398FA1C7" w:rsidR="00015490" w:rsidRPr="00B605CF" w:rsidRDefault="00015490" w:rsidP="00BA2254">
      <w:pPr>
        <w:shd w:val="clear" w:color="auto" w:fill="FFFFFF"/>
        <w:spacing w:line="480" w:lineRule="auto"/>
        <w:rPr>
          <w:rFonts w:eastAsia="Times New Roman"/>
          <w:b/>
          <w:color w:val="222222"/>
          <w:sz w:val="32"/>
          <w:szCs w:val="32"/>
          <w:u w:val="single"/>
        </w:rPr>
      </w:pPr>
      <w:r w:rsidRPr="00B605CF">
        <w:rPr>
          <w:rFonts w:eastAsia="Times New Roman"/>
          <w:b/>
          <w:color w:val="222222"/>
          <w:sz w:val="32"/>
          <w:szCs w:val="32"/>
          <w:u w:val="single"/>
        </w:rPr>
        <w:t xml:space="preserve">5. </w:t>
      </w:r>
      <w:r w:rsidR="00E70132" w:rsidRPr="00B605CF">
        <w:rPr>
          <w:rFonts w:eastAsia="Times New Roman"/>
          <w:b/>
          <w:color w:val="222222"/>
          <w:sz w:val="32"/>
          <w:szCs w:val="32"/>
          <w:u w:val="single"/>
        </w:rPr>
        <w:t>Continually</w:t>
      </w:r>
      <w:r w:rsidR="00700BE2" w:rsidRPr="00B605CF">
        <w:rPr>
          <w:rFonts w:eastAsia="Times New Roman"/>
          <w:b/>
          <w:color w:val="222222"/>
          <w:sz w:val="32"/>
          <w:szCs w:val="32"/>
          <w:u w:val="single"/>
        </w:rPr>
        <w:t xml:space="preserve"> refine plans</w:t>
      </w:r>
      <w:r w:rsidR="00A46BDD" w:rsidRPr="00B605CF">
        <w:rPr>
          <w:rFonts w:eastAsia="Times New Roman"/>
          <w:b/>
          <w:color w:val="222222"/>
          <w:sz w:val="32"/>
          <w:szCs w:val="32"/>
          <w:u w:val="single"/>
        </w:rPr>
        <w:t xml:space="preserve"> for </w:t>
      </w:r>
      <w:r w:rsidR="001B4873" w:rsidRPr="00B605CF">
        <w:rPr>
          <w:rFonts w:eastAsia="Times New Roman"/>
          <w:b/>
          <w:color w:val="222222"/>
          <w:sz w:val="32"/>
          <w:szCs w:val="32"/>
          <w:u w:val="single"/>
        </w:rPr>
        <w:t>providing necessary services to vulnerable clients in the event of a pandemic-related lockdown</w:t>
      </w:r>
      <w:r w:rsidR="00A46BDD" w:rsidRPr="00B605CF">
        <w:rPr>
          <w:rFonts w:eastAsia="Times New Roman"/>
          <w:b/>
          <w:color w:val="222222"/>
          <w:sz w:val="32"/>
          <w:szCs w:val="32"/>
          <w:u w:val="single"/>
        </w:rPr>
        <w:t>.</w:t>
      </w:r>
    </w:p>
    <w:p w14:paraId="61FBFDDD" w14:textId="10EF8165" w:rsidR="009606C5" w:rsidRPr="00B605CF" w:rsidRDefault="00A46BDD" w:rsidP="00D95A0F">
      <w:pPr>
        <w:shd w:val="clear" w:color="auto" w:fill="FFFFFF"/>
        <w:spacing w:line="480" w:lineRule="auto"/>
        <w:rPr>
          <w:rFonts w:eastAsia="Times New Roman"/>
          <w:b/>
          <w:color w:val="222222"/>
          <w:sz w:val="32"/>
          <w:szCs w:val="32"/>
        </w:rPr>
      </w:pPr>
      <w:r w:rsidRPr="00B605CF">
        <w:rPr>
          <w:rFonts w:eastAsia="Times New Roman"/>
          <w:b/>
          <w:color w:val="222222"/>
          <w:sz w:val="32"/>
          <w:szCs w:val="32"/>
        </w:rPr>
        <w:tab/>
        <w:t xml:space="preserve">It is currently uncertain how much longer the COVID-19 pandemic will continue. The state </w:t>
      </w:r>
      <w:r w:rsidR="001B4873" w:rsidRPr="00B605CF">
        <w:rPr>
          <w:rFonts w:eastAsia="Times New Roman"/>
          <w:b/>
          <w:color w:val="222222"/>
          <w:sz w:val="32"/>
          <w:szCs w:val="32"/>
        </w:rPr>
        <w:t xml:space="preserve">and federal governments have and </w:t>
      </w:r>
      <w:r w:rsidRPr="00B605CF">
        <w:rPr>
          <w:rFonts w:eastAsia="Times New Roman"/>
          <w:b/>
          <w:color w:val="222222"/>
          <w:sz w:val="32"/>
          <w:szCs w:val="32"/>
        </w:rPr>
        <w:t xml:space="preserve">may </w:t>
      </w:r>
      <w:r w:rsidR="001B4873" w:rsidRPr="00B605CF">
        <w:rPr>
          <w:rFonts w:eastAsia="Times New Roman"/>
          <w:b/>
          <w:color w:val="222222"/>
          <w:sz w:val="32"/>
          <w:szCs w:val="32"/>
        </w:rPr>
        <w:t xml:space="preserve">continue to </w:t>
      </w:r>
      <w:r w:rsidRPr="00B605CF">
        <w:rPr>
          <w:rFonts w:eastAsia="Times New Roman"/>
          <w:b/>
          <w:color w:val="222222"/>
          <w:sz w:val="32"/>
          <w:szCs w:val="32"/>
        </w:rPr>
        <w:t xml:space="preserve">enforce lockdowns in the future that require citizens to remain in their homes </w:t>
      </w:r>
      <w:r w:rsidR="00324D1A" w:rsidRPr="00B605CF">
        <w:rPr>
          <w:rFonts w:eastAsia="Times New Roman"/>
          <w:b/>
          <w:color w:val="222222"/>
          <w:sz w:val="32"/>
          <w:szCs w:val="32"/>
        </w:rPr>
        <w:t xml:space="preserve">and </w:t>
      </w:r>
      <w:r w:rsidRPr="00B605CF">
        <w:rPr>
          <w:rFonts w:eastAsia="Times New Roman"/>
          <w:b/>
          <w:color w:val="222222"/>
          <w:sz w:val="32"/>
          <w:szCs w:val="32"/>
        </w:rPr>
        <w:t>physically distance themselves from others. These lockdown measures are especially challenging for the visually</w:t>
      </w:r>
      <w:r w:rsidR="00A07394" w:rsidRPr="00B605CF">
        <w:rPr>
          <w:rFonts w:eastAsia="Times New Roman"/>
          <w:b/>
          <w:color w:val="222222"/>
          <w:sz w:val="32"/>
          <w:szCs w:val="32"/>
        </w:rPr>
        <w:t xml:space="preserve"> </w:t>
      </w:r>
      <w:r w:rsidRPr="00B605CF">
        <w:rPr>
          <w:rFonts w:eastAsia="Times New Roman"/>
          <w:b/>
          <w:color w:val="222222"/>
          <w:sz w:val="32"/>
          <w:szCs w:val="32"/>
        </w:rPr>
        <w:t xml:space="preserve">impaired, as </w:t>
      </w:r>
      <w:r w:rsidR="00185207" w:rsidRPr="00B605CF">
        <w:rPr>
          <w:rFonts w:eastAsia="Times New Roman"/>
          <w:b/>
          <w:color w:val="222222"/>
          <w:sz w:val="32"/>
          <w:szCs w:val="32"/>
        </w:rPr>
        <w:t xml:space="preserve">some members of this population </w:t>
      </w:r>
      <w:r w:rsidR="00A64C9B" w:rsidRPr="00B605CF">
        <w:rPr>
          <w:rFonts w:eastAsia="Times New Roman"/>
          <w:b/>
          <w:color w:val="222222"/>
          <w:sz w:val="32"/>
          <w:szCs w:val="32"/>
        </w:rPr>
        <w:t xml:space="preserve">may </w:t>
      </w:r>
      <w:r w:rsidR="00185207" w:rsidRPr="00B605CF">
        <w:rPr>
          <w:rFonts w:eastAsia="Times New Roman"/>
          <w:b/>
          <w:color w:val="222222"/>
          <w:sz w:val="32"/>
          <w:szCs w:val="32"/>
        </w:rPr>
        <w:t>rely</w:t>
      </w:r>
      <w:r w:rsidRPr="00B605CF">
        <w:rPr>
          <w:rFonts w:eastAsia="Times New Roman"/>
          <w:b/>
          <w:color w:val="222222"/>
          <w:sz w:val="32"/>
          <w:szCs w:val="32"/>
        </w:rPr>
        <w:t xml:space="preserve"> on close contact with others to complete daily </w:t>
      </w:r>
      <w:r w:rsidR="0094294B" w:rsidRPr="00B605CF">
        <w:rPr>
          <w:rFonts w:eastAsia="Times New Roman"/>
          <w:b/>
          <w:color w:val="222222"/>
          <w:sz w:val="32"/>
          <w:szCs w:val="32"/>
        </w:rPr>
        <w:t xml:space="preserve">tasks. </w:t>
      </w:r>
      <w:r w:rsidR="00A64C9B" w:rsidRPr="00B605CF">
        <w:rPr>
          <w:rFonts w:eastAsia="Times New Roman"/>
          <w:b/>
          <w:color w:val="222222"/>
          <w:sz w:val="32"/>
          <w:szCs w:val="32"/>
        </w:rPr>
        <w:t xml:space="preserve">This </w:t>
      </w:r>
      <w:r w:rsidR="009107CB" w:rsidRPr="00B605CF">
        <w:rPr>
          <w:rFonts w:eastAsia="Times New Roman"/>
          <w:b/>
          <w:color w:val="222222"/>
          <w:sz w:val="32"/>
          <w:szCs w:val="32"/>
        </w:rPr>
        <w:t>could be</w:t>
      </w:r>
      <w:r w:rsidR="00A64C9B" w:rsidRPr="00B605CF">
        <w:rPr>
          <w:rFonts w:eastAsia="Times New Roman"/>
          <w:b/>
          <w:color w:val="222222"/>
          <w:sz w:val="32"/>
          <w:szCs w:val="32"/>
        </w:rPr>
        <w:t xml:space="preserve"> especially true </w:t>
      </w:r>
      <w:r w:rsidR="009107CB" w:rsidRPr="00B605CF">
        <w:rPr>
          <w:rFonts w:eastAsia="Times New Roman"/>
          <w:b/>
          <w:color w:val="222222"/>
          <w:sz w:val="32"/>
          <w:szCs w:val="32"/>
        </w:rPr>
        <w:t xml:space="preserve">for those </w:t>
      </w:r>
      <w:r w:rsidR="00A64C9B" w:rsidRPr="00B605CF">
        <w:rPr>
          <w:rFonts w:eastAsia="Times New Roman"/>
          <w:b/>
          <w:color w:val="222222"/>
          <w:sz w:val="32"/>
          <w:szCs w:val="32"/>
        </w:rPr>
        <w:t>with overlapping</w:t>
      </w:r>
      <w:r w:rsidR="009107CB" w:rsidRPr="00B605CF">
        <w:rPr>
          <w:rFonts w:eastAsia="Times New Roman"/>
          <w:b/>
          <w:color w:val="222222"/>
          <w:sz w:val="32"/>
          <w:szCs w:val="32"/>
        </w:rPr>
        <w:t xml:space="preserve"> disabilities.</w:t>
      </w:r>
      <w:r w:rsidR="00A64C9B" w:rsidRPr="00B605CF">
        <w:rPr>
          <w:rFonts w:eastAsia="Times New Roman"/>
          <w:b/>
          <w:color w:val="222222"/>
          <w:sz w:val="32"/>
          <w:szCs w:val="32"/>
        </w:rPr>
        <w:t xml:space="preserve"> </w:t>
      </w:r>
      <w:r w:rsidRPr="00B605CF">
        <w:rPr>
          <w:rFonts w:eastAsia="Times New Roman"/>
          <w:b/>
          <w:color w:val="222222"/>
          <w:sz w:val="32"/>
          <w:szCs w:val="32"/>
        </w:rPr>
        <w:t xml:space="preserve">In the case of a </w:t>
      </w:r>
      <w:r w:rsidRPr="00B605CF">
        <w:rPr>
          <w:rFonts w:eastAsia="Times New Roman"/>
          <w:b/>
          <w:color w:val="222222"/>
          <w:sz w:val="32"/>
          <w:szCs w:val="32"/>
        </w:rPr>
        <w:lastRenderedPageBreak/>
        <w:t xml:space="preserve">lockdown, BESB should </w:t>
      </w:r>
      <w:r w:rsidR="00C64D3C" w:rsidRPr="00B605CF">
        <w:rPr>
          <w:rFonts w:eastAsia="Times New Roman"/>
          <w:b/>
          <w:color w:val="222222"/>
          <w:sz w:val="32"/>
          <w:szCs w:val="32"/>
        </w:rPr>
        <w:t>further refine plans</w:t>
      </w:r>
      <w:r w:rsidRPr="00B605CF">
        <w:rPr>
          <w:rFonts w:eastAsia="Times New Roman"/>
          <w:b/>
          <w:color w:val="222222"/>
          <w:sz w:val="32"/>
          <w:szCs w:val="32"/>
        </w:rPr>
        <w:t xml:space="preserve"> to provide necessary services to their particularly vulnerable clients while following social distancing </w:t>
      </w:r>
      <w:r w:rsidR="00576BC9" w:rsidRPr="00B605CF">
        <w:rPr>
          <w:rFonts w:eastAsia="Times New Roman"/>
          <w:b/>
          <w:color w:val="222222"/>
          <w:sz w:val="32"/>
          <w:szCs w:val="32"/>
        </w:rPr>
        <w:t>guidelines</w:t>
      </w:r>
      <w:r w:rsidRPr="00B605CF">
        <w:rPr>
          <w:rFonts w:eastAsia="Times New Roman"/>
          <w:b/>
          <w:color w:val="222222"/>
          <w:sz w:val="32"/>
          <w:szCs w:val="32"/>
        </w:rPr>
        <w:t>.</w:t>
      </w:r>
      <w:r w:rsidR="000823D4" w:rsidRPr="00B605CF">
        <w:rPr>
          <w:rFonts w:eastAsia="Times New Roman"/>
          <w:b/>
          <w:color w:val="222222"/>
          <w:sz w:val="32"/>
          <w:szCs w:val="32"/>
        </w:rPr>
        <w:t xml:space="preserve"> </w:t>
      </w:r>
    </w:p>
    <w:p w14:paraId="4FA4CF90" w14:textId="18AE3EC1" w:rsidR="00E73CCE" w:rsidRPr="00B605CF" w:rsidRDefault="000823D4" w:rsidP="00B10CB8">
      <w:pPr>
        <w:shd w:val="clear" w:color="auto" w:fill="FFFFFF"/>
        <w:spacing w:line="480" w:lineRule="auto"/>
        <w:ind w:firstLine="720"/>
        <w:rPr>
          <w:rFonts w:eastAsia="Times New Roman"/>
          <w:b/>
          <w:color w:val="222222"/>
          <w:sz w:val="32"/>
          <w:szCs w:val="32"/>
        </w:rPr>
      </w:pPr>
      <w:r w:rsidRPr="00B605CF">
        <w:rPr>
          <w:rFonts w:eastAsia="Times New Roman"/>
          <w:b/>
          <w:color w:val="222222"/>
          <w:sz w:val="32"/>
          <w:szCs w:val="32"/>
        </w:rPr>
        <w:t xml:space="preserve">BESB leadership </w:t>
      </w:r>
      <w:r w:rsidR="007D4D09" w:rsidRPr="00B605CF">
        <w:rPr>
          <w:rFonts w:eastAsia="Times New Roman"/>
          <w:b/>
          <w:color w:val="222222"/>
          <w:sz w:val="32"/>
          <w:szCs w:val="32"/>
        </w:rPr>
        <w:t>is</w:t>
      </w:r>
      <w:r w:rsidRPr="00B605CF">
        <w:rPr>
          <w:rFonts w:eastAsia="Times New Roman"/>
          <w:b/>
          <w:color w:val="222222"/>
          <w:sz w:val="32"/>
          <w:szCs w:val="32"/>
        </w:rPr>
        <w:t xml:space="preserve"> very forward-thinking</w:t>
      </w:r>
      <w:r w:rsidR="00306ABE" w:rsidRPr="00B605CF">
        <w:rPr>
          <w:rFonts w:eastAsia="Times New Roman"/>
          <w:b/>
          <w:color w:val="222222"/>
          <w:sz w:val="32"/>
          <w:szCs w:val="32"/>
        </w:rPr>
        <w:t xml:space="preserve"> in</w:t>
      </w:r>
      <w:r w:rsidR="00214CC9" w:rsidRPr="00B605CF">
        <w:rPr>
          <w:rFonts w:eastAsia="Times New Roman"/>
          <w:b/>
          <w:color w:val="222222"/>
          <w:sz w:val="32"/>
          <w:szCs w:val="32"/>
        </w:rPr>
        <w:t xml:space="preserve"> planning VR services</w:t>
      </w:r>
      <w:r w:rsidR="00624CCB" w:rsidRPr="00B605CF">
        <w:rPr>
          <w:rFonts w:eastAsia="Times New Roman"/>
          <w:b/>
          <w:color w:val="222222"/>
          <w:sz w:val="32"/>
          <w:szCs w:val="32"/>
        </w:rPr>
        <w:t xml:space="preserve">, </w:t>
      </w:r>
      <w:r w:rsidR="00972827" w:rsidRPr="00B605CF">
        <w:rPr>
          <w:rFonts w:eastAsia="Times New Roman"/>
          <w:b/>
          <w:color w:val="222222"/>
          <w:sz w:val="32"/>
          <w:szCs w:val="32"/>
        </w:rPr>
        <w:t>which</w:t>
      </w:r>
      <w:r w:rsidR="00B901BE" w:rsidRPr="00B605CF">
        <w:rPr>
          <w:rFonts w:eastAsia="Times New Roman"/>
          <w:b/>
          <w:color w:val="222222"/>
          <w:sz w:val="32"/>
          <w:szCs w:val="32"/>
        </w:rPr>
        <w:t xml:space="preserve"> has proven to be a </w:t>
      </w:r>
      <w:r w:rsidR="00624CCB" w:rsidRPr="00B605CF">
        <w:rPr>
          <w:rFonts w:eastAsia="Times New Roman"/>
          <w:b/>
          <w:color w:val="222222"/>
          <w:sz w:val="32"/>
          <w:szCs w:val="32"/>
        </w:rPr>
        <w:t>strong asset to</w:t>
      </w:r>
      <w:r w:rsidR="00B901BE" w:rsidRPr="00B605CF">
        <w:rPr>
          <w:rFonts w:eastAsia="Times New Roman"/>
          <w:b/>
          <w:color w:val="222222"/>
          <w:sz w:val="32"/>
          <w:szCs w:val="32"/>
        </w:rPr>
        <w:t xml:space="preserve"> the</w:t>
      </w:r>
      <w:r w:rsidR="00D6791C" w:rsidRPr="00B605CF">
        <w:rPr>
          <w:rFonts w:eastAsia="Times New Roman"/>
          <w:b/>
          <w:color w:val="222222"/>
          <w:sz w:val="32"/>
          <w:szCs w:val="32"/>
        </w:rPr>
        <w:t xml:space="preserve"> </w:t>
      </w:r>
      <w:r w:rsidR="00B21C14" w:rsidRPr="00B605CF">
        <w:rPr>
          <w:rFonts w:eastAsia="Times New Roman"/>
          <w:b/>
          <w:color w:val="222222"/>
          <w:sz w:val="32"/>
          <w:szCs w:val="32"/>
        </w:rPr>
        <w:t>B</w:t>
      </w:r>
      <w:r w:rsidR="00D6791C" w:rsidRPr="00B605CF">
        <w:rPr>
          <w:rFonts w:eastAsia="Times New Roman"/>
          <w:b/>
          <w:color w:val="222222"/>
          <w:sz w:val="32"/>
          <w:szCs w:val="32"/>
        </w:rPr>
        <w:t>ureau</w:t>
      </w:r>
      <w:r w:rsidRPr="00B605CF">
        <w:rPr>
          <w:rFonts w:eastAsia="Times New Roman"/>
          <w:b/>
          <w:color w:val="222222"/>
          <w:sz w:val="32"/>
          <w:szCs w:val="32"/>
        </w:rPr>
        <w:t xml:space="preserve">. </w:t>
      </w:r>
      <w:r w:rsidR="00214CC9" w:rsidRPr="00B605CF">
        <w:rPr>
          <w:rFonts w:eastAsia="Times New Roman"/>
          <w:b/>
          <w:color w:val="222222"/>
          <w:sz w:val="32"/>
          <w:szCs w:val="32"/>
        </w:rPr>
        <w:t xml:space="preserve">Even though a vaccine is on the horizon, </w:t>
      </w:r>
      <w:r w:rsidR="00133253" w:rsidRPr="00B605CF">
        <w:rPr>
          <w:rFonts w:eastAsia="Times New Roman"/>
          <w:b/>
          <w:color w:val="222222"/>
          <w:sz w:val="32"/>
          <w:szCs w:val="32"/>
        </w:rPr>
        <w:t>widespread distribution will take considerable time. I</w:t>
      </w:r>
      <w:r w:rsidR="004C0D1A" w:rsidRPr="00B605CF">
        <w:rPr>
          <w:rFonts w:eastAsia="Times New Roman"/>
          <w:b/>
          <w:color w:val="222222"/>
          <w:sz w:val="32"/>
          <w:szCs w:val="32"/>
        </w:rPr>
        <w:t xml:space="preserve">t is important </w:t>
      </w:r>
      <w:r w:rsidR="00B47B78" w:rsidRPr="00B605CF">
        <w:rPr>
          <w:rFonts w:eastAsia="Times New Roman"/>
          <w:b/>
          <w:color w:val="222222"/>
          <w:sz w:val="32"/>
          <w:szCs w:val="32"/>
        </w:rPr>
        <w:t>that BESB</w:t>
      </w:r>
      <w:r w:rsidR="004C0D1A" w:rsidRPr="00B605CF">
        <w:rPr>
          <w:rFonts w:eastAsia="Times New Roman"/>
          <w:b/>
          <w:color w:val="222222"/>
          <w:sz w:val="32"/>
          <w:szCs w:val="32"/>
        </w:rPr>
        <w:t xml:space="preserve"> continually </w:t>
      </w:r>
      <w:r w:rsidR="00E70132" w:rsidRPr="00B605CF">
        <w:rPr>
          <w:rFonts w:eastAsia="Times New Roman"/>
          <w:b/>
          <w:color w:val="222222"/>
          <w:sz w:val="32"/>
          <w:szCs w:val="32"/>
        </w:rPr>
        <w:t xml:space="preserve">re-evaluate and </w:t>
      </w:r>
      <w:r w:rsidR="004C0D1A" w:rsidRPr="00B605CF">
        <w:rPr>
          <w:rFonts w:eastAsia="Times New Roman"/>
          <w:b/>
          <w:color w:val="222222"/>
          <w:sz w:val="32"/>
          <w:szCs w:val="32"/>
        </w:rPr>
        <w:t>ref</w:t>
      </w:r>
      <w:r w:rsidR="00A4405D" w:rsidRPr="00B605CF">
        <w:rPr>
          <w:rFonts w:eastAsia="Times New Roman"/>
          <w:b/>
          <w:color w:val="222222"/>
          <w:sz w:val="32"/>
          <w:szCs w:val="32"/>
        </w:rPr>
        <w:t>ine pandemic-related</w:t>
      </w:r>
      <w:r w:rsidR="004C0D1A" w:rsidRPr="00B605CF">
        <w:rPr>
          <w:rFonts w:eastAsia="Times New Roman"/>
          <w:b/>
          <w:color w:val="222222"/>
          <w:sz w:val="32"/>
          <w:szCs w:val="32"/>
        </w:rPr>
        <w:t xml:space="preserve"> </w:t>
      </w:r>
      <w:r w:rsidR="00B21C14" w:rsidRPr="00B605CF">
        <w:rPr>
          <w:rFonts w:eastAsia="Times New Roman"/>
          <w:b/>
          <w:color w:val="222222"/>
          <w:sz w:val="32"/>
          <w:szCs w:val="32"/>
        </w:rPr>
        <w:t>B</w:t>
      </w:r>
      <w:r w:rsidR="00D6791C" w:rsidRPr="00B605CF">
        <w:rPr>
          <w:rFonts w:eastAsia="Times New Roman"/>
          <w:b/>
          <w:color w:val="222222"/>
          <w:sz w:val="32"/>
          <w:szCs w:val="32"/>
        </w:rPr>
        <w:t>ureau</w:t>
      </w:r>
      <w:r w:rsidR="00D95A0F" w:rsidRPr="00B605CF">
        <w:rPr>
          <w:rFonts w:eastAsia="Times New Roman"/>
          <w:b/>
          <w:color w:val="222222"/>
          <w:sz w:val="32"/>
          <w:szCs w:val="32"/>
        </w:rPr>
        <w:t xml:space="preserve"> plans.</w:t>
      </w:r>
      <w:r w:rsidR="00E70132" w:rsidRPr="00B605CF">
        <w:rPr>
          <w:rFonts w:eastAsia="Times New Roman"/>
          <w:b/>
          <w:color w:val="222222"/>
          <w:sz w:val="32"/>
          <w:szCs w:val="32"/>
        </w:rPr>
        <w:t xml:space="preserve"> </w:t>
      </w:r>
      <w:r w:rsidR="00D95A0F" w:rsidRPr="00B605CF">
        <w:rPr>
          <w:rFonts w:eastAsia="Times New Roman"/>
          <w:b/>
          <w:color w:val="222222"/>
          <w:sz w:val="32"/>
          <w:szCs w:val="32"/>
        </w:rPr>
        <w:t xml:space="preserve"> </w:t>
      </w:r>
      <w:r w:rsidR="004C0D1A" w:rsidRPr="00B605CF">
        <w:rPr>
          <w:rFonts w:eastAsia="Times New Roman"/>
          <w:b/>
          <w:color w:val="222222"/>
          <w:sz w:val="32"/>
          <w:szCs w:val="32"/>
        </w:rPr>
        <w:t xml:space="preserve"> </w:t>
      </w:r>
      <w:r w:rsidR="00306ABE" w:rsidRPr="00B605CF">
        <w:rPr>
          <w:rFonts w:eastAsia="Times New Roman"/>
          <w:b/>
          <w:color w:val="222222"/>
          <w:sz w:val="32"/>
          <w:szCs w:val="32"/>
        </w:rPr>
        <w:t xml:space="preserve"> </w:t>
      </w:r>
    </w:p>
    <w:p w14:paraId="3AB7749B" w14:textId="494B7845" w:rsidR="00E73CCE" w:rsidRPr="00B605CF" w:rsidRDefault="00E73CCE" w:rsidP="00E73CCE">
      <w:pPr>
        <w:shd w:val="clear" w:color="auto" w:fill="FFFFFF"/>
        <w:spacing w:line="480" w:lineRule="auto"/>
        <w:rPr>
          <w:rFonts w:eastAsia="Times New Roman"/>
          <w:b/>
          <w:color w:val="222222"/>
          <w:sz w:val="32"/>
          <w:szCs w:val="32"/>
          <w:u w:val="single"/>
        </w:rPr>
      </w:pPr>
      <w:r w:rsidRPr="00B605CF">
        <w:rPr>
          <w:rFonts w:eastAsia="Times New Roman"/>
          <w:b/>
          <w:color w:val="222222"/>
          <w:sz w:val="32"/>
          <w:szCs w:val="32"/>
          <w:u w:val="single"/>
        </w:rPr>
        <w:t>6. Make additional efforts to equip and train VR clients with technology to prepare them for virtual work and education.</w:t>
      </w:r>
    </w:p>
    <w:p w14:paraId="313DE3E3" w14:textId="326C4124" w:rsidR="00044C95" w:rsidRPr="00B605CF" w:rsidRDefault="00E73CCE" w:rsidP="00E73CCE">
      <w:pPr>
        <w:shd w:val="clear" w:color="auto" w:fill="FFFFFF"/>
        <w:spacing w:line="480" w:lineRule="auto"/>
        <w:rPr>
          <w:rFonts w:eastAsia="Times New Roman"/>
          <w:b/>
          <w:color w:val="222222"/>
          <w:sz w:val="32"/>
          <w:szCs w:val="32"/>
        </w:rPr>
      </w:pPr>
      <w:r w:rsidRPr="00B605CF">
        <w:rPr>
          <w:rFonts w:eastAsia="Times New Roman"/>
          <w:b/>
          <w:color w:val="222222"/>
          <w:sz w:val="32"/>
          <w:szCs w:val="32"/>
        </w:rPr>
        <w:tab/>
        <w:t xml:space="preserve">BESB has put extensive resources into equipping and training clients with technology needed to work and learn remotely. However, the decrease in utilization of adaptive technology shows that </w:t>
      </w:r>
      <w:r w:rsidR="00CB3A1A" w:rsidRPr="00B605CF">
        <w:rPr>
          <w:rFonts w:eastAsia="Times New Roman"/>
          <w:b/>
          <w:color w:val="222222"/>
          <w:sz w:val="32"/>
          <w:szCs w:val="32"/>
        </w:rPr>
        <w:t>some</w:t>
      </w:r>
      <w:r w:rsidRPr="00B605CF">
        <w:rPr>
          <w:rFonts w:eastAsia="Times New Roman"/>
          <w:b/>
          <w:color w:val="222222"/>
          <w:sz w:val="32"/>
          <w:szCs w:val="32"/>
        </w:rPr>
        <w:t xml:space="preserve"> clients still need this equipment and training.</w:t>
      </w:r>
      <w:r w:rsidR="00044C95" w:rsidRPr="00B605CF">
        <w:rPr>
          <w:rFonts w:eastAsia="Times New Roman"/>
          <w:b/>
          <w:color w:val="222222"/>
          <w:sz w:val="32"/>
          <w:szCs w:val="32"/>
        </w:rPr>
        <w:t xml:space="preserve"> In interviews with VR counselors, it became apparent that </w:t>
      </w:r>
      <w:r w:rsidR="00CB3A1A" w:rsidRPr="00B605CF">
        <w:rPr>
          <w:rFonts w:eastAsia="Times New Roman"/>
          <w:b/>
          <w:color w:val="222222"/>
          <w:sz w:val="32"/>
          <w:szCs w:val="32"/>
        </w:rPr>
        <w:t>some</w:t>
      </w:r>
      <w:r w:rsidR="00044C95" w:rsidRPr="00B605CF">
        <w:rPr>
          <w:rFonts w:eastAsia="Times New Roman"/>
          <w:b/>
          <w:color w:val="222222"/>
          <w:sz w:val="32"/>
          <w:szCs w:val="32"/>
        </w:rPr>
        <w:t xml:space="preserve"> clients</w:t>
      </w:r>
      <w:r w:rsidRPr="00B605CF">
        <w:rPr>
          <w:rFonts w:eastAsia="Times New Roman"/>
          <w:b/>
          <w:color w:val="222222"/>
          <w:sz w:val="32"/>
          <w:szCs w:val="32"/>
        </w:rPr>
        <w:t xml:space="preserve"> </w:t>
      </w:r>
      <w:r w:rsidR="00044C95" w:rsidRPr="00B605CF">
        <w:rPr>
          <w:rFonts w:eastAsia="Times New Roman"/>
          <w:b/>
          <w:color w:val="222222"/>
          <w:sz w:val="32"/>
          <w:szCs w:val="32"/>
        </w:rPr>
        <w:t xml:space="preserve">do not have computers at all and rely on family members or community centers to access </w:t>
      </w:r>
      <w:r w:rsidR="00044C95" w:rsidRPr="00B605CF">
        <w:rPr>
          <w:rFonts w:eastAsia="Times New Roman"/>
          <w:b/>
          <w:color w:val="222222"/>
          <w:sz w:val="32"/>
          <w:szCs w:val="32"/>
        </w:rPr>
        <w:lastRenderedPageBreak/>
        <w:t>technology.</w:t>
      </w:r>
      <w:r w:rsidR="00D23AA2" w:rsidRPr="00B605CF">
        <w:rPr>
          <w:rFonts w:eastAsia="Times New Roman"/>
          <w:b/>
          <w:color w:val="222222"/>
          <w:sz w:val="32"/>
          <w:szCs w:val="32"/>
        </w:rPr>
        <w:t xml:space="preserve"> </w:t>
      </w:r>
      <w:r w:rsidR="00044C95" w:rsidRPr="00B605CF">
        <w:rPr>
          <w:rFonts w:eastAsia="Times New Roman"/>
          <w:b/>
          <w:color w:val="222222"/>
          <w:sz w:val="32"/>
          <w:szCs w:val="32"/>
        </w:rPr>
        <w:t>Due to social distancing guidelines during the COVID-19 pandemic, technology access was made even more difficult for these individuals.</w:t>
      </w:r>
      <w:r w:rsidR="00192539" w:rsidRPr="00B605CF">
        <w:rPr>
          <w:rFonts w:eastAsia="Times New Roman"/>
          <w:b/>
          <w:color w:val="222222"/>
          <w:sz w:val="32"/>
          <w:szCs w:val="32"/>
        </w:rPr>
        <w:t xml:space="preserve"> Other clients rely exclusively on smart phones, which should not </w:t>
      </w:r>
      <w:proofErr w:type="gramStart"/>
      <w:r w:rsidR="00192539" w:rsidRPr="00B605CF">
        <w:rPr>
          <w:rFonts w:eastAsia="Times New Roman"/>
          <w:b/>
          <w:color w:val="222222"/>
          <w:sz w:val="32"/>
          <w:szCs w:val="32"/>
        </w:rPr>
        <w:t>be seen as</w:t>
      </w:r>
      <w:proofErr w:type="gramEnd"/>
      <w:r w:rsidR="00192539" w:rsidRPr="00B605CF">
        <w:rPr>
          <w:rFonts w:eastAsia="Times New Roman"/>
          <w:b/>
          <w:color w:val="222222"/>
          <w:sz w:val="32"/>
          <w:szCs w:val="32"/>
        </w:rPr>
        <w:t xml:space="preserve"> a substitute for a computer. </w:t>
      </w:r>
      <w:r w:rsidR="003C1590" w:rsidRPr="00B605CF">
        <w:rPr>
          <w:rFonts w:eastAsia="Times New Roman"/>
          <w:b/>
          <w:color w:val="222222"/>
          <w:sz w:val="32"/>
          <w:szCs w:val="32"/>
        </w:rPr>
        <w:t>Some w</w:t>
      </w:r>
      <w:r w:rsidR="004E46A9" w:rsidRPr="00B605CF">
        <w:rPr>
          <w:rFonts w:eastAsia="Times New Roman"/>
          <w:b/>
          <w:color w:val="222222"/>
          <w:sz w:val="32"/>
          <w:szCs w:val="32"/>
        </w:rPr>
        <w:t xml:space="preserve">ebsites </w:t>
      </w:r>
      <w:r w:rsidR="00B329EE" w:rsidRPr="00B605CF">
        <w:rPr>
          <w:rFonts w:eastAsia="Times New Roman"/>
          <w:b/>
          <w:color w:val="222222"/>
          <w:sz w:val="32"/>
          <w:szCs w:val="32"/>
        </w:rPr>
        <w:t>can be</w:t>
      </w:r>
      <w:r w:rsidR="004E46A9" w:rsidRPr="00B605CF">
        <w:rPr>
          <w:rFonts w:eastAsia="Times New Roman"/>
          <w:b/>
          <w:color w:val="222222"/>
          <w:sz w:val="32"/>
          <w:szCs w:val="32"/>
        </w:rPr>
        <w:t xml:space="preserve"> difficult to navigate on a </w:t>
      </w:r>
      <w:r w:rsidR="00495BF0" w:rsidRPr="00B605CF">
        <w:rPr>
          <w:rFonts w:eastAsia="Times New Roman"/>
          <w:b/>
          <w:color w:val="222222"/>
          <w:sz w:val="32"/>
          <w:szCs w:val="32"/>
        </w:rPr>
        <w:t>smart phone</w:t>
      </w:r>
      <w:r w:rsidR="004E46A9" w:rsidRPr="00B605CF">
        <w:rPr>
          <w:rFonts w:eastAsia="Times New Roman"/>
          <w:b/>
          <w:color w:val="222222"/>
          <w:sz w:val="32"/>
          <w:szCs w:val="32"/>
        </w:rPr>
        <w:t xml:space="preserve">, </w:t>
      </w:r>
      <w:r w:rsidR="0010740F" w:rsidRPr="00B605CF">
        <w:rPr>
          <w:rFonts w:eastAsia="Times New Roman"/>
          <w:b/>
          <w:color w:val="222222"/>
          <w:sz w:val="32"/>
          <w:szCs w:val="32"/>
        </w:rPr>
        <w:t xml:space="preserve">particularly </w:t>
      </w:r>
      <w:r w:rsidR="003C1590" w:rsidRPr="00B605CF">
        <w:rPr>
          <w:rFonts w:eastAsia="Times New Roman"/>
          <w:b/>
          <w:color w:val="222222"/>
          <w:sz w:val="32"/>
          <w:szCs w:val="32"/>
        </w:rPr>
        <w:t>those</w:t>
      </w:r>
      <w:r w:rsidR="00AB40D1" w:rsidRPr="00B605CF">
        <w:rPr>
          <w:rFonts w:eastAsia="Times New Roman"/>
          <w:b/>
          <w:color w:val="222222"/>
          <w:sz w:val="32"/>
          <w:szCs w:val="32"/>
        </w:rPr>
        <w:t xml:space="preserve"> containing fillable forms such as employment applications.</w:t>
      </w:r>
      <w:r w:rsidR="000561CA" w:rsidRPr="00B605CF">
        <w:rPr>
          <w:rFonts w:eastAsia="Times New Roman"/>
          <w:b/>
          <w:color w:val="222222"/>
          <w:sz w:val="32"/>
          <w:szCs w:val="32"/>
        </w:rPr>
        <w:t xml:space="preserve"> </w:t>
      </w:r>
    </w:p>
    <w:p w14:paraId="003069B7" w14:textId="2201202D" w:rsidR="00137D01" w:rsidRPr="00B605CF" w:rsidRDefault="00E73CCE" w:rsidP="00044C95">
      <w:pPr>
        <w:shd w:val="clear" w:color="auto" w:fill="FFFFFF"/>
        <w:spacing w:line="480" w:lineRule="auto"/>
        <w:ind w:firstLine="720"/>
        <w:rPr>
          <w:rFonts w:eastAsia="Times New Roman"/>
          <w:b/>
          <w:color w:val="222222"/>
          <w:sz w:val="32"/>
          <w:szCs w:val="32"/>
        </w:rPr>
      </w:pPr>
      <w:r w:rsidRPr="00B605CF">
        <w:rPr>
          <w:rFonts w:eastAsia="Times New Roman"/>
          <w:b/>
          <w:color w:val="222222"/>
          <w:sz w:val="32"/>
          <w:szCs w:val="32"/>
        </w:rPr>
        <w:t xml:space="preserve">One solution to this challenge is to </w:t>
      </w:r>
      <w:r w:rsidR="001D3DDE" w:rsidRPr="00B605CF">
        <w:rPr>
          <w:rFonts w:eastAsia="Times New Roman"/>
          <w:b/>
          <w:color w:val="222222"/>
          <w:sz w:val="32"/>
          <w:szCs w:val="32"/>
        </w:rPr>
        <w:t xml:space="preserve">supplement BESB resources by contracting a company to provide adaptive technology </w:t>
      </w:r>
      <w:r w:rsidR="00F166BC" w:rsidRPr="00B605CF">
        <w:rPr>
          <w:rFonts w:eastAsia="Times New Roman"/>
          <w:b/>
          <w:color w:val="222222"/>
          <w:sz w:val="32"/>
          <w:szCs w:val="32"/>
        </w:rPr>
        <w:t xml:space="preserve">as well as providing training to use the devices. </w:t>
      </w:r>
      <w:r w:rsidR="00044C95" w:rsidRPr="00B605CF">
        <w:rPr>
          <w:rFonts w:eastAsia="Times New Roman"/>
          <w:b/>
          <w:color w:val="222222"/>
          <w:sz w:val="32"/>
          <w:szCs w:val="32"/>
        </w:rPr>
        <w:t xml:space="preserve">An example of a community partner is </w:t>
      </w:r>
      <w:r w:rsidR="00DB500E" w:rsidRPr="00B605CF">
        <w:rPr>
          <w:rFonts w:eastAsia="Times New Roman"/>
          <w:b/>
          <w:color w:val="222222"/>
          <w:sz w:val="32"/>
          <w:szCs w:val="32"/>
        </w:rPr>
        <w:t xml:space="preserve">Computers for the Blind, a nonprofit that provides computers to individuals who are blind or visually impaired. Computers for the Blind offers </w:t>
      </w:r>
      <w:r w:rsidR="00044C95" w:rsidRPr="00B605CF">
        <w:rPr>
          <w:rFonts w:eastAsia="Times New Roman"/>
          <w:b/>
          <w:color w:val="222222"/>
          <w:sz w:val="32"/>
          <w:szCs w:val="32"/>
        </w:rPr>
        <w:t xml:space="preserve">cost-effective </w:t>
      </w:r>
      <w:r w:rsidR="00DB500E" w:rsidRPr="00B605CF">
        <w:rPr>
          <w:rFonts w:eastAsia="Times New Roman"/>
          <w:b/>
          <w:color w:val="222222"/>
          <w:sz w:val="32"/>
          <w:szCs w:val="32"/>
        </w:rPr>
        <w:t xml:space="preserve">desktop and laptop computers that include a one-year subscription to accessibility software like JAWS screen reader or ZoomText Magnifier. </w:t>
      </w:r>
      <w:r w:rsidR="00044C95" w:rsidRPr="00B605CF">
        <w:rPr>
          <w:rFonts w:eastAsia="Times New Roman"/>
          <w:b/>
          <w:color w:val="222222"/>
          <w:sz w:val="32"/>
          <w:szCs w:val="32"/>
        </w:rPr>
        <w:t xml:space="preserve">The specifications of these computers are adjustable to meet the needs of clients </w:t>
      </w:r>
      <w:r w:rsidR="00044C95" w:rsidRPr="00B605CF">
        <w:rPr>
          <w:rFonts w:eastAsia="Times New Roman"/>
          <w:b/>
          <w:color w:val="222222"/>
          <w:sz w:val="32"/>
          <w:szCs w:val="32"/>
        </w:rPr>
        <w:lastRenderedPageBreak/>
        <w:t>who may need a certain type of computer for employment needs.</w:t>
      </w:r>
    </w:p>
    <w:p w14:paraId="53E5E504" w14:textId="436CD539" w:rsidR="00044C95" w:rsidRPr="00B605CF" w:rsidRDefault="005A3DF0" w:rsidP="00B10CB8">
      <w:pPr>
        <w:shd w:val="clear" w:color="auto" w:fill="FFFFFF"/>
        <w:spacing w:line="480" w:lineRule="auto"/>
        <w:ind w:firstLine="720"/>
        <w:rPr>
          <w:rFonts w:eastAsia="Times New Roman"/>
          <w:b/>
          <w:color w:val="222222"/>
          <w:sz w:val="32"/>
          <w:szCs w:val="32"/>
        </w:rPr>
      </w:pPr>
      <w:r w:rsidRPr="00B605CF">
        <w:rPr>
          <w:rFonts w:eastAsia="Times New Roman"/>
          <w:b/>
          <w:color w:val="222222"/>
          <w:sz w:val="32"/>
          <w:szCs w:val="32"/>
        </w:rPr>
        <w:t>In addition to providing adaptive technology, BESB should aim to provide training in its use.</w:t>
      </w:r>
      <w:r w:rsidR="00137D01" w:rsidRPr="00B605CF">
        <w:rPr>
          <w:rFonts w:eastAsia="Times New Roman"/>
          <w:b/>
          <w:color w:val="222222"/>
          <w:sz w:val="32"/>
          <w:szCs w:val="32"/>
        </w:rPr>
        <w:t xml:space="preserve"> Oak Hill in Connecticut is a nonprofit organization that provides, among other services, assistive technology training to members. </w:t>
      </w:r>
      <w:r w:rsidRPr="00B605CF">
        <w:rPr>
          <w:rFonts w:eastAsia="Times New Roman"/>
          <w:b/>
          <w:color w:val="222222"/>
          <w:sz w:val="32"/>
          <w:szCs w:val="32"/>
        </w:rPr>
        <w:t>M</w:t>
      </w:r>
      <w:r w:rsidR="00137D01" w:rsidRPr="00B605CF">
        <w:rPr>
          <w:rFonts w:eastAsia="Times New Roman"/>
          <w:b/>
          <w:color w:val="222222"/>
          <w:sz w:val="32"/>
          <w:szCs w:val="32"/>
        </w:rPr>
        <w:t xml:space="preserve">embership </w:t>
      </w:r>
      <w:r w:rsidRPr="00B605CF">
        <w:rPr>
          <w:rFonts w:eastAsia="Times New Roman"/>
          <w:b/>
          <w:color w:val="222222"/>
          <w:sz w:val="32"/>
          <w:szCs w:val="32"/>
        </w:rPr>
        <w:t xml:space="preserve">is free for </w:t>
      </w:r>
      <w:r w:rsidR="00137D01" w:rsidRPr="00B605CF">
        <w:rPr>
          <w:rFonts w:eastAsia="Times New Roman"/>
          <w:b/>
          <w:color w:val="222222"/>
          <w:sz w:val="32"/>
          <w:szCs w:val="32"/>
        </w:rPr>
        <w:t>individuals with disabilities</w:t>
      </w:r>
      <w:r w:rsidR="00E04554" w:rsidRPr="00B605CF">
        <w:rPr>
          <w:rFonts w:eastAsia="Times New Roman"/>
          <w:b/>
          <w:color w:val="222222"/>
          <w:sz w:val="32"/>
          <w:szCs w:val="32"/>
        </w:rPr>
        <w:t>,</w:t>
      </w:r>
      <w:r w:rsidR="00137D01" w:rsidRPr="00B605CF">
        <w:rPr>
          <w:rFonts w:eastAsia="Times New Roman"/>
          <w:b/>
          <w:color w:val="222222"/>
          <w:sz w:val="32"/>
          <w:szCs w:val="32"/>
        </w:rPr>
        <w:t xml:space="preserve"> </w:t>
      </w:r>
      <w:r w:rsidR="00E04554" w:rsidRPr="00B605CF">
        <w:rPr>
          <w:rFonts w:eastAsia="Times New Roman"/>
          <w:b/>
          <w:color w:val="222222"/>
          <w:sz w:val="32"/>
          <w:szCs w:val="32"/>
        </w:rPr>
        <w:t>including</w:t>
      </w:r>
      <w:r w:rsidR="00137D01" w:rsidRPr="00B605CF">
        <w:rPr>
          <w:rFonts w:eastAsia="Times New Roman"/>
          <w:b/>
          <w:color w:val="222222"/>
          <w:sz w:val="32"/>
          <w:szCs w:val="32"/>
        </w:rPr>
        <w:t xml:space="preserve"> </w:t>
      </w:r>
      <w:r w:rsidR="00E04554" w:rsidRPr="00B605CF">
        <w:rPr>
          <w:rFonts w:eastAsia="Times New Roman"/>
          <w:b/>
          <w:color w:val="222222"/>
          <w:sz w:val="32"/>
          <w:szCs w:val="32"/>
        </w:rPr>
        <w:t xml:space="preserve">those with </w:t>
      </w:r>
      <w:r w:rsidR="00137D01" w:rsidRPr="00B605CF">
        <w:rPr>
          <w:rFonts w:eastAsia="Times New Roman"/>
          <w:b/>
          <w:color w:val="222222"/>
          <w:sz w:val="32"/>
          <w:szCs w:val="32"/>
        </w:rPr>
        <w:t xml:space="preserve">impaired vision. At the Oak Hill Assistive Technology Center, assistive technology specialists provide </w:t>
      </w:r>
      <w:r w:rsidRPr="00B605CF">
        <w:rPr>
          <w:rFonts w:eastAsia="Times New Roman"/>
          <w:b/>
          <w:color w:val="222222"/>
          <w:sz w:val="32"/>
          <w:szCs w:val="32"/>
        </w:rPr>
        <w:t>consultations, training, and technology recommendations for its members. BESB could advise its clients of the availability of these services as a supplement to the technology training it offers currently.</w:t>
      </w:r>
    </w:p>
    <w:p w14:paraId="61906F13" w14:textId="579C2070" w:rsidR="00044C95" w:rsidRPr="00B605CF" w:rsidRDefault="00044C95" w:rsidP="00044C95">
      <w:pPr>
        <w:shd w:val="clear" w:color="auto" w:fill="FFFFFF"/>
        <w:spacing w:line="480" w:lineRule="auto"/>
        <w:rPr>
          <w:rFonts w:eastAsia="Times New Roman"/>
          <w:b/>
          <w:color w:val="222222"/>
          <w:sz w:val="32"/>
          <w:szCs w:val="32"/>
          <w:u w:val="single"/>
        </w:rPr>
      </w:pPr>
      <w:r w:rsidRPr="00B605CF">
        <w:rPr>
          <w:rFonts w:eastAsia="Times New Roman"/>
          <w:b/>
          <w:color w:val="222222"/>
          <w:sz w:val="32"/>
          <w:szCs w:val="32"/>
          <w:u w:val="single"/>
        </w:rPr>
        <w:t xml:space="preserve">7. Look into arranging </w:t>
      </w:r>
      <w:r w:rsidR="00321313" w:rsidRPr="00B605CF">
        <w:rPr>
          <w:rFonts w:eastAsia="Times New Roman"/>
          <w:b/>
          <w:color w:val="222222"/>
          <w:sz w:val="32"/>
          <w:szCs w:val="32"/>
          <w:u w:val="single"/>
        </w:rPr>
        <w:t xml:space="preserve">housing placement for </w:t>
      </w:r>
      <w:r w:rsidR="00AB1CD7" w:rsidRPr="00B605CF">
        <w:rPr>
          <w:rFonts w:eastAsia="Times New Roman"/>
          <w:b/>
          <w:color w:val="222222"/>
          <w:sz w:val="32"/>
          <w:szCs w:val="32"/>
          <w:u w:val="single"/>
        </w:rPr>
        <w:t xml:space="preserve">VR </w:t>
      </w:r>
      <w:r w:rsidR="00321313" w:rsidRPr="00B605CF">
        <w:rPr>
          <w:rFonts w:eastAsia="Times New Roman"/>
          <w:b/>
          <w:color w:val="222222"/>
          <w:sz w:val="32"/>
          <w:szCs w:val="32"/>
          <w:u w:val="single"/>
        </w:rPr>
        <w:t>clients who struggle with finding secure housing.</w:t>
      </w:r>
    </w:p>
    <w:p w14:paraId="1C1D9D60" w14:textId="5E345FC0" w:rsidR="00321313" w:rsidRPr="00B605CF" w:rsidRDefault="00321313" w:rsidP="00044C95">
      <w:pPr>
        <w:shd w:val="clear" w:color="auto" w:fill="FFFFFF"/>
        <w:spacing w:line="480" w:lineRule="auto"/>
        <w:rPr>
          <w:rFonts w:eastAsia="Times New Roman"/>
          <w:b/>
          <w:color w:val="222222"/>
          <w:sz w:val="32"/>
          <w:szCs w:val="32"/>
        </w:rPr>
      </w:pPr>
      <w:r w:rsidRPr="00B605CF">
        <w:rPr>
          <w:rFonts w:eastAsia="Times New Roman"/>
          <w:b/>
          <w:color w:val="222222"/>
          <w:sz w:val="32"/>
          <w:szCs w:val="32"/>
        </w:rPr>
        <w:tab/>
        <w:t xml:space="preserve">In qualitative interviews, some VR counselors noted that it is difficult for their clients to focus on seeking employment when they are struggling with basic needs such as finding </w:t>
      </w:r>
      <w:r w:rsidRPr="00B605CF">
        <w:rPr>
          <w:rFonts w:eastAsia="Times New Roman"/>
          <w:b/>
          <w:color w:val="222222"/>
          <w:sz w:val="32"/>
          <w:szCs w:val="32"/>
        </w:rPr>
        <w:lastRenderedPageBreak/>
        <w:t xml:space="preserve">secure housing. BESB could arrange to have units in apartment complexes </w:t>
      </w:r>
      <w:r w:rsidR="00EF63E9" w:rsidRPr="00B605CF">
        <w:rPr>
          <w:rFonts w:eastAsia="Times New Roman"/>
          <w:b/>
          <w:color w:val="222222"/>
          <w:sz w:val="32"/>
          <w:szCs w:val="32"/>
        </w:rPr>
        <w:t xml:space="preserve">that are accessible to visually impaired individuals </w:t>
      </w:r>
      <w:r w:rsidRPr="00B605CF">
        <w:rPr>
          <w:rFonts w:eastAsia="Times New Roman"/>
          <w:b/>
          <w:color w:val="222222"/>
          <w:sz w:val="32"/>
          <w:szCs w:val="32"/>
        </w:rPr>
        <w:t xml:space="preserve">dedicated for VR clients who are struggling with housing. This </w:t>
      </w:r>
      <w:r w:rsidR="00E04554" w:rsidRPr="00B605CF">
        <w:rPr>
          <w:rFonts w:eastAsia="Times New Roman"/>
          <w:b/>
          <w:color w:val="222222"/>
          <w:sz w:val="32"/>
          <w:szCs w:val="32"/>
        </w:rPr>
        <w:t xml:space="preserve">would </w:t>
      </w:r>
      <w:r w:rsidRPr="00B605CF">
        <w:rPr>
          <w:rFonts w:eastAsia="Times New Roman"/>
          <w:b/>
          <w:color w:val="222222"/>
          <w:sz w:val="32"/>
          <w:szCs w:val="32"/>
        </w:rPr>
        <w:t>give clients the security to focus more on finding employment instead of struggling with basic needs that make accomplishing their VR goals difficult.</w:t>
      </w:r>
    </w:p>
    <w:sectPr w:rsidR="00321313" w:rsidRPr="00B605CF" w:rsidSect="00BD0303">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748E60" w14:textId="77777777" w:rsidR="001F4BED" w:rsidRDefault="001F4BED" w:rsidP="00CE2602">
      <w:pPr>
        <w:spacing w:line="240" w:lineRule="auto"/>
      </w:pPr>
      <w:r>
        <w:separator/>
      </w:r>
    </w:p>
  </w:endnote>
  <w:endnote w:type="continuationSeparator" w:id="0">
    <w:p w14:paraId="2BE7BAD9" w14:textId="77777777" w:rsidR="001F4BED" w:rsidRDefault="001F4BED" w:rsidP="00CE26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139244"/>
      <w:docPartObj>
        <w:docPartGallery w:val="Page Numbers (Bottom of Page)"/>
        <w:docPartUnique/>
      </w:docPartObj>
    </w:sdtPr>
    <w:sdtEndPr>
      <w:rPr>
        <w:noProof/>
      </w:rPr>
    </w:sdtEndPr>
    <w:sdtContent>
      <w:p w14:paraId="500977D9" w14:textId="532CF52C" w:rsidR="00BD0303" w:rsidRDefault="00BD03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6A7699" w14:textId="77777777" w:rsidR="00BD0303" w:rsidRDefault="00BD03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29763" w14:textId="77777777" w:rsidR="001F4BED" w:rsidRDefault="001F4BED" w:rsidP="00CE2602">
      <w:pPr>
        <w:spacing w:line="240" w:lineRule="auto"/>
      </w:pPr>
      <w:r>
        <w:separator/>
      </w:r>
    </w:p>
  </w:footnote>
  <w:footnote w:type="continuationSeparator" w:id="0">
    <w:p w14:paraId="60D8BF09" w14:textId="77777777" w:rsidR="001F4BED" w:rsidRDefault="001F4BED" w:rsidP="00CE2602">
      <w:pPr>
        <w:spacing w:line="240" w:lineRule="auto"/>
      </w:pPr>
      <w:r>
        <w:continuationSeparator/>
      </w:r>
    </w:p>
  </w:footnote>
  <w:footnote w:id="1">
    <w:p w14:paraId="28E16553" w14:textId="13964F67" w:rsidR="00766634" w:rsidRPr="00766634" w:rsidRDefault="00766634">
      <w:pPr>
        <w:pStyle w:val="FootnoteText"/>
        <w:rPr>
          <w:lang w:val="en-US"/>
        </w:rPr>
      </w:pPr>
      <w:r>
        <w:rPr>
          <w:rStyle w:val="FootnoteReference"/>
        </w:rPr>
        <w:footnoteRef/>
      </w:r>
      <w:r>
        <w:t xml:space="preserve"> </w:t>
      </w:r>
      <w:r>
        <w:rPr>
          <w:lang w:val="en-US"/>
        </w:rPr>
        <w:t xml:space="preserve">Portions of this paragraph </w:t>
      </w:r>
      <w:r w:rsidR="00661E0E">
        <w:rPr>
          <w:lang w:val="en-US"/>
        </w:rPr>
        <w:t>are</w:t>
      </w:r>
      <w:r w:rsidR="009E2A7A">
        <w:rPr>
          <w:lang w:val="en-US"/>
        </w:rPr>
        <w:t xml:space="preserve"> credited to the</w:t>
      </w:r>
      <w:r w:rsidR="00661E0E">
        <w:rPr>
          <w:lang w:val="en-US"/>
        </w:rPr>
        <w:t xml:space="preserve"> VR Section of the</w:t>
      </w:r>
      <w:r w:rsidR="009E2A7A">
        <w:rPr>
          <w:lang w:val="en-US"/>
        </w:rPr>
        <w:t xml:space="preserve"> WIOA State Plan for Program Years 2020-2023</w:t>
      </w:r>
      <w:r w:rsidR="00A5104E">
        <w:rPr>
          <w:lang w:val="en-US"/>
        </w:rPr>
        <w:t>.</w:t>
      </w:r>
    </w:p>
  </w:footnote>
  <w:footnote w:id="2">
    <w:p w14:paraId="0D90281F" w14:textId="15490AE6" w:rsidR="00A5104E" w:rsidRPr="00A5104E" w:rsidRDefault="00A5104E">
      <w:pPr>
        <w:pStyle w:val="FootnoteText"/>
        <w:rPr>
          <w:lang w:val="en-US"/>
        </w:rPr>
      </w:pPr>
      <w:r>
        <w:rPr>
          <w:rStyle w:val="FootnoteReference"/>
        </w:rPr>
        <w:footnoteRef/>
      </w:r>
      <w:r>
        <w:t xml:space="preserve"> </w:t>
      </w:r>
      <w:r w:rsidR="00532D75">
        <w:rPr>
          <w:i/>
          <w:iCs/>
          <w:lang w:val="en-US"/>
        </w:rPr>
        <w:t>I</w:t>
      </w:r>
      <w:r w:rsidRPr="005047FD">
        <w:rPr>
          <w:i/>
          <w:iCs/>
          <w:lang w:val="en-US"/>
        </w:rPr>
        <w:t>bid</w:t>
      </w:r>
      <w:r>
        <w:rPr>
          <w:lang w:val="en-US"/>
        </w:rPr>
        <w:t>.</w:t>
      </w:r>
    </w:p>
  </w:footnote>
  <w:footnote w:id="3">
    <w:p w14:paraId="500E1D01" w14:textId="7FF8EDE3" w:rsidR="003D2197" w:rsidRPr="003D2197" w:rsidRDefault="003D2197">
      <w:pPr>
        <w:pStyle w:val="FootnoteText"/>
        <w:rPr>
          <w:lang w:val="en-US"/>
        </w:rPr>
      </w:pPr>
      <w:r>
        <w:rPr>
          <w:rStyle w:val="FootnoteReference"/>
        </w:rPr>
        <w:footnoteRef/>
      </w:r>
      <w:r>
        <w:t xml:space="preserve"> </w:t>
      </w:r>
      <w:r>
        <w:rPr>
          <w:lang w:val="en-US"/>
        </w:rPr>
        <w:t>This situation is fluid; it is possible that Congress could issue a waiver for this requirement</w:t>
      </w:r>
      <w:r w:rsidR="004630ED">
        <w:rPr>
          <w:lang w:val="en-US"/>
        </w:rPr>
        <w:t xml:space="preserve"> given the pandemic</w:t>
      </w:r>
      <w:r>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BB23BD"/>
    <w:multiLevelType w:val="multilevel"/>
    <w:tmpl w:val="CF523C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CF6DD1"/>
    <w:multiLevelType w:val="multilevel"/>
    <w:tmpl w:val="B9E40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7E32C6"/>
    <w:multiLevelType w:val="hybridMultilevel"/>
    <w:tmpl w:val="38044E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D10FB1"/>
    <w:multiLevelType w:val="hybridMultilevel"/>
    <w:tmpl w:val="6B8E8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AwsjS1NDMyMzc2tDRW0lEKTi0uzszPAymwqAUAOR76USwAAAA="/>
  </w:docVars>
  <w:rsids>
    <w:rsidRoot w:val="00CE2602"/>
    <w:rsid w:val="0000211C"/>
    <w:rsid w:val="000123F5"/>
    <w:rsid w:val="00013705"/>
    <w:rsid w:val="000143B9"/>
    <w:rsid w:val="00015490"/>
    <w:rsid w:val="00016975"/>
    <w:rsid w:val="00020C45"/>
    <w:rsid w:val="00021517"/>
    <w:rsid w:val="0002287B"/>
    <w:rsid w:val="00022D4C"/>
    <w:rsid w:val="00022D5E"/>
    <w:rsid w:val="0003416E"/>
    <w:rsid w:val="000368CE"/>
    <w:rsid w:val="00040ABD"/>
    <w:rsid w:val="00044671"/>
    <w:rsid w:val="00044C95"/>
    <w:rsid w:val="000451EC"/>
    <w:rsid w:val="000539A4"/>
    <w:rsid w:val="000561CA"/>
    <w:rsid w:val="00060A03"/>
    <w:rsid w:val="00064554"/>
    <w:rsid w:val="000703A3"/>
    <w:rsid w:val="00070929"/>
    <w:rsid w:val="0007578F"/>
    <w:rsid w:val="00076432"/>
    <w:rsid w:val="000823D4"/>
    <w:rsid w:val="00082C57"/>
    <w:rsid w:val="00086354"/>
    <w:rsid w:val="00087595"/>
    <w:rsid w:val="000917B2"/>
    <w:rsid w:val="000A0ECE"/>
    <w:rsid w:val="000B241B"/>
    <w:rsid w:val="000B48AF"/>
    <w:rsid w:val="000B5DA5"/>
    <w:rsid w:val="000B6969"/>
    <w:rsid w:val="000C621A"/>
    <w:rsid w:val="000C7ACE"/>
    <w:rsid w:val="000D4C20"/>
    <w:rsid w:val="000D7CE4"/>
    <w:rsid w:val="000E2BB9"/>
    <w:rsid w:val="000E44B7"/>
    <w:rsid w:val="000F2BE4"/>
    <w:rsid w:val="000F38CE"/>
    <w:rsid w:val="00103055"/>
    <w:rsid w:val="00105E39"/>
    <w:rsid w:val="0010740F"/>
    <w:rsid w:val="00117330"/>
    <w:rsid w:val="00130F97"/>
    <w:rsid w:val="00133253"/>
    <w:rsid w:val="00137D01"/>
    <w:rsid w:val="0014300B"/>
    <w:rsid w:val="00152D3B"/>
    <w:rsid w:val="00157FAC"/>
    <w:rsid w:val="00173A6F"/>
    <w:rsid w:val="001760E5"/>
    <w:rsid w:val="00176BAC"/>
    <w:rsid w:val="00185207"/>
    <w:rsid w:val="00190050"/>
    <w:rsid w:val="00192539"/>
    <w:rsid w:val="00192947"/>
    <w:rsid w:val="00194C80"/>
    <w:rsid w:val="001B4873"/>
    <w:rsid w:val="001C3DE0"/>
    <w:rsid w:val="001C56E8"/>
    <w:rsid w:val="001C5C26"/>
    <w:rsid w:val="001D23DB"/>
    <w:rsid w:val="001D3DDE"/>
    <w:rsid w:val="001E374E"/>
    <w:rsid w:val="001E65D4"/>
    <w:rsid w:val="001E7271"/>
    <w:rsid w:val="001F3F08"/>
    <w:rsid w:val="001F487A"/>
    <w:rsid w:val="001F4BED"/>
    <w:rsid w:val="001F7CDC"/>
    <w:rsid w:val="0020085C"/>
    <w:rsid w:val="00200AE7"/>
    <w:rsid w:val="00206D06"/>
    <w:rsid w:val="00210094"/>
    <w:rsid w:val="00211540"/>
    <w:rsid w:val="002124B3"/>
    <w:rsid w:val="00214CC9"/>
    <w:rsid w:val="00230C48"/>
    <w:rsid w:val="00233925"/>
    <w:rsid w:val="0023611C"/>
    <w:rsid w:val="00247173"/>
    <w:rsid w:val="00266BBD"/>
    <w:rsid w:val="0027138B"/>
    <w:rsid w:val="00271762"/>
    <w:rsid w:val="00280494"/>
    <w:rsid w:val="00284AD3"/>
    <w:rsid w:val="002928B1"/>
    <w:rsid w:val="002941C2"/>
    <w:rsid w:val="00297E8F"/>
    <w:rsid w:val="002A12B2"/>
    <w:rsid w:val="002A1F0A"/>
    <w:rsid w:val="002B0F77"/>
    <w:rsid w:val="002B6DB9"/>
    <w:rsid w:val="002C22A6"/>
    <w:rsid w:val="002C40B1"/>
    <w:rsid w:val="002C5963"/>
    <w:rsid w:val="002C6A0E"/>
    <w:rsid w:val="002D118E"/>
    <w:rsid w:val="002D36D9"/>
    <w:rsid w:val="002D38E8"/>
    <w:rsid w:val="002D51E5"/>
    <w:rsid w:val="002D7618"/>
    <w:rsid w:val="002D775F"/>
    <w:rsid w:val="002E62B4"/>
    <w:rsid w:val="002E7C4A"/>
    <w:rsid w:val="002F34C3"/>
    <w:rsid w:val="00306ABE"/>
    <w:rsid w:val="00320E07"/>
    <w:rsid w:val="00321313"/>
    <w:rsid w:val="00324D1A"/>
    <w:rsid w:val="00335D6D"/>
    <w:rsid w:val="003475E8"/>
    <w:rsid w:val="0035149E"/>
    <w:rsid w:val="00351FB4"/>
    <w:rsid w:val="00356D9E"/>
    <w:rsid w:val="003623B9"/>
    <w:rsid w:val="00363258"/>
    <w:rsid w:val="003636CA"/>
    <w:rsid w:val="0036622E"/>
    <w:rsid w:val="0037406B"/>
    <w:rsid w:val="0038309A"/>
    <w:rsid w:val="003861DF"/>
    <w:rsid w:val="0039017E"/>
    <w:rsid w:val="003A207A"/>
    <w:rsid w:val="003A2A44"/>
    <w:rsid w:val="003B0DB7"/>
    <w:rsid w:val="003B2808"/>
    <w:rsid w:val="003B7F1D"/>
    <w:rsid w:val="003C1590"/>
    <w:rsid w:val="003C5399"/>
    <w:rsid w:val="003C53BC"/>
    <w:rsid w:val="003D07FF"/>
    <w:rsid w:val="003D2197"/>
    <w:rsid w:val="003E23D9"/>
    <w:rsid w:val="003E2A84"/>
    <w:rsid w:val="003F6F70"/>
    <w:rsid w:val="00400997"/>
    <w:rsid w:val="00405578"/>
    <w:rsid w:val="004061FB"/>
    <w:rsid w:val="0041432E"/>
    <w:rsid w:val="00415E07"/>
    <w:rsid w:val="00424481"/>
    <w:rsid w:val="00437D74"/>
    <w:rsid w:val="00441614"/>
    <w:rsid w:val="004419B0"/>
    <w:rsid w:val="00454AE6"/>
    <w:rsid w:val="004630ED"/>
    <w:rsid w:val="00465CA3"/>
    <w:rsid w:val="00476C84"/>
    <w:rsid w:val="00494887"/>
    <w:rsid w:val="00495BF0"/>
    <w:rsid w:val="004A3255"/>
    <w:rsid w:val="004A35D9"/>
    <w:rsid w:val="004A5225"/>
    <w:rsid w:val="004B0ED3"/>
    <w:rsid w:val="004B1F4C"/>
    <w:rsid w:val="004C0D1A"/>
    <w:rsid w:val="004D1660"/>
    <w:rsid w:val="004E2E8C"/>
    <w:rsid w:val="004E46A9"/>
    <w:rsid w:val="004F0605"/>
    <w:rsid w:val="004F1F8D"/>
    <w:rsid w:val="004F6EFE"/>
    <w:rsid w:val="005047FD"/>
    <w:rsid w:val="00511F54"/>
    <w:rsid w:val="00522567"/>
    <w:rsid w:val="00523B7D"/>
    <w:rsid w:val="00526784"/>
    <w:rsid w:val="005274E6"/>
    <w:rsid w:val="005311DC"/>
    <w:rsid w:val="00532D75"/>
    <w:rsid w:val="00535C08"/>
    <w:rsid w:val="00535C50"/>
    <w:rsid w:val="00550A68"/>
    <w:rsid w:val="00551327"/>
    <w:rsid w:val="00553C7E"/>
    <w:rsid w:val="00554370"/>
    <w:rsid w:val="00563EB8"/>
    <w:rsid w:val="00565C41"/>
    <w:rsid w:val="00567762"/>
    <w:rsid w:val="00575775"/>
    <w:rsid w:val="00576BC9"/>
    <w:rsid w:val="00586B7C"/>
    <w:rsid w:val="0059111F"/>
    <w:rsid w:val="00594E4F"/>
    <w:rsid w:val="005955CC"/>
    <w:rsid w:val="005A3DF0"/>
    <w:rsid w:val="005A6822"/>
    <w:rsid w:val="005B4FEE"/>
    <w:rsid w:val="005C4AF0"/>
    <w:rsid w:val="005D261A"/>
    <w:rsid w:val="005D5B2E"/>
    <w:rsid w:val="005E46E7"/>
    <w:rsid w:val="005E48AE"/>
    <w:rsid w:val="005E6EE6"/>
    <w:rsid w:val="005E7480"/>
    <w:rsid w:val="005F1B4B"/>
    <w:rsid w:val="005F639D"/>
    <w:rsid w:val="005F6875"/>
    <w:rsid w:val="00602AB9"/>
    <w:rsid w:val="00603B2D"/>
    <w:rsid w:val="00611534"/>
    <w:rsid w:val="0061468C"/>
    <w:rsid w:val="00615385"/>
    <w:rsid w:val="006203F7"/>
    <w:rsid w:val="006243B7"/>
    <w:rsid w:val="00624CCB"/>
    <w:rsid w:val="00625EBD"/>
    <w:rsid w:val="00633E3F"/>
    <w:rsid w:val="00637848"/>
    <w:rsid w:val="00643825"/>
    <w:rsid w:val="006517C3"/>
    <w:rsid w:val="00651965"/>
    <w:rsid w:val="006528B5"/>
    <w:rsid w:val="0065509A"/>
    <w:rsid w:val="006561F2"/>
    <w:rsid w:val="006571D2"/>
    <w:rsid w:val="00661B72"/>
    <w:rsid w:val="00661E0E"/>
    <w:rsid w:val="006713AA"/>
    <w:rsid w:val="00672500"/>
    <w:rsid w:val="00677B1C"/>
    <w:rsid w:val="00677B65"/>
    <w:rsid w:val="006851A0"/>
    <w:rsid w:val="00687BAC"/>
    <w:rsid w:val="0069187E"/>
    <w:rsid w:val="006923B6"/>
    <w:rsid w:val="00692849"/>
    <w:rsid w:val="006943DA"/>
    <w:rsid w:val="006974AB"/>
    <w:rsid w:val="006A1E2A"/>
    <w:rsid w:val="006A21DD"/>
    <w:rsid w:val="006A763D"/>
    <w:rsid w:val="006D5D4B"/>
    <w:rsid w:val="006E1E49"/>
    <w:rsid w:val="006E4269"/>
    <w:rsid w:val="006E7254"/>
    <w:rsid w:val="006F304D"/>
    <w:rsid w:val="00700BE2"/>
    <w:rsid w:val="00705A73"/>
    <w:rsid w:val="00726C26"/>
    <w:rsid w:val="007271CB"/>
    <w:rsid w:val="0073018C"/>
    <w:rsid w:val="00735CAC"/>
    <w:rsid w:val="00736DB3"/>
    <w:rsid w:val="007379C5"/>
    <w:rsid w:val="007500EB"/>
    <w:rsid w:val="00762C60"/>
    <w:rsid w:val="00766634"/>
    <w:rsid w:val="00784452"/>
    <w:rsid w:val="0078647A"/>
    <w:rsid w:val="007916C9"/>
    <w:rsid w:val="00791C69"/>
    <w:rsid w:val="00792651"/>
    <w:rsid w:val="007A295F"/>
    <w:rsid w:val="007A5636"/>
    <w:rsid w:val="007B1DF2"/>
    <w:rsid w:val="007B2A57"/>
    <w:rsid w:val="007B3444"/>
    <w:rsid w:val="007C7EF6"/>
    <w:rsid w:val="007D4D09"/>
    <w:rsid w:val="007E1604"/>
    <w:rsid w:val="007E3ED7"/>
    <w:rsid w:val="007E4C1E"/>
    <w:rsid w:val="007E6DEC"/>
    <w:rsid w:val="007F3679"/>
    <w:rsid w:val="008111CA"/>
    <w:rsid w:val="0081581D"/>
    <w:rsid w:val="008229DE"/>
    <w:rsid w:val="00823137"/>
    <w:rsid w:val="00823F5A"/>
    <w:rsid w:val="00827D2F"/>
    <w:rsid w:val="00844AE2"/>
    <w:rsid w:val="00844F13"/>
    <w:rsid w:val="00852805"/>
    <w:rsid w:val="00852B47"/>
    <w:rsid w:val="008543B2"/>
    <w:rsid w:val="00855EEB"/>
    <w:rsid w:val="0086054E"/>
    <w:rsid w:val="008613EA"/>
    <w:rsid w:val="0086182E"/>
    <w:rsid w:val="008656BD"/>
    <w:rsid w:val="00866713"/>
    <w:rsid w:val="00876E5D"/>
    <w:rsid w:val="008771CC"/>
    <w:rsid w:val="0088590F"/>
    <w:rsid w:val="00896D48"/>
    <w:rsid w:val="008A0B11"/>
    <w:rsid w:val="008A171F"/>
    <w:rsid w:val="008A1CFC"/>
    <w:rsid w:val="008B10C8"/>
    <w:rsid w:val="008B47BA"/>
    <w:rsid w:val="008B55F0"/>
    <w:rsid w:val="008C48B2"/>
    <w:rsid w:val="008D6A24"/>
    <w:rsid w:val="008E47A4"/>
    <w:rsid w:val="008E56E5"/>
    <w:rsid w:val="008E6891"/>
    <w:rsid w:val="008E718E"/>
    <w:rsid w:val="008F5754"/>
    <w:rsid w:val="008F64B8"/>
    <w:rsid w:val="008F7A64"/>
    <w:rsid w:val="008F7AD1"/>
    <w:rsid w:val="009001C5"/>
    <w:rsid w:val="00902B93"/>
    <w:rsid w:val="009055E8"/>
    <w:rsid w:val="00906B27"/>
    <w:rsid w:val="009107CB"/>
    <w:rsid w:val="009151E2"/>
    <w:rsid w:val="009158BA"/>
    <w:rsid w:val="009209CF"/>
    <w:rsid w:val="00920B79"/>
    <w:rsid w:val="00935632"/>
    <w:rsid w:val="00936D69"/>
    <w:rsid w:val="0094294B"/>
    <w:rsid w:val="00944056"/>
    <w:rsid w:val="00951585"/>
    <w:rsid w:val="00952148"/>
    <w:rsid w:val="009606C5"/>
    <w:rsid w:val="00965BA8"/>
    <w:rsid w:val="00970747"/>
    <w:rsid w:val="009726E1"/>
    <w:rsid w:val="00972827"/>
    <w:rsid w:val="009757CB"/>
    <w:rsid w:val="009A4B9A"/>
    <w:rsid w:val="009C3432"/>
    <w:rsid w:val="009C5E97"/>
    <w:rsid w:val="009C6340"/>
    <w:rsid w:val="009D16AD"/>
    <w:rsid w:val="009D3C4A"/>
    <w:rsid w:val="009D4ED4"/>
    <w:rsid w:val="009E2A7A"/>
    <w:rsid w:val="009E3C03"/>
    <w:rsid w:val="009E471D"/>
    <w:rsid w:val="009E7BEF"/>
    <w:rsid w:val="009F06F7"/>
    <w:rsid w:val="009F19A3"/>
    <w:rsid w:val="009F261B"/>
    <w:rsid w:val="009F64DB"/>
    <w:rsid w:val="00A00D5F"/>
    <w:rsid w:val="00A021A8"/>
    <w:rsid w:val="00A02C4F"/>
    <w:rsid w:val="00A04354"/>
    <w:rsid w:val="00A06D33"/>
    <w:rsid w:val="00A07394"/>
    <w:rsid w:val="00A10DFF"/>
    <w:rsid w:val="00A15C5C"/>
    <w:rsid w:val="00A16B9D"/>
    <w:rsid w:val="00A22D0D"/>
    <w:rsid w:val="00A238C1"/>
    <w:rsid w:val="00A24549"/>
    <w:rsid w:val="00A2514C"/>
    <w:rsid w:val="00A25317"/>
    <w:rsid w:val="00A26C2B"/>
    <w:rsid w:val="00A3649B"/>
    <w:rsid w:val="00A36606"/>
    <w:rsid w:val="00A42811"/>
    <w:rsid w:val="00A4405D"/>
    <w:rsid w:val="00A46BDD"/>
    <w:rsid w:val="00A476B5"/>
    <w:rsid w:val="00A50D86"/>
    <w:rsid w:val="00A5104E"/>
    <w:rsid w:val="00A579DC"/>
    <w:rsid w:val="00A61BEB"/>
    <w:rsid w:val="00A64C9B"/>
    <w:rsid w:val="00A678FC"/>
    <w:rsid w:val="00A717A9"/>
    <w:rsid w:val="00A72AF6"/>
    <w:rsid w:val="00A74681"/>
    <w:rsid w:val="00A76192"/>
    <w:rsid w:val="00A82EA4"/>
    <w:rsid w:val="00A84D9C"/>
    <w:rsid w:val="00AA159D"/>
    <w:rsid w:val="00AA2D03"/>
    <w:rsid w:val="00AA3A19"/>
    <w:rsid w:val="00AB0582"/>
    <w:rsid w:val="00AB1CD7"/>
    <w:rsid w:val="00AB40D1"/>
    <w:rsid w:val="00AB6601"/>
    <w:rsid w:val="00AC043F"/>
    <w:rsid w:val="00AC0FC9"/>
    <w:rsid w:val="00AC2F67"/>
    <w:rsid w:val="00AC3F06"/>
    <w:rsid w:val="00AC6439"/>
    <w:rsid w:val="00AC6D99"/>
    <w:rsid w:val="00AD1FB9"/>
    <w:rsid w:val="00AD2A53"/>
    <w:rsid w:val="00AD2A82"/>
    <w:rsid w:val="00AD4BC1"/>
    <w:rsid w:val="00AE3633"/>
    <w:rsid w:val="00AE7A35"/>
    <w:rsid w:val="00AF1843"/>
    <w:rsid w:val="00AF59EF"/>
    <w:rsid w:val="00AF6237"/>
    <w:rsid w:val="00AF6927"/>
    <w:rsid w:val="00AF7FC3"/>
    <w:rsid w:val="00B00139"/>
    <w:rsid w:val="00B00C87"/>
    <w:rsid w:val="00B03C30"/>
    <w:rsid w:val="00B06FD4"/>
    <w:rsid w:val="00B10CB8"/>
    <w:rsid w:val="00B2064D"/>
    <w:rsid w:val="00B21C14"/>
    <w:rsid w:val="00B23311"/>
    <w:rsid w:val="00B23A8B"/>
    <w:rsid w:val="00B3001E"/>
    <w:rsid w:val="00B329EE"/>
    <w:rsid w:val="00B367F9"/>
    <w:rsid w:val="00B37A3F"/>
    <w:rsid w:val="00B41BCE"/>
    <w:rsid w:val="00B4337F"/>
    <w:rsid w:val="00B47B78"/>
    <w:rsid w:val="00B52C49"/>
    <w:rsid w:val="00B605CF"/>
    <w:rsid w:val="00B60B81"/>
    <w:rsid w:val="00B62EEA"/>
    <w:rsid w:val="00B648A3"/>
    <w:rsid w:val="00B856FD"/>
    <w:rsid w:val="00B901BE"/>
    <w:rsid w:val="00B91221"/>
    <w:rsid w:val="00B9788D"/>
    <w:rsid w:val="00BA0094"/>
    <w:rsid w:val="00BA2254"/>
    <w:rsid w:val="00BD0303"/>
    <w:rsid w:val="00BD0EA1"/>
    <w:rsid w:val="00BE09C3"/>
    <w:rsid w:val="00BE122E"/>
    <w:rsid w:val="00BF00DE"/>
    <w:rsid w:val="00BF1164"/>
    <w:rsid w:val="00BF7257"/>
    <w:rsid w:val="00C00D45"/>
    <w:rsid w:val="00C064A5"/>
    <w:rsid w:val="00C10033"/>
    <w:rsid w:val="00C172A5"/>
    <w:rsid w:val="00C17B64"/>
    <w:rsid w:val="00C271FB"/>
    <w:rsid w:val="00C30F38"/>
    <w:rsid w:val="00C33B19"/>
    <w:rsid w:val="00C356C5"/>
    <w:rsid w:val="00C379DB"/>
    <w:rsid w:val="00C409DB"/>
    <w:rsid w:val="00C44CCB"/>
    <w:rsid w:val="00C46A5F"/>
    <w:rsid w:val="00C46BA4"/>
    <w:rsid w:val="00C50D97"/>
    <w:rsid w:val="00C64D3C"/>
    <w:rsid w:val="00C710BC"/>
    <w:rsid w:val="00C73253"/>
    <w:rsid w:val="00C73CB8"/>
    <w:rsid w:val="00C767DD"/>
    <w:rsid w:val="00C7788A"/>
    <w:rsid w:val="00C974BF"/>
    <w:rsid w:val="00CA0DB2"/>
    <w:rsid w:val="00CA456B"/>
    <w:rsid w:val="00CA4BD8"/>
    <w:rsid w:val="00CA5E59"/>
    <w:rsid w:val="00CB3A1A"/>
    <w:rsid w:val="00CB5AE5"/>
    <w:rsid w:val="00CC0A77"/>
    <w:rsid w:val="00CC318B"/>
    <w:rsid w:val="00CC69F5"/>
    <w:rsid w:val="00CC773B"/>
    <w:rsid w:val="00CD1A97"/>
    <w:rsid w:val="00CD7D35"/>
    <w:rsid w:val="00CE2602"/>
    <w:rsid w:val="00CF2028"/>
    <w:rsid w:val="00D105D0"/>
    <w:rsid w:val="00D134F4"/>
    <w:rsid w:val="00D14D5B"/>
    <w:rsid w:val="00D22496"/>
    <w:rsid w:val="00D23AA2"/>
    <w:rsid w:val="00D30F9C"/>
    <w:rsid w:val="00D32DA8"/>
    <w:rsid w:val="00D350B1"/>
    <w:rsid w:val="00D51338"/>
    <w:rsid w:val="00D5517D"/>
    <w:rsid w:val="00D60EFD"/>
    <w:rsid w:val="00D6620A"/>
    <w:rsid w:val="00D6791C"/>
    <w:rsid w:val="00D7255F"/>
    <w:rsid w:val="00D72E45"/>
    <w:rsid w:val="00D769F6"/>
    <w:rsid w:val="00D8151B"/>
    <w:rsid w:val="00D83243"/>
    <w:rsid w:val="00D843D3"/>
    <w:rsid w:val="00D87C31"/>
    <w:rsid w:val="00D9228C"/>
    <w:rsid w:val="00D951D3"/>
    <w:rsid w:val="00D95A0F"/>
    <w:rsid w:val="00DB027E"/>
    <w:rsid w:val="00DB0D4E"/>
    <w:rsid w:val="00DB12A7"/>
    <w:rsid w:val="00DB2CAF"/>
    <w:rsid w:val="00DB500E"/>
    <w:rsid w:val="00DB6884"/>
    <w:rsid w:val="00DB73E9"/>
    <w:rsid w:val="00DC1381"/>
    <w:rsid w:val="00DD2AD5"/>
    <w:rsid w:val="00DE33B1"/>
    <w:rsid w:val="00DE3E56"/>
    <w:rsid w:val="00DE700E"/>
    <w:rsid w:val="00E0275A"/>
    <w:rsid w:val="00E03247"/>
    <w:rsid w:val="00E04554"/>
    <w:rsid w:val="00E1433A"/>
    <w:rsid w:val="00E16B9E"/>
    <w:rsid w:val="00E22099"/>
    <w:rsid w:val="00E256AC"/>
    <w:rsid w:val="00E268A2"/>
    <w:rsid w:val="00E31D44"/>
    <w:rsid w:val="00E34312"/>
    <w:rsid w:val="00E42E45"/>
    <w:rsid w:val="00E445AA"/>
    <w:rsid w:val="00E628AB"/>
    <w:rsid w:val="00E6598C"/>
    <w:rsid w:val="00E70132"/>
    <w:rsid w:val="00E729E9"/>
    <w:rsid w:val="00E72E1E"/>
    <w:rsid w:val="00E73CCE"/>
    <w:rsid w:val="00E74B01"/>
    <w:rsid w:val="00E81589"/>
    <w:rsid w:val="00E817EE"/>
    <w:rsid w:val="00E81EA3"/>
    <w:rsid w:val="00E839D3"/>
    <w:rsid w:val="00E8480A"/>
    <w:rsid w:val="00E86265"/>
    <w:rsid w:val="00E92C0B"/>
    <w:rsid w:val="00EA02D7"/>
    <w:rsid w:val="00EA3A1C"/>
    <w:rsid w:val="00EA6985"/>
    <w:rsid w:val="00EB761B"/>
    <w:rsid w:val="00EC5D41"/>
    <w:rsid w:val="00ED6BD6"/>
    <w:rsid w:val="00EE0D20"/>
    <w:rsid w:val="00EE5156"/>
    <w:rsid w:val="00EE52BE"/>
    <w:rsid w:val="00EF63E9"/>
    <w:rsid w:val="00F02959"/>
    <w:rsid w:val="00F03874"/>
    <w:rsid w:val="00F11FC6"/>
    <w:rsid w:val="00F12558"/>
    <w:rsid w:val="00F14FE0"/>
    <w:rsid w:val="00F166BC"/>
    <w:rsid w:val="00F17FC1"/>
    <w:rsid w:val="00F227E1"/>
    <w:rsid w:val="00F26903"/>
    <w:rsid w:val="00F303CC"/>
    <w:rsid w:val="00F35574"/>
    <w:rsid w:val="00F37FCF"/>
    <w:rsid w:val="00F43003"/>
    <w:rsid w:val="00F53927"/>
    <w:rsid w:val="00F5651D"/>
    <w:rsid w:val="00F61080"/>
    <w:rsid w:val="00F61FE4"/>
    <w:rsid w:val="00F67EF8"/>
    <w:rsid w:val="00F71A36"/>
    <w:rsid w:val="00F7369E"/>
    <w:rsid w:val="00F758E2"/>
    <w:rsid w:val="00F769B5"/>
    <w:rsid w:val="00F826D8"/>
    <w:rsid w:val="00F96EDD"/>
    <w:rsid w:val="00FB1BE0"/>
    <w:rsid w:val="00FB4FBD"/>
    <w:rsid w:val="00FC08F8"/>
    <w:rsid w:val="00FC5176"/>
    <w:rsid w:val="00FD1AE7"/>
    <w:rsid w:val="00FE039B"/>
    <w:rsid w:val="00FF0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54C25"/>
  <w15:chartTrackingRefBased/>
  <w15:docId w15:val="{8AD1629A-D1E6-4FD0-8510-E64095231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602"/>
    <w:pPr>
      <w:spacing w:after="0" w:line="276" w:lineRule="auto"/>
    </w:pPr>
    <w:rPr>
      <w:rFonts w:ascii="Arial" w:eastAsia="Arial" w:hAnsi="Arial" w:cs="Arial"/>
      <w:color w:val="000000"/>
      <w:lang w:val="en"/>
    </w:rPr>
  </w:style>
  <w:style w:type="paragraph" w:styleId="Heading1">
    <w:name w:val="heading 1"/>
    <w:basedOn w:val="Normal"/>
    <w:next w:val="Normal"/>
    <w:link w:val="Heading1Char"/>
    <w:uiPriority w:val="9"/>
    <w:qFormat/>
    <w:rsid w:val="009E471D"/>
    <w:pPr>
      <w:keepNext/>
      <w:keepLines/>
      <w:spacing w:before="240" w:after="120"/>
      <w:outlineLvl w:val="0"/>
    </w:pPr>
    <w:rPr>
      <w:rFonts w:ascii="Times New Roman" w:eastAsiaTheme="majorEastAsia" w:hAnsi="Times New Roman" w:cstheme="majorBidi"/>
      <w:color w:val="auto"/>
      <w:sz w:val="24"/>
      <w:szCs w:val="32"/>
      <w:u w:val="single"/>
    </w:rPr>
  </w:style>
  <w:style w:type="paragraph" w:styleId="Heading2">
    <w:name w:val="heading 2"/>
    <w:basedOn w:val="Normal"/>
    <w:next w:val="Normal"/>
    <w:link w:val="Heading2Char"/>
    <w:uiPriority w:val="9"/>
    <w:unhideWhenUsed/>
    <w:qFormat/>
    <w:rsid w:val="008229DE"/>
    <w:pPr>
      <w:keepNext/>
      <w:keepLines/>
      <w:spacing w:before="120" w:after="120"/>
      <w:outlineLvl w:val="1"/>
    </w:pPr>
    <w:rPr>
      <w:rFonts w:ascii="Times New Roman" w:eastAsiaTheme="majorEastAsia" w:hAnsi="Times New Roman" w:cstheme="majorBidi"/>
      <w:i/>
      <w:color w:val="auto"/>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565C41"/>
    <w:pPr>
      <w:spacing w:after="100"/>
    </w:pPr>
    <w:rPr>
      <w:rFonts w:ascii="Times New Roman" w:eastAsia="Times New Roman" w:hAnsi="Times New Roman" w:cs="Times New Roman"/>
      <w:color w:val="auto"/>
      <w:sz w:val="24"/>
      <w:lang w:val="en-US"/>
    </w:rPr>
  </w:style>
  <w:style w:type="paragraph" w:styleId="TOC2">
    <w:name w:val="toc 2"/>
    <w:basedOn w:val="Normal"/>
    <w:next w:val="Normal"/>
    <w:autoRedefine/>
    <w:uiPriority w:val="39"/>
    <w:unhideWhenUsed/>
    <w:qFormat/>
    <w:rsid w:val="00565C41"/>
    <w:pPr>
      <w:spacing w:after="100"/>
      <w:ind w:left="216"/>
    </w:pPr>
    <w:rPr>
      <w:rFonts w:ascii="Times New Roman" w:eastAsiaTheme="minorEastAsia" w:hAnsi="Times New Roman" w:cs="Times New Roman"/>
      <w:color w:val="auto"/>
      <w:sz w:val="24"/>
      <w:szCs w:val="24"/>
      <w:lang w:val="en-US" w:eastAsia="ja-JP"/>
    </w:rPr>
  </w:style>
  <w:style w:type="paragraph" w:styleId="NoSpacing">
    <w:name w:val="No Spacing"/>
    <w:uiPriority w:val="1"/>
    <w:qFormat/>
    <w:rsid w:val="00CE2602"/>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9E471D"/>
    <w:rPr>
      <w:rFonts w:ascii="Times New Roman" w:eastAsiaTheme="majorEastAsia" w:hAnsi="Times New Roman" w:cstheme="majorBidi"/>
      <w:sz w:val="24"/>
      <w:szCs w:val="32"/>
      <w:u w:val="single"/>
      <w:lang w:val="en"/>
    </w:rPr>
  </w:style>
  <w:style w:type="paragraph" w:styleId="TOCHeading">
    <w:name w:val="TOC Heading"/>
    <w:basedOn w:val="Heading1"/>
    <w:next w:val="Normal"/>
    <w:uiPriority w:val="39"/>
    <w:unhideWhenUsed/>
    <w:qFormat/>
    <w:rsid w:val="009F64DB"/>
    <w:pPr>
      <w:spacing w:before="480"/>
      <w:jc w:val="center"/>
      <w:outlineLvl w:val="9"/>
    </w:pPr>
    <w:rPr>
      <w:rFonts w:eastAsia="Times New Roman" w:cs="Times New Roman"/>
      <w:bCs/>
      <w:szCs w:val="28"/>
      <w:lang w:val="en-US"/>
    </w:rPr>
  </w:style>
  <w:style w:type="paragraph" w:styleId="NormalWeb">
    <w:name w:val="Normal (Web)"/>
    <w:basedOn w:val="Normal"/>
    <w:uiPriority w:val="99"/>
    <w:unhideWhenUsed/>
    <w:rsid w:val="00CE2602"/>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paragraph" w:styleId="FootnoteText">
    <w:name w:val="footnote text"/>
    <w:basedOn w:val="Normal"/>
    <w:link w:val="FootnoteTextChar"/>
    <w:uiPriority w:val="99"/>
    <w:semiHidden/>
    <w:unhideWhenUsed/>
    <w:rsid w:val="00CE2602"/>
    <w:pPr>
      <w:pBdr>
        <w:top w:val="nil"/>
        <w:left w:val="nil"/>
        <w:bottom w:val="nil"/>
        <w:right w:val="nil"/>
        <w:between w:val="nil"/>
      </w:pBdr>
      <w:spacing w:line="240" w:lineRule="auto"/>
    </w:pPr>
    <w:rPr>
      <w:sz w:val="20"/>
      <w:szCs w:val="20"/>
    </w:rPr>
  </w:style>
  <w:style w:type="character" w:customStyle="1" w:styleId="FootnoteTextChar">
    <w:name w:val="Footnote Text Char"/>
    <w:basedOn w:val="DefaultParagraphFont"/>
    <w:link w:val="FootnoteText"/>
    <w:uiPriority w:val="99"/>
    <w:semiHidden/>
    <w:rsid w:val="00CE2602"/>
    <w:rPr>
      <w:rFonts w:ascii="Arial" w:eastAsia="Arial" w:hAnsi="Arial" w:cs="Arial"/>
      <w:color w:val="000000"/>
      <w:sz w:val="20"/>
      <w:szCs w:val="20"/>
      <w:lang w:val="en"/>
    </w:rPr>
  </w:style>
  <w:style w:type="character" w:styleId="FootnoteReference">
    <w:name w:val="footnote reference"/>
    <w:basedOn w:val="DefaultParagraphFont"/>
    <w:uiPriority w:val="99"/>
    <w:semiHidden/>
    <w:unhideWhenUsed/>
    <w:rsid w:val="00CE2602"/>
    <w:rPr>
      <w:vertAlign w:val="superscript"/>
    </w:rPr>
  </w:style>
  <w:style w:type="paragraph" w:styleId="ListParagraph">
    <w:name w:val="List Paragraph"/>
    <w:basedOn w:val="Normal"/>
    <w:uiPriority w:val="34"/>
    <w:qFormat/>
    <w:rsid w:val="00CE2602"/>
    <w:pPr>
      <w:ind w:left="720"/>
      <w:contextualSpacing/>
    </w:pPr>
  </w:style>
  <w:style w:type="paragraph" w:styleId="BalloonText">
    <w:name w:val="Balloon Text"/>
    <w:basedOn w:val="Normal"/>
    <w:link w:val="BalloonTextChar"/>
    <w:uiPriority w:val="99"/>
    <w:semiHidden/>
    <w:unhideWhenUsed/>
    <w:rsid w:val="00BA225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254"/>
    <w:rPr>
      <w:rFonts w:ascii="Segoe UI" w:eastAsia="Arial" w:hAnsi="Segoe UI" w:cs="Segoe UI"/>
      <w:color w:val="000000"/>
      <w:sz w:val="18"/>
      <w:szCs w:val="18"/>
      <w:lang w:val="en"/>
    </w:rPr>
  </w:style>
  <w:style w:type="character" w:styleId="CommentReference">
    <w:name w:val="annotation reference"/>
    <w:basedOn w:val="DefaultParagraphFont"/>
    <w:uiPriority w:val="99"/>
    <w:semiHidden/>
    <w:unhideWhenUsed/>
    <w:rsid w:val="00CA4BD8"/>
    <w:rPr>
      <w:sz w:val="16"/>
      <w:szCs w:val="16"/>
    </w:rPr>
  </w:style>
  <w:style w:type="paragraph" w:styleId="CommentText">
    <w:name w:val="annotation text"/>
    <w:basedOn w:val="Normal"/>
    <w:link w:val="CommentTextChar"/>
    <w:uiPriority w:val="99"/>
    <w:semiHidden/>
    <w:unhideWhenUsed/>
    <w:rsid w:val="00CA4BD8"/>
    <w:pPr>
      <w:spacing w:line="240" w:lineRule="auto"/>
    </w:pPr>
    <w:rPr>
      <w:sz w:val="20"/>
      <w:szCs w:val="20"/>
    </w:rPr>
  </w:style>
  <w:style w:type="character" w:customStyle="1" w:styleId="CommentTextChar">
    <w:name w:val="Comment Text Char"/>
    <w:basedOn w:val="DefaultParagraphFont"/>
    <w:link w:val="CommentText"/>
    <w:uiPriority w:val="99"/>
    <w:semiHidden/>
    <w:rsid w:val="00CA4BD8"/>
    <w:rPr>
      <w:rFonts w:ascii="Arial" w:eastAsia="Arial" w:hAnsi="Arial" w:cs="Arial"/>
      <w:color w:val="000000"/>
      <w:sz w:val="20"/>
      <w:szCs w:val="20"/>
      <w:lang w:val="en"/>
    </w:rPr>
  </w:style>
  <w:style w:type="paragraph" w:styleId="CommentSubject">
    <w:name w:val="annotation subject"/>
    <w:basedOn w:val="CommentText"/>
    <w:next w:val="CommentText"/>
    <w:link w:val="CommentSubjectChar"/>
    <w:uiPriority w:val="99"/>
    <w:semiHidden/>
    <w:unhideWhenUsed/>
    <w:rsid w:val="00CA4BD8"/>
    <w:rPr>
      <w:b/>
      <w:bCs/>
    </w:rPr>
  </w:style>
  <w:style w:type="character" w:customStyle="1" w:styleId="CommentSubjectChar">
    <w:name w:val="Comment Subject Char"/>
    <w:basedOn w:val="CommentTextChar"/>
    <w:link w:val="CommentSubject"/>
    <w:uiPriority w:val="99"/>
    <w:semiHidden/>
    <w:rsid w:val="00CA4BD8"/>
    <w:rPr>
      <w:rFonts w:ascii="Arial" w:eastAsia="Arial" w:hAnsi="Arial" w:cs="Arial"/>
      <w:b/>
      <w:bCs/>
      <w:color w:val="000000"/>
      <w:sz w:val="20"/>
      <w:szCs w:val="20"/>
      <w:lang w:val="en"/>
    </w:rPr>
  </w:style>
  <w:style w:type="paragraph" w:styleId="Header">
    <w:name w:val="header"/>
    <w:basedOn w:val="Normal"/>
    <w:link w:val="HeaderChar"/>
    <w:uiPriority w:val="99"/>
    <w:unhideWhenUsed/>
    <w:rsid w:val="00BD0303"/>
    <w:pPr>
      <w:tabs>
        <w:tab w:val="center" w:pos="4680"/>
        <w:tab w:val="right" w:pos="9360"/>
      </w:tabs>
      <w:spacing w:line="240" w:lineRule="auto"/>
    </w:pPr>
  </w:style>
  <w:style w:type="character" w:customStyle="1" w:styleId="HeaderChar">
    <w:name w:val="Header Char"/>
    <w:basedOn w:val="DefaultParagraphFont"/>
    <w:link w:val="Header"/>
    <w:uiPriority w:val="99"/>
    <w:rsid w:val="00BD0303"/>
    <w:rPr>
      <w:rFonts w:ascii="Arial" w:eastAsia="Arial" w:hAnsi="Arial" w:cs="Arial"/>
      <w:color w:val="000000"/>
      <w:lang w:val="en"/>
    </w:rPr>
  </w:style>
  <w:style w:type="paragraph" w:styleId="Footer">
    <w:name w:val="footer"/>
    <w:basedOn w:val="Normal"/>
    <w:link w:val="FooterChar"/>
    <w:uiPriority w:val="99"/>
    <w:unhideWhenUsed/>
    <w:rsid w:val="00BD0303"/>
    <w:pPr>
      <w:tabs>
        <w:tab w:val="center" w:pos="4680"/>
        <w:tab w:val="right" w:pos="9360"/>
      </w:tabs>
      <w:spacing w:line="240" w:lineRule="auto"/>
    </w:pPr>
  </w:style>
  <w:style w:type="character" w:customStyle="1" w:styleId="FooterChar">
    <w:name w:val="Footer Char"/>
    <w:basedOn w:val="DefaultParagraphFont"/>
    <w:link w:val="Footer"/>
    <w:uiPriority w:val="99"/>
    <w:rsid w:val="00BD0303"/>
    <w:rPr>
      <w:rFonts w:ascii="Arial" w:eastAsia="Arial" w:hAnsi="Arial" w:cs="Arial"/>
      <w:color w:val="000000"/>
      <w:lang w:val="en"/>
    </w:rPr>
  </w:style>
  <w:style w:type="character" w:customStyle="1" w:styleId="Heading2Char">
    <w:name w:val="Heading 2 Char"/>
    <w:basedOn w:val="DefaultParagraphFont"/>
    <w:link w:val="Heading2"/>
    <w:uiPriority w:val="9"/>
    <w:rsid w:val="008229DE"/>
    <w:rPr>
      <w:rFonts w:ascii="Times New Roman" w:eastAsiaTheme="majorEastAsia" w:hAnsi="Times New Roman" w:cstheme="majorBidi"/>
      <w:i/>
      <w:sz w:val="24"/>
      <w:szCs w:val="26"/>
      <w:lang w:val="en"/>
    </w:rPr>
  </w:style>
  <w:style w:type="character" w:styleId="Hyperlink">
    <w:name w:val="Hyperlink"/>
    <w:basedOn w:val="DefaultParagraphFont"/>
    <w:uiPriority w:val="99"/>
    <w:unhideWhenUsed/>
    <w:rsid w:val="00280494"/>
    <w:rPr>
      <w:color w:val="0563C1" w:themeColor="hyperlink"/>
      <w:u w:val="single"/>
    </w:rPr>
  </w:style>
  <w:style w:type="paragraph" w:styleId="Revision">
    <w:name w:val="Revision"/>
    <w:hidden/>
    <w:uiPriority w:val="99"/>
    <w:semiHidden/>
    <w:rsid w:val="00D32DA8"/>
    <w:pPr>
      <w:spacing w:after="0" w:line="240" w:lineRule="auto"/>
    </w:pPr>
    <w:rPr>
      <w:rFonts w:ascii="Arial" w:eastAsia="Arial" w:hAnsi="Arial" w:cs="Arial"/>
      <w:color w:val="000000"/>
      <w:lang w:val="en"/>
    </w:rPr>
  </w:style>
  <w:style w:type="paragraph" w:styleId="EndnoteText">
    <w:name w:val="endnote text"/>
    <w:basedOn w:val="Normal"/>
    <w:link w:val="EndnoteTextChar"/>
    <w:uiPriority w:val="99"/>
    <w:semiHidden/>
    <w:unhideWhenUsed/>
    <w:rsid w:val="00766634"/>
    <w:pPr>
      <w:spacing w:line="240" w:lineRule="auto"/>
    </w:pPr>
    <w:rPr>
      <w:sz w:val="20"/>
      <w:szCs w:val="20"/>
    </w:rPr>
  </w:style>
  <w:style w:type="character" w:customStyle="1" w:styleId="EndnoteTextChar">
    <w:name w:val="Endnote Text Char"/>
    <w:basedOn w:val="DefaultParagraphFont"/>
    <w:link w:val="EndnoteText"/>
    <w:uiPriority w:val="99"/>
    <w:semiHidden/>
    <w:rsid w:val="00766634"/>
    <w:rPr>
      <w:rFonts w:ascii="Arial" w:eastAsia="Arial" w:hAnsi="Arial" w:cs="Arial"/>
      <w:color w:val="000000"/>
      <w:sz w:val="20"/>
      <w:szCs w:val="20"/>
      <w:lang w:val="en"/>
    </w:rPr>
  </w:style>
  <w:style w:type="character" w:styleId="EndnoteReference">
    <w:name w:val="endnote reference"/>
    <w:basedOn w:val="DefaultParagraphFont"/>
    <w:uiPriority w:val="99"/>
    <w:semiHidden/>
    <w:unhideWhenUsed/>
    <w:rsid w:val="007666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4492563">
      <w:bodyDiv w:val="1"/>
      <w:marLeft w:val="0"/>
      <w:marRight w:val="0"/>
      <w:marTop w:val="0"/>
      <w:marBottom w:val="0"/>
      <w:divBdr>
        <w:top w:val="none" w:sz="0" w:space="0" w:color="auto"/>
        <w:left w:val="none" w:sz="0" w:space="0" w:color="auto"/>
        <w:bottom w:val="none" w:sz="0" w:space="0" w:color="auto"/>
        <w:right w:val="none" w:sz="0" w:space="0" w:color="auto"/>
      </w:divBdr>
    </w:div>
    <w:div w:id="1652706833">
      <w:bodyDiv w:val="1"/>
      <w:marLeft w:val="0"/>
      <w:marRight w:val="0"/>
      <w:marTop w:val="0"/>
      <w:marBottom w:val="0"/>
      <w:divBdr>
        <w:top w:val="none" w:sz="0" w:space="0" w:color="auto"/>
        <w:left w:val="none" w:sz="0" w:space="0" w:color="auto"/>
        <w:bottom w:val="none" w:sz="0" w:space="0" w:color="auto"/>
        <w:right w:val="none" w:sz="0" w:space="0" w:color="auto"/>
      </w:divBdr>
    </w:div>
    <w:div w:id="1971936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D75E5D-DA3F-4368-88B1-1B782363B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37</Pages>
  <Words>5242</Words>
  <Characters>29886</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Caleb Pittman</dc:creator>
  <cp:keywords/>
  <dc:description/>
  <cp:lastModifiedBy>Cohen, Diana (Political Science)</cp:lastModifiedBy>
  <cp:revision>16</cp:revision>
  <cp:lastPrinted>2020-12-15T12:37:00Z</cp:lastPrinted>
  <dcterms:created xsi:type="dcterms:W3CDTF">2020-12-15T12:39:00Z</dcterms:created>
  <dcterms:modified xsi:type="dcterms:W3CDTF">2020-12-15T12:56:00Z</dcterms:modified>
</cp:coreProperties>
</file>