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E9" w:rsidRDefault="005A0AE9"/>
    <w:p w:rsidR="00075186" w:rsidRDefault="00075186" w:rsidP="006770A1"/>
    <w:tbl>
      <w:tblPr>
        <w:tblW w:w="0" w:type="auto"/>
        <w:tblLook w:val="04A0" w:firstRow="1" w:lastRow="0" w:firstColumn="1" w:lastColumn="0" w:noHBand="0" w:noVBand="1"/>
      </w:tblPr>
      <w:tblGrid>
        <w:gridCol w:w="4793"/>
      </w:tblGrid>
      <w:tr w:rsidR="00075186" w:rsidTr="008614B0">
        <w:trPr>
          <w:trHeight w:val="1466"/>
        </w:trPr>
        <w:tc>
          <w:tcPr>
            <w:tcW w:w="4793" w:type="dxa"/>
          </w:tcPr>
          <w:p w:rsidR="00075186" w:rsidRPr="00463867" w:rsidRDefault="00075186" w:rsidP="008614B0">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8D7852" w:rsidRPr="008614B0" w:rsidRDefault="008D7852"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4D72A5">
                                    <w:rPr>
                                      <w:rFonts w:ascii="Garamond" w:hAnsi="Garamond"/>
                                      <w:b/>
                                      <w:noProof/>
                                      <w:color w:val="0000FF"/>
                                      <w:spacing w:val="-4"/>
                                      <w:sz w:val="20"/>
                                    </w:rPr>
                                    <w:t>18SDR6201AC</w:t>
                                  </w:r>
                                </w:p>
                                <w:p w:rsidR="008D7852" w:rsidRPr="008614B0" w:rsidRDefault="008D7852"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8D7852" w:rsidRPr="00040351" w:rsidRDefault="008D7852"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1,714,814</w:t>
                                  </w:r>
                                </w:p>
                                <w:p w:rsidR="008D7852" w:rsidRPr="008614B0" w:rsidRDefault="008D7852"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4D72A5">
                                    <w:rPr>
                                      <w:rFonts w:ascii="Garamond" w:hAnsi="Garamond"/>
                                      <w:b/>
                                      <w:noProof/>
                                      <w:color w:val="0000FF"/>
                                      <w:spacing w:val="-4"/>
                                      <w:sz w:val="20"/>
                                    </w:rPr>
                                    <w:t>Jane</w:t>
                                  </w:r>
                                  <w:r w:rsidRPr="008614B0">
                                    <w:rPr>
                                      <w:rFonts w:ascii="Garamond" w:hAnsi="Garamond"/>
                                      <w:b/>
                                      <w:color w:val="0000FF"/>
                                      <w:spacing w:val="-4"/>
                                      <w:sz w:val="20"/>
                                    </w:rPr>
                                    <w:t xml:space="preserve"> </w:t>
                                  </w:r>
                                  <w:r w:rsidRPr="004D72A5">
                                    <w:rPr>
                                      <w:rFonts w:ascii="Garamond" w:hAnsi="Garamond"/>
                                      <w:b/>
                                      <w:noProof/>
                                      <w:color w:val="0000FF"/>
                                      <w:spacing w:val="-4"/>
                                      <w:sz w:val="20"/>
                                    </w:rPr>
                                    <w:t>Davis</w:t>
                                  </w:r>
                                  <w:r w:rsidR="005F095D" w:rsidRPr="005F095D">
                                    <w:rPr>
                                      <w:rFonts w:ascii="Garamond" w:hAnsi="Garamond"/>
                                      <w:bCs/>
                                      <w:color w:val="0000FF"/>
                                      <w:spacing w:val="-4"/>
                                      <w:sz w:val="20"/>
                                    </w:rPr>
                                    <w:t xml:space="preserve"> </w:t>
                                  </w:r>
                                  <w:r w:rsidR="005F095D">
                                    <w:rPr>
                                      <w:rFonts w:ascii="Garamond" w:hAnsi="Garamond"/>
                                      <w:bCs/>
                                      <w:color w:val="0000FF"/>
                                      <w:spacing w:val="-4"/>
                                      <w:sz w:val="20"/>
                                    </w:rPr>
                                    <w:t xml:space="preserve">              T</w:t>
                                  </w:r>
                                  <w:r w:rsidR="005F095D" w:rsidRPr="008614B0">
                                    <w:rPr>
                                      <w:rFonts w:ascii="Garamond" w:hAnsi="Garamond"/>
                                      <w:bCs/>
                                      <w:color w:val="0000FF"/>
                                      <w:spacing w:val="-4"/>
                                      <w:sz w:val="20"/>
                                    </w:rPr>
                                    <w:t>el:</w:t>
                                  </w:r>
                                  <w:r w:rsidR="005F095D" w:rsidRPr="008614B0">
                                    <w:rPr>
                                      <w:rFonts w:ascii="Garamond" w:hAnsi="Garamond"/>
                                      <w:b/>
                                      <w:color w:val="0000FF"/>
                                      <w:spacing w:val="-4"/>
                                      <w:sz w:val="20"/>
                                    </w:rPr>
                                    <w:t xml:space="preserve"> </w:t>
                                  </w:r>
                                  <w:r w:rsidR="005F095D" w:rsidRPr="005F095D">
                                    <w:rPr>
                                      <w:rFonts w:ascii="Garamond" w:hAnsi="Garamond"/>
                                      <w:b/>
                                      <w:noProof/>
                                      <w:color w:val="0000FF"/>
                                      <w:spacing w:val="-4"/>
                                      <w:sz w:val="20"/>
                                    </w:rPr>
                                    <w:t>(203) 826-3097</w:t>
                                  </w:r>
                                  <w:r w:rsidR="005F095D">
                                    <w:rPr>
                                      <w:rFonts w:ascii="Garamond" w:hAnsi="Garamond"/>
                                      <w:b/>
                                      <w:noProof/>
                                      <w:color w:val="0000FF"/>
                                      <w:spacing w:val="-4"/>
                                      <w:sz w:val="20"/>
                                    </w:rPr>
                                    <w:tab/>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8D7852" w:rsidRPr="008614B0" w:rsidRDefault="008D7852"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4D72A5">
                                    <w:rPr>
                                      <w:rFonts w:ascii="Garamond" w:hAnsi="Garamond"/>
                                      <w:b/>
                                      <w:noProof/>
                                      <w:color w:val="0000FF"/>
                                      <w:spacing w:val="-4"/>
                                      <w:sz w:val="20"/>
                                    </w:rPr>
                                    <w:t>David</w:t>
                                  </w:r>
                                  <w:r w:rsidRPr="008614B0">
                                    <w:rPr>
                                      <w:rFonts w:ascii="Garamond" w:hAnsi="Garamond"/>
                                      <w:b/>
                                      <w:color w:val="0000FF"/>
                                      <w:spacing w:val="-4"/>
                                      <w:sz w:val="20"/>
                                    </w:rPr>
                                    <w:t xml:space="preserve"> </w:t>
                                  </w:r>
                                  <w:r w:rsidRPr="004D72A5">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4D72A5">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wtNQIAAHIEAAAOAAAAZHJzL2Uyb0RvYy54bWysVNtu2zAMfR+wfxD0vthJc2mNOEWXrMOA&#10;7gK0+wBGlmNhsqhJSuzs60fJaZptwB6G+UEQJerw8JD08rZvNTtI5xWako9HOWfSCKyU2ZX869P9&#10;m2vOfABTgUYjS36Unt+uXr9adraQE2xQV9IxAjG+6GzJmxBskWVeNLIFP0IrDV3W6FoIZLpdVjno&#10;CL3V2STP51mHrrIOhfSeTjfDJV8l/LqWInyuay8D0yUnbiGtLq3buGarJRQ7B7ZR4kQD/oFFC8pQ&#10;0DPUBgKwvVN/QLVKOPRYh5HANsO6VkKmHCibcf5bNo8NWJlyIXG8Pcvk/x+s+HT44piqqHYkj4GW&#10;avQk+8DeYs+uojyd9QV5PVryCz0dk2tK1dsHFN88M7huwOzknXPYNRIqojeOL7OLpwOOjyDb7iNW&#10;FAb2ARNQX7s2akdqMEInHsdzaSIVQYdX89lintOVoLub6XiRz1IIKJ5fW+fDe4kti5uSOyp9QofD&#10;gw+RDRTPLjGYR62qe6V1Mtxuu9aOHYDaZJO+4a22DQyns5y+U0g/uCfMX3C0YR0lP1mQ69+DRLQX&#10;vEsurQo0EVq1Jb8+O0ERhX1nqtSvAZQe9pSUNielo7iDzKHf9qfKbbE6kuYOh86nSaVNg+4HZx11&#10;fcn99z04yZn+YKhuSWYak0vDJeNmPJ1ytr28ACMIqeSBs2G7DsNk7a1Tu4YCDY1i8I5KXatUhdgT&#10;A6kTbWrsJORpCOPkXNrJ6+VXsfoJ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P0jjC01AgAAcgQAAA4AAAAAAAAAAAAA&#10;AAAALgIAAGRycy9lMm9Eb2MueG1sUEsBAi0AFAAGAAgAAAAhAHfhuczfAAAACQEAAA8AAAAAAAAA&#10;AAAAAAAAjwQAAGRycy9kb3ducmV2LnhtbFBLBQYAAAAABAAEAPMAAACbBQAAAAA=&#10;" fillcolor="#ddd" strokeweight="1pt">
                      <v:fill opacity="32896f"/>
                      <v:textbox inset="2.88pt,2.88pt,.72pt,2.88pt">
                        <w:txbxContent>
                          <w:p w:rsidR="008D7852" w:rsidRPr="008614B0" w:rsidRDefault="008D7852"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4D72A5">
                              <w:rPr>
                                <w:rFonts w:ascii="Garamond" w:hAnsi="Garamond"/>
                                <w:b/>
                                <w:noProof/>
                                <w:color w:val="0000FF"/>
                                <w:spacing w:val="-4"/>
                                <w:sz w:val="20"/>
                              </w:rPr>
                              <w:t>18SDR6201AC</w:t>
                            </w:r>
                          </w:p>
                          <w:p w:rsidR="008D7852" w:rsidRPr="008614B0" w:rsidRDefault="008D7852"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8D7852" w:rsidRPr="00040351" w:rsidRDefault="008D7852"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1,714,814</w:t>
                            </w:r>
                          </w:p>
                          <w:p w:rsidR="008D7852" w:rsidRPr="008614B0" w:rsidRDefault="008D7852"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4D72A5">
                              <w:rPr>
                                <w:rFonts w:ascii="Garamond" w:hAnsi="Garamond"/>
                                <w:b/>
                                <w:noProof/>
                                <w:color w:val="0000FF"/>
                                <w:spacing w:val="-4"/>
                                <w:sz w:val="20"/>
                              </w:rPr>
                              <w:t>Jane</w:t>
                            </w:r>
                            <w:r w:rsidRPr="008614B0">
                              <w:rPr>
                                <w:rFonts w:ascii="Garamond" w:hAnsi="Garamond"/>
                                <w:b/>
                                <w:color w:val="0000FF"/>
                                <w:spacing w:val="-4"/>
                                <w:sz w:val="20"/>
                              </w:rPr>
                              <w:t xml:space="preserve"> </w:t>
                            </w:r>
                            <w:r w:rsidRPr="004D72A5">
                              <w:rPr>
                                <w:rFonts w:ascii="Garamond" w:hAnsi="Garamond"/>
                                <w:b/>
                                <w:noProof/>
                                <w:color w:val="0000FF"/>
                                <w:spacing w:val="-4"/>
                                <w:sz w:val="20"/>
                              </w:rPr>
                              <w:t>Davis</w:t>
                            </w:r>
                            <w:r w:rsidR="005F095D" w:rsidRPr="005F095D">
                              <w:rPr>
                                <w:rFonts w:ascii="Garamond" w:hAnsi="Garamond"/>
                                <w:bCs/>
                                <w:color w:val="0000FF"/>
                                <w:spacing w:val="-4"/>
                                <w:sz w:val="20"/>
                              </w:rPr>
                              <w:t xml:space="preserve"> </w:t>
                            </w:r>
                            <w:r w:rsidR="005F095D">
                              <w:rPr>
                                <w:rFonts w:ascii="Garamond" w:hAnsi="Garamond"/>
                                <w:bCs/>
                                <w:color w:val="0000FF"/>
                                <w:spacing w:val="-4"/>
                                <w:sz w:val="20"/>
                              </w:rPr>
                              <w:t xml:space="preserve">              T</w:t>
                            </w:r>
                            <w:r w:rsidR="005F095D" w:rsidRPr="008614B0">
                              <w:rPr>
                                <w:rFonts w:ascii="Garamond" w:hAnsi="Garamond"/>
                                <w:bCs/>
                                <w:color w:val="0000FF"/>
                                <w:spacing w:val="-4"/>
                                <w:sz w:val="20"/>
                              </w:rPr>
                              <w:t>el:</w:t>
                            </w:r>
                            <w:r w:rsidR="005F095D" w:rsidRPr="008614B0">
                              <w:rPr>
                                <w:rFonts w:ascii="Garamond" w:hAnsi="Garamond"/>
                                <w:b/>
                                <w:color w:val="0000FF"/>
                                <w:spacing w:val="-4"/>
                                <w:sz w:val="20"/>
                              </w:rPr>
                              <w:t xml:space="preserve"> </w:t>
                            </w:r>
                            <w:r w:rsidR="005F095D" w:rsidRPr="005F095D">
                              <w:rPr>
                                <w:rFonts w:ascii="Garamond" w:hAnsi="Garamond"/>
                                <w:b/>
                                <w:noProof/>
                                <w:color w:val="0000FF"/>
                                <w:spacing w:val="-4"/>
                                <w:sz w:val="20"/>
                              </w:rPr>
                              <w:t>(203) 826-3097</w:t>
                            </w:r>
                            <w:r w:rsidR="005F095D">
                              <w:rPr>
                                <w:rFonts w:ascii="Garamond" w:hAnsi="Garamond"/>
                                <w:b/>
                                <w:noProof/>
                                <w:color w:val="0000FF"/>
                                <w:spacing w:val="-4"/>
                                <w:sz w:val="20"/>
                              </w:rPr>
                              <w:tab/>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8D7852" w:rsidRPr="008614B0" w:rsidRDefault="008D7852"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4D72A5">
                              <w:rPr>
                                <w:rFonts w:ascii="Garamond" w:hAnsi="Garamond"/>
                                <w:b/>
                                <w:noProof/>
                                <w:color w:val="0000FF"/>
                                <w:spacing w:val="-4"/>
                                <w:sz w:val="20"/>
                              </w:rPr>
                              <w:t>David</w:t>
                            </w:r>
                            <w:r w:rsidRPr="008614B0">
                              <w:rPr>
                                <w:rFonts w:ascii="Garamond" w:hAnsi="Garamond"/>
                                <w:b/>
                                <w:color w:val="0000FF"/>
                                <w:spacing w:val="-4"/>
                                <w:sz w:val="20"/>
                              </w:rPr>
                              <w:t xml:space="preserve"> </w:t>
                            </w:r>
                            <w:r w:rsidRPr="004D72A5">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4D72A5">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75186" w:rsidRPr="00A935A8" w:rsidRDefault="00075186" w:rsidP="008614B0">
      <w:pPr>
        <w:suppressAutoHyphens/>
        <w:rPr>
          <w:b/>
        </w:rPr>
      </w:pPr>
    </w:p>
    <w:p w:rsidR="00075186" w:rsidRPr="00B60591" w:rsidRDefault="00075186"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075186" w:rsidRPr="00B60591" w:rsidRDefault="00075186" w:rsidP="008614B0">
      <w:pPr>
        <w:suppressAutoHyphens/>
        <w:jc w:val="center"/>
        <w:rPr>
          <w:rFonts w:ascii="Garamond" w:hAnsi="Garamond"/>
          <w:b/>
          <w:szCs w:val="24"/>
        </w:rPr>
      </w:pPr>
      <w:r w:rsidRPr="00E01F67">
        <w:rPr>
          <w:rFonts w:ascii="Garamond" w:hAnsi="Garamond"/>
          <w:b/>
          <w:szCs w:val="24"/>
        </w:rPr>
        <w:t xml:space="preserve">PURCHASE OF SERVICE </w:t>
      </w:r>
    </w:p>
    <w:p w:rsidR="00075186" w:rsidRPr="00B60591" w:rsidRDefault="00075186"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075186" w:rsidRPr="00B60591" w:rsidRDefault="00075186" w:rsidP="008614B0">
      <w:pPr>
        <w:jc w:val="center"/>
        <w:rPr>
          <w:rFonts w:ascii="Garamond" w:hAnsi="Garamond"/>
          <w:b/>
          <w:sz w:val="22"/>
          <w:szCs w:val="22"/>
        </w:rPr>
      </w:pPr>
      <w:r>
        <w:rPr>
          <w:rStyle w:val="PageNumber"/>
          <w:rFonts w:ascii="Garamond" w:hAnsi="Garamond"/>
          <w:b/>
          <w:sz w:val="22"/>
          <w:szCs w:val="22"/>
        </w:rPr>
        <w:t>Effective June 1, 2017</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075186" w:rsidRPr="00B60591" w:rsidTr="008614B0">
        <w:trPr>
          <w:trHeight w:hRule="exact" w:val="414"/>
        </w:trPr>
        <w:tc>
          <w:tcPr>
            <w:tcW w:w="2808" w:type="dxa"/>
            <w:gridSpan w:val="5"/>
            <w:tcBorders>
              <w:top w:val="nil"/>
              <w:left w:val="nil"/>
              <w:bottom w:val="nil"/>
              <w:right w:val="nil"/>
            </w:tcBorders>
            <w:vAlign w:val="center"/>
          </w:tcPr>
          <w:p w:rsidR="00075186" w:rsidRPr="00B60591" w:rsidRDefault="00075186"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075186" w:rsidRPr="00B60591" w:rsidRDefault="00075186"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075186" w:rsidRPr="00B60591" w:rsidTr="00050AC7">
        <w:trPr>
          <w:trHeight w:hRule="exact" w:val="402"/>
        </w:trPr>
        <w:tc>
          <w:tcPr>
            <w:tcW w:w="918" w:type="dxa"/>
            <w:gridSpan w:val="3"/>
            <w:tcBorders>
              <w:top w:val="nil"/>
              <w:left w:val="nil"/>
              <w:bottom w:val="nil"/>
              <w:right w:val="nil"/>
            </w:tcBorders>
            <w:vAlign w:val="center"/>
          </w:tcPr>
          <w:p w:rsidR="00075186" w:rsidRPr="00B60591" w:rsidRDefault="00075186"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075186" w:rsidRPr="00B60591" w:rsidRDefault="00075186" w:rsidP="00987D75">
            <w:pPr>
              <w:rPr>
                <w:rFonts w:ascii="Garamond" w:hAnsi="Garamond"/>
                <w:b/>
                <w:sz w:val="22"/>
                <w:szCs w:val="22"/>
              </w:rPr>
            </w:pPr>
            <w:r>
              <w:rPr>
                <w:rFonts w:ascii="Garamond" w:hAnsi="Garamond"/>
                <w:bCs/>
                <w:sz w:val="22"/>
                <w:szCs w:val="24"/>
              </w:rPr>
              <w:t>55 FARMINGTON AVENUE</w:t>
            </w:r>
          </w:p>
        </w:tc>
      </w:tr>
      <w:tr w:rsidR="00075186" w:rsidRPr="00B60591" w:rsidTr="00050AC7">
        <w:trPr>
          <w:trHeight w:hRule="exact" w:val="285"/>
        </w:trPr>
        <w:tc>
          <w:tcPr>
            <w:tcW w:w="738" w:type="dxa"/>
            <w:tcBorders>
              <w:top w:val="nil"/>
              <w:left w:val="nil"/>
              <w:bottom w:val="nil"/>
              <w:right w:val="nil"/>
            </w:tcBorders>
            <w:vAlign w:val="center"/>
          </w:tcPr>
          <w:p w:rsidR="00075186" w:rsidRPr="00B60591" w:rsidRDefault="00075186"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075186" w:rsidRPr="00B60591" w:rsidRDefault="00075186"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075186" w:rsidRPr="00B60591" w:rsidRDefault="00075186"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075186" w:rsidRPr="00B60591" w:rsidRDefault="00075186"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075186" w:rsidRPr="00B60591" w:rsidRDefault="00075186"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075186" w:rsidRPr="00B60591" w:rsidRDefault="00075186"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075186" w:rsidRPr="00B60591" w:rsidTr="008614B0">
        <w:trPr>
          <w:trHeight w:hRule="exact" w:val="366"/>
        </w:trPr>
        <w:tc>
          <w:tcPr>
            <w:tcW w:w="828" w:type="dxa"/>
            <w:gridSpan w:val="2"/>
            <w:tcBorders>
              <w:top w:val="nil"/>
              <w:left w:val="nil"/>
              <w:bottom w:val="nil"/>
              <w:right w:val="nil"/>
            </w:tcBorders>
            <w:vAlign w:val="center"/>
          </w:tcPr>
          <w:p w:rsidR="00075186" w:rsidRPr="00B60591" w:rsidRDefault="00075186"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075186" w:rsidRPr="00B60591" w:rsidRDefault="00075186"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075186" w:rsidRPr="00B60591" w:rsidRDefault="00075186"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075186" w:rsidRPr="00B60591" w:rsidTr="00050AC7">
        <w:trPr>
          <w:trHeight w:hRule="exact" w:val="186"/>
        </w:trPr>
        <w:tc>
          <w:tcPr>
            <w:tcW w:w="2268" w:type="dxa"/>
            <w:gridSpan w:val="4"/>
            <w:tcBorders>
              <w:top w:val="nil"/>
              <w:left w:val="nil"/>
              <w:bottom w:val="nil"/>
              <w:right w:val="nil"/>
            </w:tcBorders>
            <w:vAlign w:val="center"/>
          </w:tcPr>
          <w:p w:rsidR="00075186" w:rsidRPr="00B60591" w:rsidRDefault="00075186"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075186" w:rsidRPr="00B60591" w:rsidRDefault="00075186" w:rsidP="008614B0">
            <w:pPr>
              <w:ind w:right="972"/>
              <w:rPr>
                <w:rFonts w:ascii="Garamond" w:hAnsi="Garamond"/>
                <w:b/>
                <w:caps/>
                <w:sz w:val="22"/>
                <w:szCs w:val="24"/>
              </w:rPr>
            </w:pPr>
          </w:p>
        </w:tc>
      </w:tr>
      <w:tr w:rsidR="00075186" w:rsidRPr="00B60591" w:rsidTr="008614B0">
        <w:trPr>
          <w:trHeight w:hRule="exact" w:val="285"/>
        </w:trPr>
        <w:tc>
          <w:tcPr>
            <w:tcW w:w="2268" w:type="dxa"/>
            <w:gridSpan w:val="4"/>
            <w:tcBorders>
              <w:top w:val="nil"/>
              <w:left w:val="nil"/>
              <w:bottom w:val="nil"/>
              <w:right w:val="nil"/>
            </w:tcBorders>
            <w:vAlign w:val="center"/>
          </w:tcPr>
          <w:p w:rsidR="00075186" w:rsidRPr="00B60591" w:rsidRDefault="00075186"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075186" w:rsidRPr="00B60591" w:rsidRDefault="00075186" w:rsidP="008614B0">
            <w:pPr>
              <w:ind w:right="972"/>
              <w:rPr>
                <w:rFonts w:ascii="Garamond" w:hAnsi="Garamond"/>
                <w:b/>
                <w:sz w:val="22"/>
                <w:szCs w:val="22"/>
              </w:rPr>
            </w:pPr>
            <w:r w:rsidRPr="004D72A5">
              <w:rPr>
                <w:rFonts w:ascii="Garamond" w:hAnsi="Garamond"/>
                <w:b/>
                <w:caps/>
                <w:noProof/>
                <w:sz w:val="22"/>
                <w:szCs w:val="24"/>
              </w:rPr>
              <w:t>Ability Beyond</w:t>
            </w:r>
            <w:r w:rsidR="00910AD7">
              <w:rPr>
                <w:rFonts w:ascii="Garamond" w:hAnsi="Garamond"/>
                <w:b/>
                <w:caps/>
                <w:noProof/>
                <w:sz w:val="22"/>
                <w:szCs w:val="24"/>
              </w:rPr>
              <w:t xml:space="preserve"> Disability, Inc.</w:t>
            </w:r>
          </w:p>
        </w:tc>
      </w:tr>
      <w:tr w:rsidR="00075186" w:rsidRPr="00B60591" w:rsidTr="008614B0">
        <w:trPr>
          <w:trHeight w:hRule="exact" w:val="339"/>
        </w:trPr>
        <w:tc>
          <w:tcPr>
            <w:tcW w:w="918" w:type="dxa"/>
            <w:gridSpan w:val="3"/>
            <w:tcBorders>
              <w:top w:val="nil"/>
              <w:left w:val="nil"/>
              <w:bottom w:val="nil"/>
              <w:right w:val="nil"/>
            </w:tcBorders>
            <w:vAlign w:val="center"/>
          </w:tcPr>
          <w:p w:rsidR="00075186" w:rsidRPr="0032410A" w:rsidRDefault="00075186"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075186" w:rsidRPr="0032410A" w:rsidRDefault="00075186" w:rsidP="008614B0">
            <w:pPr>
              <w:rPr>
                <w:rFonts w:ascii="Garamond" w:hAnsi="Garamond"/>
                <w:b/>
                <w:sz w:val="22"/>
                <w:szCs w:val="22"/>
              </w:rPr>
            </w:pPr>
            <w:r w:rsidRPr="004D72A5">
              <w:rPr>
                <w:rFonts w:ascii="Garamond" w:hAnsi="Garamond"/>
                <w:b/>
                <w:caps/>
                <w:noProof/>
                <w:sz w:val="22"/>
                <w:szCs w:val="22"/>
              </w:rPr>
              <w:t>4 Berkshire Blvd.</w:t>
            </w:r>
          </w:p>
        </w:tc>
      </w:tr>
      <w:tr w:rsidR="00075186" w:rsidRPr="00B60591" w:rsidTr="00050AC7">
        <w:trPr>
          <w:trHeight w:hRule="exact" w:val="312"/>
        </w:trPr>
        <w:tc>
          <w:tcPr>
            <w:tcW w:w="738" w:type="dxa"/>
            <w:tcBorders>
              <w:top w:val="nil"/>
              <w:left w:val="nil"/>
              <w:bottom w:val="nil"/>
              <w:right w:val="nil"/>
            </w:tcBorders>
            <w:vAlign w:val="center"/>
          </w:tcPr>
          <w:p w:rsidR="00075186" w:rsidRPr="00B60591" w:rsidRDefault="00075186"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075186" w:rsidRPr="00B60591" w:rsidRDefault="00075186" w:rsidP="008614B0">
            <w:pPr>
              <w:rPr>
                <w:rFonts w:ascii="Garamond" w:hAnsi="Garamond"/>
                <w:b/>
                <w:sz w:val="22"/>
                <w:szCs w:val="22"/>
              </w:rPr>
            </w:pPr>
            <w:r w:rsidRPr="004D72A5">
              <w:rPr>
                <w:rFonts w:ascii="Garamond" w:hAnsi="Garamond"/>
                <w:b/>
                <w:caps/>
                <w:noProof/>
                <w:sz w:val="22"/>
                <w:szCs w:val="24"/>
              </w:rPr>
              <w:t>Bethel</w:t>
            </w:r>
          </w:p>
        </w:tc>
        <w:tc>
          <w:tcPr>
            <w:tcW w:w="1080" w:type="dxa"/>
            <w:gridSpan w:val="2"/>
            <w:tcBorders>
              <w:top w:val="nil"/>
              <w:left w:val="nil"/>
              <w:bottom w:val="nil"/>
              <w:right w:val="nil"/>
            </w:tcBorders>
            <w:vAlign w:val="center"/>
          </w:tcPr>
          <w:p w:rsidR="00075186" w:rsidRPr="00B60591" w:rsidRDefault="00075186"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075186" w:rsidRPr="00B60591" w:rsidRDefault="00075186" w:rsidP="008614B0">
            <w:pPr>
              <w:rPr>
                <w:rFonts w:ascii="Garamond" w:hAnsi="Garamond"/>
                <w:b/>
                <w:sz w:val="22"/>
                <w:szCs w:val="22"/>
              </w:rPr>
            </w:pPr>
            <w:r w:rsidRPr="004D72A5">
              <w:rPr>
                <w:rFonts w:ascii="Garamond" w:hAnsi="Garamond"/>
                <w:b/>
                <w:noProof/>
                <w:sz w:val="22"/>
                <w:szCs w:val="24"/>
              </w:rPr>
              <w:t>CT</w:t>
            </w:r>
          </w:p>
        </w:tc>
        <w:tc>
          <w:tcPr>
            <w:tcW w:w="720" w:type="dxa"/>
            <w:gridSpan w:val="2"/>
            <w:tcBorders>
              <w:top w:val="nil"/>
              <w:left w:val="nil"/>
              <w:bottom w:val="nil"/>
              <w:right w:val="nil"/>
            </w:tcBorders>
            <w:vAlign w:val="center"/>
          </w:tcPr>
          <w:p w:rsidR="00075186" w:rsidRPr="00B60591" w:rsidRDefault="00075186"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075186" w:rsidRPr="00B60591" w:rsidRDefault="00075186" w:rsidP="008614B0">
            <w:pPr>
              <w:spacing w:before="100" w:beforeAutospacing="1"/>
              <w:rPr>
                <w:rFonts w:ascii="Garamond" w:hAnsi="Garamond"/>
                <w:b/>
                <w:sz w:val="22"/>
                <w:szCs w:val="22"/>
              </w:rPr>
            </w:pPr>
            <w:r w:rsidRPr="004D72A5">
              <w:rPr>
                <w:rFonts w:ascii="Garamond" w:hAnsi="Garamond"/>
                <w:b/>
                <w:caps/>
                <w:noProof/>
                <w:sz w:val="22"/>
                <w:szCs w:val="24"/>
              </w:rPr>
              <w:t>06801</w:t>
            </w:r>
          </w:p>
        </w:tc>
      </w:tr>
    </w:tbl>
    <w:p w:rsidR="00075186" w:rsidRPr="00B60591" w:rsidRDefault="00075186" w:rsidP="008614B0">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6"/>
        <w:gridCol w:w="1266"/>
        <w:gridCol w:w="462"/>
        <w:gridCol w:w="186"/>
        <w:gridCol w:w="7506"/>
        <w:gridCol w:w="144"/>
      </w:tblGrid>
      <w:tr w:rsidR="00075186" w:rsidRPr="00B60591" w:rsidTr="00067AFD">
        <w:trPr>
          <w:gridAfter w:val="1"/>
          <w:wAfter w:w="144" w:type="dxa"/>
          <w:jc w:val="center"/>
        </w:trPr>
        <w:tc>
          <w:tcPr>
            <w:tcW w:w="2082" w:type="dxa"/>
            <w:gridSpan w:val="5"/>
          </w:tcPr>
          <w:p w:rsidR="00075186" w:rsidRPr="00B60591" w:rsidRDefault="00075186"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075186" w:rsidRPr="00B60591" w:rsidRDefault="00075186"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3E6909">
              <w:rPr>
                <w:rFonts w:ascii="Garamond" w:hAnsi="Garamond"/>
                <w:b/>
                <w:bCs/>
                <w:sz w:val="22"/>
                <w:szCs w:val="24"/>
              </w:rPr>
              <w:t xml:space="preserve">09/01/18 </w:t>
            </w:r>
            <w:r w:rsidRPr="003E6909">
              <w:rPr>
                <w:rFonts w:ascii="Garamond" w:hAnsi="Garamond"/>
                <w:sz w:val="22"/>
                <w:szCs w:val="24"/>
              </w:rPr>
              <w:t>through</w:t>
            </w:r>
            <w:r w:rsidRPr="003E6909">
              <w:rPr>
                <w:rFonts w:ascii="Garamond" w:hAnsi="Garamond"/>
                <w:b/>
                <w:bCs/>
                <w:sz w:val="22"/>
                <w:szCs w:val="24"/>
              </w:rPr>
              <w:t xml:space="preserve"> 8/31/21.</w:t>
            </w:r>
          </w:p>
        </w:tc>
      </w:tr>
      <w:tr w:rsidR="00075186" w:rsidRPr="00B60591" w:rsidTr="00067AFD">
        <w:trPr>
          <w:gridBefore w:val="1"/>
          <w:wBefore w:w="162" w:type="dxa"/>
          <w:jc w:val="center"/>
        </w:trPr>
        <w:tc>
          <w:tcPr>
            <w:tcW w:w="1272" w:type="dxa"/>
            <w:gridSpan w:val="2"/>
          </w:tcPr>
          <w:p w:rsidR="00075186" w:rsidRPr="00B60591" w:rsidRDefault="00075186"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075186" w:rsidRPr="00B60591" w:rsidRDefault="00075186"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075186" w:rsidRPr="00B60591" w:rsidTr="00067AFD">
        <w:trPr>
          <w:gridBefore w:val="1"/>
          <w:wBefore w:w="162" w:type="dxa"/>
          <w:jc w:val="center"/>
        </w:trPr>
        <w:tc>
          <w:tcPr>
            <w:tcW w:w="1272" w:type="dxa"/>
            <w:gridSpan w:val="2"/>
          </w:tcPr>
          <w:p w:rsidR="00075186" w:rsidRPr="00B60591" w:rsidRDefault="00075186"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075186" w:rsidRPr="00B60591" w:rsidRDefault="00075186"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F16B7B">
              <w:rPr>
                <w:rFonts w:ascii="Garamond" w:hAnsi="Garamond"/>
                <w:color w:val="000000"/>
                <w:spacing w:val="-2"/>
                <w:sz w:val="22"/>
                <w:szCs w:val="22"/>
              </w:rPr>
            </w:r>
            <w:r w:rsidR="00F16B7B">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F16B7B">
              <w:rPr>
                <w:rFonts w:ascii="Garamond" w:hAnsi="Garamond"/>
                <w:color w:val="000000"/>
                <w:spacing w:val="-2"/>
                <w:sz w:val="22"/>
                <w:szCs w:val="22"/>
              </w:rPr>
            </w:r>
            <w:r w:rsidR="00F16B7B">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075186" w:rsidRPr="00514D0E" w:rsidTr="00067A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68"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075186" w:rsidRPr="00514D0E" w:rsidRDefault="00075186"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075186" w:rsidRPr="00514D0E" w:rsidRDefault="00075186"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075186" w:rsidRPr="00514D0E" w:rsidRDefault="00075186"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075186" w:rsidRPr="00514D0E" w:rsidRDefault="00075186"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075186" w:rsidRPr="00514D0E" w:rsidTr="00C14F51">
        <w:trPr>
          <w:trHeight w:hRule="exact" w:val="1146"/>
        </w:trPr>
        <w:tc>
          <w:tcPr>
            <w:tcW w:w="1984" w:type="dxa"/>
            <w:tcBorders>
              <w:top w:val="single" w:sz="5" w:space="0" w:color="000000"/>
              <w:left w:val="single" w:sz="5" w:space="0" w:color="000000"/>
              <w:bottom w:val="single" w:sz="5" w:space="0" w:color="000000"/>
              <w:right w:val="single" w:sz="5" w:space="0" w:color="000000"/>
            </w:tcBorders>
          </w:tcPr>
          <w:p w:rsidR="00075186" w:rsidRPr="00514D0E" w:rsidRDefault="00075186"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075186" w:rsidRPr="00C14F51" w:rsidRDefault="00075186" w:rsidP="00C14F5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075186" w:rsidRPr="00C14F51" w:rsidRDefault="00C14F51" w:rsidP="00514D0E">
            <w:pPr>
              <w:widowControl w:val="0"/>
              <w:rPr>
                <w:rFonts w:ascii="Garamond" w:hAnsi="Garamond"/>
                <w:b/>
                <w:sz w:val="18"/>
                <w:szCs w:val="18"/>
              </w:rPr>
            </w:pPr>
            <w:r w:rsidRPr="00C14F51">
              <w:rPr>
                <w:rFonts w:ascii="Garamond" w:hAnsi="Garamond"/>
                <w:b/>
                <w:sz w:val="18"/>
                <w:szCs w:val="18"/>
              </w:rPr>
              <w:t>Department of Rehabilitation Services</w:t>
            </w:r>
          </w:p>
          <w:p w:rsidR="00075186" w:rsidRPr="00C14F51" w:rsidRDefault="00C14F51" w:rsidP="00514D0E">
            <w:pPr>
              <w:widowControl w:val="0"/>
              <w:spacing w:before="11"/>
              <w:rPr>
                <w:rFonts w:ascii="Garamond" w:hAnsi="Garamond"/>
                <w:b/>
                <w:sz w:val="18"/>
                <w:szCs w:val="18"/>
              </w:rPr>
            </w:pPr>
            <w:r w:rsidRPr="00C14F51">
              <w:rPr>
                <w:rFonts w:ascii="Garamond" w:hAnsi="Garamond"/>
                <w:b/>
                <w:sz w:val="18"/>
                <w:szCs w:val="18"/>
              </w:rPr>
              <w:t>55 Farmington Avenue</w:t>
            </w:r>
          </w:p>
          <w:p w:rsidR="00C14F51" w:rsidRPr="00514D0E" w:rsidRDefault="00C14F51" w:rsidP="00514D0E">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075186" w:rsidRPr="00C14F51" w:rsidRDefault="00075186" w:rsidP="00C14F51">
            <w:pPr>
              <w:widowControl w:val="0"/>
              <w:rPr>
                <w:rFonts w:ascii="Garamond" w:hAnsi="Garamond"/>
                <w:b/>
                <w:sz w:val="18"/>
                <w:szCs w:val="18"/>
              </w:rPr>
            </w:pPr>
            <w:r w:rsidRPr="00C14F51">
              <w:rPr>
                <w:rFonts w:ascii="Garamond" w:eastAsia="Calibri" w:hAnsi="Garamond"/>
                <w:b/>
                <w:spacing w:val="-1"/>
                <w:sz w:val="18"/>
                <w:szCs w:val="18"/>
              </w:rPr>
              <w:t>Attention:</w:t>
            </w:r>
            <w:r w:rsidR="00C14F51">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075186" w:rsidRPr="00514D0E" w:rsidRDefault="00075186"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075186" w:rsidRPr="00C14F51" w:rsidRDefault="00C14F51" w:rsidP="00514D0E">
            <w:pPr>
              <w:widowControl w:val="0"/>
              <w:rPr>
                <w:rFonts w:ascii="Garamond" w:hAnsi="Garamond"/>
                <w:b/>
                <w:sz w:val="18"/>
                <w:szCs w:val="18"/>
              </w:rPr>
            </w:pPr>
            <w:r w:rsidRPr="00C14F51">
              <w:rPr>
                <w:rFonts w:ascii="Garamond" w:hAnsi="Garamond"/>
                <w:b/>
                <w:sz w:val="18"/>
                <w:szCs w:val="18"/>
              </w:rPr>
              <w:t>Ability Beyond</w:t>
            </w:r>
            <w:r w:rsidR="00410875">
              <w:rPr>
                <w:rFonts w:ascii="Garamond" w:hAnsi="Garamond"/>
                <w:b/>
                <w:sz w:val="18"/>
                <w:szCs w:val="18"/>
              </w:rPr>
              <w:t xml:space="preserve"> Disability, Inc.</w:t>
            </w:r>
          </w:p>
          <w:p w:rsidR="00C14F51" w:rsidRPr="00C14F51" w:rsidRDefault="00C14F51" w:rsidP="00514D0E">
            <w:pPr>
              <w:widowControl w:val="0"/>
              <w:rPr>
                <w:rFonts w:ascii="Garamond" w:hAnsi="Garamond"/>
                <w:b/>
                <w:sz w:val="18"/>
                <w:szCs w:val="18"/>
              </w:rPr>
            </w:pPr>
            <w:r w:rsidRPr="00C14F51">
              <w:rPr>
                <w:rFonts w:ascii="Garamond" w:hAnsi="Garamond"/>
                <w:b/>
                <w:sz w:val="18"/>
                <w:szCs w:val="18"/>
              </w:rPr>
              <w:t>4 Berkshire Blvd.</w:t>
            </w:r>
          </w:p>
          <w:p w:rsidR="00C14F51" w:rsidRPr="00514D0E" w:rsidRDefault="00C14F51" w:rsidP="00514D0E">
            <w:pPr>
              <w:widowControl w:val="0"/>
              <w:rPr>
                <w:rFonts w:ascii="Garamond" w:hAnsi="Garamond"/>
                <w:sz w:val="22"/>
                <w:szCs w:val="22"/>
              </w:rPr>
            </w:pPr>
            <w:r w:rsidRPr="00C14F51">
              <w:rPr>
                <w:rFonts w:ascii="Garamond" w:hAnsi="Garamond"/>
                <w:b/>
                <w:sz w:val="18"/>
                <w:szCs w:val="18"/>
              </w:rPr>
              <w:t>Bethel, CT 06801</w:t>
            </w:r>
          </w:p>
          <w:p w:rsidR="00075186" w:rsidRPr="00C14F51" w:rsidRDefault="00075186" w:rsidP="00C14F51">
            <w:pPr>
              <w:widowControl w:val="0"/>
              <w:rPr>
                <w:rFonts w:ascii="Garamond" w:hAnsi="Garamond"/>
                <w:b/>
                <w:sz w:val="18"/>
                <w:szCs w:val="18"/>
              </w:rPr>
            </w:pPr>
            <w:r w:rsidRPr="00C14F51">
              <w:rPr>
                <w:rFonts w:ascii="Garamond" w:eastAsia="Calibri" w:hAnsi="Garamond"/>
                <w:b/>
                <w:spacing w:val="-3"/>
                <w:sz w:val="18"/>
                <w:szCs w:val="18"/>
              </w:rPr>
              <w:t>Attention:</w:t>
            </w:r>
            <w:r w:rsidR="00C14F51" w:rsidRPr="00C14F51">
              <w:rPr>
                <w:rFonts w:ascii="Garamond" w:eastAsia="Calibri" w:hAnsi="Garamond"/>
                <w:b/>
                <w:spacing w:val="-3"/>
                <w:sz w:val="18"/>
                <w:szCs w:val="18"/>
              </w:rPr>
              <w:t xml:space="preserve"> Jane Davis</w:t>
            </w:r>
          </w:p>
        </w:tc>
      </w:tr>
    </w:tbl>
    <w:p w:rsidR="00075186" w:rsidRPr="00514D0E" w:rsidRDefault="00075186"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075186" w:rsidRPr="00D14104" w:rsidRDefault="00075186" w:rsidP="008614B0">
      <w:pPr>
        <w:rPr>
          <w:rFonts w:ascii="Garamond" w:hAnsi="Garamond"/>
          <w:b/>
          <w:sz w:val="22"/>
          <w:szCs w:val="24"/>
        </w:rPr>
        <w:sectPr w:rsidR="00075186" w:rsidRPr="00D14104" w:rsidSect="005A0AE9">
          <w:footerReference w:type="default" r:id="rId9"/>
          <w:footerReference w:type="first" r:id="rId10"/>
          <w:pgSz w:w="12240" w:h="15840"/>
          <w:pgMar w:top="1080" w:right="1152" w:bottom="720" w:left="1152" w:header="360" w:footer="720" w:gutter="0"/>
          <w:paperSrc w:first="1025" w:other="1025"/>
          <w:pgNumType w:start="0"/>
          <w:cols w:space="720"/>
        </w:sectPr>
      </w:pPr>
    </w:p>
    <w:p w:rsidR="00075186" w:rsidRPr="00813BD3" w:rsidRDefault="00075186" w:rsidP="008614B0">
      <w:pPr>
        <w:rPr>
          <w:rFonts w:eastAsia="Arial Unicode MS"/>
        </w:rPr>
        <w:sectPr w:rsidR="00075186" w:rsidRPr="00813BD3" w:rsidSect="008614B0">
          <w:headerReference w:type="default" r:id="rId11"/>
          <w:type w:val="nextColumn"/>
          <w:pgSz w:w="12240" w:h="15840"/>
          <w:pgMar w:top="1080" w:right="1152" w:bottom="1080" w:left="1152" w:header="720" w:footer="720" w:gutter="0"/>
          <w:paperSrc w:first="1025" w:other="1025"/>
          <w:cols w:space="720"/>
        </w:sectPr>
      </w:pPr>
    </w:p>
    <w:p w:rsidR="00075186" w:rsidRPr="005D4456" w:rsidRDefault="00075186"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075186" w:rsidRPr="005D4456" w:rsidRDefault="00075186" w:rsidP="005C4D3C">
      <w:pPr>
        <w:pStyle w:val="Header"/>
        <w:tabs>
          <w:tab w:val="clear" w:pos="4320"/>
          <w:tab w:val="clear" w:pos="8640"/>
        </w:tabs>
        <w:rPr>
          <w:rFonts w:ascii="Garamond" w:eastAsia="Arial Unicode MS" w:hAnsi="Garamond"/>
          <w:sz w:val="22"/>
          <w:szCs w:val="22"/>
        </w:rPr>
      </w:pPr>
    </w:p>
    <w:p w:rsidR="00075186" w:rsidRPr="005D4456" w:rsidRDefault="00075186"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075186" w:rsidRPr="005D4456" w:rsidRDefault="00075186"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075186" w:rsidRPr="005D4456" w:rsidRDefault="00075186"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075186" w:rsidRPr="005D4456" w:rsidRDefault="00075186" w:rsidP="005C4D3C">
      <w:pPr>
        <w:pStyle w:val="List3"/>
        <w:tabs>
          <w:tab w:val="left" w:pos="0"/>
        </w:tabs>
        <w:ind w:left="0" w:firstLine="0"/>
        <w:jc w:val="center"/>
        <w:rPr>
          <w:rFonts w:ascii="Garamond" w:eastAsia="Arial Unicode MS" w:hAnsi="Garamond"/>
          <w:b/>
          <w:sz w:val="24"/>
          <w:szCs w:val="24"/>
        </w:rPr>
      </w:pPr>
    </w:p>
    <w:p w:rsidR="00075186" w:rsidRPr="005D4456" w:rsidRDefault="00075186"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075186" w:rsidRDefault="00075186"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075186" w:rsidRDefault="00075186" w:rsidP="005C4D3C">
      <w:pPr>
        <w:pStyle w:val="List3"/>
        <w:tabs>
          <w:tab w:val="left" w:pos="0"/>
        </w:tabs>
        <w:ind w:left="0" w:firstLine="0"/>
        <w:jc w:val="center"/>
        <w:rPr>
          <w:rFonts w:ascii="Garamond" w:eastAsia="Arial Unicode MS" w:hAnsi="Garamond"/>
          <w:b/>
          <w:sz w:val="24"/>
          <w:szCs w:val="24"/>
        </w:rPr>
      </w:pPr>
    </w:p>
    <w:p w:rsidR="00075186" w:rsidRDefault="00075186" w:rsidP="005C4D3C">
      <w:pPr>
        <w:pStyle w:val="List3"/>
        <w:tabs>
          <w:tab w:val="left" w:pos="0"/>
        </w:tabs>
        <w:ind w:left="0" w:firstLine="0"/>
        <w:jc w:val="center"/>
        <w:rPr>
          <w:rFonts w:ascii="Garamond" w:eastAsia="Arial Unicode MS" w:hAnsi="Garamond"/>
          <w:b/>
          <w:sz w:val="24"/>
          <w:szCs w:val="24"/>
        </w:rPr>
        <w:sectPr w:rsidR="00075186" w:rsidSect="008614B0">
          <w:headerReference w:type="default" r:id="rId12"/>
          <w:type w:val="continuous"/>
          <w:pgSz w:w="12240" w:h="15840"/>
          <w:pgMar w:top="1080" w:right="1152" w:bottom="720" w:left="1152" w:header="360" w:footer="720" w:gutter="0"/>
          <w:paperSrc w:first="1025" w:other="1025"/>
          <w:cols w:space="720"/>
        </w:sectPr>
      </w:pPr>
    </w:p>
    <w:p w:rsidR="00075186" w:rsidRPr="006764F0" w:rsidRDefault="00075186" w:rsidP="005C4D3C">
      <w:pPr>
        <w:pStyle w:val="List3"/>
        <w:tabs>
          <w:tab w:val="left" w:pos="360"/>
          <w:tab w:val="left" w:pos="900"/>
          <w:tab w:val="left" w:pos="1080"/>
        </w:tabs>
        <w:ind w:left="720"/>
        <w:rPr>
          <w:rFonts w:ascii="Garamond" w:eastAsia="Arial Unicode MS" w:hAnsi="Garamond"/>
          <w:sz w:val="24"/>
          <w:szCs w:val="24"/>
        </w:rPr>
      </w:pPr>
    </w:p>
    <w:p w:rsidR="00075186" w:rsidRPr="00151EDB" w:rsidRDefault="00075186"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075186" w:rsidRPr="00151EDB" w:rsidRDefault="00075186"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075186" w:rsidRPr="00151EDB" w:rsidRDefault="00075186"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075186" w:rsidRPr="00151EDB" w:rsidRDefault="00075186"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075186" w:rsidRPr="00151EDB" w:rsidRDefault="00075186"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075186" w:rsidRPr="00151EDB" w:rsidRDefault="00075186"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075186" w:rsidRPr="00151EDB" w:rsidRDefault="00075186"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075186" w:rsidRPr="00151EDB" w:rsidRDefault="00075186"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075186" w:rsidRPr="00151EDB" w:rsidRDefault="00075186"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075186" w:rsidRPr="00151EDB" w:rsidRDefault="00075186"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075186" w:rsidRPr="00151EDB" w:rsidRDefault="00075186"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075186" w:rsidRPr="00151EDB" w:rsidRDefault="00075186"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075186" w:rsidRPr="00151EDB" w:rsidRDefault="00075186"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075186" w:rsidRPr="00151EDB" w:rsidRDefault="00075186"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075186" w:rsidRPr="00151EDB" w:rsidRDefault="00075186"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075186" w:rsidRPr="00151EDB" w:rsidRDefault="00075186"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075186" w:rsidRPr="00151EDB" w:rsidRDefault="00075186"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075186" w:rsidRPr="00151EDB" w:rsidRDefault="00075186" w:rsidP="00067AFD">
      <w:pPr>
        <w:ind w:left="360" w:firstLine="360"/>
        <w:rPr>
          <w:rFonts w:eastAsia="Arial Unicode MS"/>
          <w:sz w:val="22"/>
          <w:szCs w:val="22"/>
        </w:rPr>
      </w:pPr>
    </w:p>
    <w:p w:rsidR="00075186" w:rsidRPr="00151EDB" w:rsidRDefault="00075186"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075186" w:rsidRPr="00151EDB" w:rsidRDefault="00075186" w:rsidP="00067AFD">
      <w:pPr>
        <w:tabs>
          <w:tab w:val="left" w:pos="720"/>
          <w:tab w:val="left" w:pos="1080"/>
          <w:tab w:val="left" w:pos="1440"/>
        </w:tabs>
        <w:ind w:left="1440" w:hanging="720"/>
        <w:rPr>
          <w:rFonts w:eastAsia="Arial Unicode MS"/>
          <w:sz w:val="22"/>
          <w:szCs w:val="22"/>
        </w:rPr>
      </w:pPr>
    </w:p>
    <w:p w:rsidR="00075186" w:rsidRPr="00151EDB" w:rsidRDefault="00075186"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075186" w:rsidRPr="00151EDB"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075186" w:rsidRDefault="0007518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075186" w:rsidRPr="00151EDB" w:rsidRDefault="00075186"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075186" w:rsidRDefault="00075186"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075186" w:rsidRPr="00151EDB" w:rsidRDefault="00075186"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075186" w:rsidRPr="00151EDB" w:rsidRDefault="00075186"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075186" w:rsidRPr="00151EDB" w:rsidRDefault="00075186"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075186" w:rsidRPr="00151EDB" w:rsidRDefault="00075186"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075186" w:rsidRPr="00151EDB" w:rsidRDefault="00075186"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075186" w:rsidRPr="00151EDB" w:rsidRDefault="00075186"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075186" w:rsidRPr="00151EDB" w:rsidRDefault="00075186"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075186" w:rsidRPr="00151EDB" w:rsidRDefault="00075186"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075186" w:rsidRPr="00151EDB" w:rsidRDefault="0007518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075186" w:rsidRPr="00151EDB" w:rsidRDefault="0007518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075186" w:rsidRPr="00151EDB" w:rsidRDefault="0007518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075186" w:rsidRPr="00151EDB" w:rsidRDefault="0007518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075186" w:rsidRPr="00151EDB" w:rsidRDefault="0007518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075186" w:rsidRPr="00151EDB" w:rsidRDefault="0007518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075186" w:rsidRPr="00151EDB" w:rsidRDefault="00075186" w:rsidP="00067AFD">
      <w:pPr>
        <w:tabs>
          <w:tab w:val="left" w:pos="360"/>
          <w:tab w:val="left" w:pos="900"/>
          <w:tab w:val="left" w:pos="1080"/>
          <w:tab w:val="left" w:pos="1260"/>
        </w:tabs>
        <w:rPr>
          <w:rFonts w:eastAsia="Arial Unicode MS"/>
          <w:b/>
          <w:sz w:val="22"/>
          <w:szCs w:val="22"/>
        </w:rPr>
      </w:pPr>
    </w:p>
    <w:p w:rsidR="00075186" w:rsidRPr="00151EDB" w:rsidRDefault="00075186"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075186" w:rsidRPr="00151EDB" w:rsidRDefault="0007518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075186" w:rsidRPr="00151EDB" w:rsidRDefault="0007518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075186" w:rsidRPr="00151EDB" w:rsidRDefault="0007518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075186" w:rsidRPr="00151EDB" w:rsidRDefault="0007518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075186" w:rsidRPr="00151EDB" w:rsidRDefault="0007518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075186" w:rsidRPr="00151EDB" w:rsidRDefault="0007518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075186" w:rsidRPr="00151EDB" w:rsidRDefault="0007518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075186" w:rsidRPr="00151EDB" w:rsidRDefault="00075186" w:rsidP="00067AFD">
      <w:pPr>
        <w:tabs>
          <w:tab w:val="left" w:pos="360"/>
          <w:tab w:val="left" w:pos="900"/>
          <w:tab w:val="left" w:pos="1080"/>
          <w:tab w:val="left" w:pos="1260"/>
        </w:tabs>
        <w:rPr>
          <w:rFonts w:eastAsia="Arial Unicode MS"/>
          <w:b/>
          <w:sz w:val="22"/>
          <w:szCs w:val="22"/>
        </w:rPr>
      </w:pPr>
    </w:p>
    <w:p w:rsidR="00075186" w:rsidRPr="00151EDB" w:rsidRDefault="00075186"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075186" w:rsidRPr="00151EDB" w:rsidRDefault="0007518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075186" w:rsidRPr="00151EDB" w:rsidRDefault="0007518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075186" w:rsidRPr="00151EDB" w:rsidRDefault="0007518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075186" w:rsidRPr="00151EDB" w:rsidRDefault="0007518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075186" w:rsidRPr="00151EDB" w:rsidRDefault="0007518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075186" w:rsidRPr="00151EDB" w:rsidRDefault="0007518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075186" w:rsidRPr="00151EDB" w:rsidRDefault="0007518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075186" w:rsidRPr="00151EDB" w:rsidRDefault="0007518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075186" w:rsidRDefault="00075186" w:rsidP="00067AFD">
      <w:pPr>
        <w:ind w:firstLine="360"/>
        <w:rPr>
          <w:rFonts w:ascii="Garamond" w:hAnsi="Garamond"/>
          <w:b/>
          <w:sz w:val="22"/>
          <w:szCs w:val="22"/>
        </w:rPr>
        <w:sectPr w:rsidR="00075186" w:rsidSect="008614B0">
          <w:headerReference w:type="default" r:id="rId13"/>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075186" w:rsidRPr="002A1287" w:rsidRDefault="00075186"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075186" w:rsidRPr="002A1287" w:rsidRDefault="00075186"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075186" w:rsidRPr="002A1287" w:rsidRDefault="00075186"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075186" w:rsidRPr="002A1287" w:rsidRDefault="00075186" w:rsidP="002A1287">
      <w:pPr>
        <w:suppressAutoHyphens/>
        <w:ind w:left="432"/>
        <w:rPr>
          <w:rFonts w:ascii="Garamond" w:eastAsia="Arial Unicode MS" w:hAnsi="Garamond"/>
          <w:bCs/>
          <w:spacing w:val="-2"/>
          <w:sz w:val="22"/>
          <w:szCs w:val="22"/>
          <w:u w:val="single"/>
        </w:rPr>
      </w:pPr>
    </w:p>
    <w:p w:rsidR="00075186" w:rsidRPr="002A1287" w:rsidRDefault="00075186"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075186" w:rsidRPr="002A1287" w:rsidRDefault="00075186"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075186" w:rsidRPr="002A1287" w:rsidRDefault="00075186" w:rsidP="002A1287">
      <w:pPr>
        <w:ind w:left="1080"/>
        <w:rPr>
          <w:rFonts w:ascii="Garamond" w:hAnsi="Garamond"/>
          <w:sz w:val="22"/>
          <w:szCs w:val="22"/>
        </w:rPr>
      </w:pPr>
    </w:p>
    <w:p w:rsidR="00075186" w:rsidRPr="002A1287" w:rsidRDefault="00075186"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075186" w:rsidRPr="002A1287" w:rsidRDefault="00075186" w:rsidP="002A1287">
      <w:pPr>
        <w:ind w:left="720"/>
        <w:rPr>
          <w:rFonts w:ascii="Garamond" w:eastAsia="Calibri" w:hAnsi="Garamond"/>
          <w:sz w:val="22"/>
          <w:szCs w:val="22"/>
        </w:rPr>
      </w:pPr>
    </w:p>
    <w:p w:rsidR="00075186" w:rsidRPr="002A1287" w:rsidRDefault="00075186"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xml:space="preserve">. Provide opportunities for a Client to compete in the hiring process by an employer for an open position in competitive integrated employment, as defined by Code of Federal Regulations (CFR) 361.5(c)(9)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075186" w:rsidRPr="002A1287" w:rsidRDefault="00075186" w:rsidP="002A1287">
      <w:pPr>
        <w:ind w:left="360"/>
        <w:rPr>
          <w:rFonts w:ascii="Garamond" w:hAnsi="Garamond"/>
          <w:sz w:val="22"/>
          <w:szCs w:val="22"/>
        </w:rPr>
      </w:pPr>
    </w:p>
    <w:p w:rsidR="00075186" w:rsidRPr="002A1287" w:rsidRDefault="00075186"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075186" w:rsidRPr="002A1287" w:rsidRDefault="00075186" w:rsidP="002A1287">
      <w:pPr>
        <w:ind w:left="360"/>
        <w:rPr>
          <w:rFonts w:ascii="Garamond" w:hAnsi="Garamond"/>
          <w:sz w:val="22"/>
          <w:szCs w:val="22"/>
        </w:rPr>
      </w:pPr>
    </w:p>
    <w:p w:rsidR="00075186" w:rsidRPr="002A1287" w:rsidRDefault="00075186"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075186" w:rsidRPr="002A1287" w:rsidRDefault="00075186" w:rsidP="002A1287">
      <w:pPr>
        <w:ind w:left="360"/>
        <w:rPr>
          <w:rFonts w:ascii="Garamond" w:hAnsi="Garamond"/>
          <w:sz w:val="22"/>
          <w:szCs w:val="22"/>
        </w:rPr>
      </w:pPr>
    </w:p>
    <w:p w:rsidR="00075186" w:rsidRPr="002A1287" w:rsidRDefault="00075186"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075186" w:rsidRPr="002A1287" w:rsidRDefault="00075186" w:rsidP="002A1287">
      <w:pPr>
        <w:ind w:left="360"/>
        <w:rPr>
          <w:rFonts w:ascii="Garamond" w:hAnsi="Garamond"/>
          <w:sz w:val="22"/>
          <w:szCs w:val="22"/>
          <w:highlight w:val="yellow"/>
        </w:rPr>
      </w:pPr>
    </w:p>
    <w:p w:rsidR="00075186" w:rsidRPr="002A1287" w:rsidRDefault="00075186"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075186" w:rsidRPr="002A1287" w:rsidRDefault="00075186" w:rsidP="002A1287">
      <w:pPr>
        <w:ind w:left="360"/>
        <w:rPr>
          <w:rFonts w:ascii="Garamond" w:hAnsi="Garamond"/>
          <w:sz w:val="22"/>
          <w:szCs w:val="22"/>
          <w:highlight w:val="yellow"/>
        </w:rPr>
      </w:pPr>
    </w:p>
    <w:p w:rsidR="00075186" w:rsidRPr="002A1287" w:rsidRDefault="00075186"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075186" w:rsidRPr="002A1287" w:rsidRDefault="00075186" w:rsidP="002A1287">
      <w:pPr>
        <w:ind w:left="360"/>
        <w:rPr>
          <w:rFonts w:ascii="Garamond" w:eastAsia="Calibri" w:hAnsi="Garamond"/>
          <w:sz w:val="22"/>
          <w:szCs w:val="22"/>
        </w:rPr>
      </w:pPr>
    </w:p>
    <w:p w:rsidR="00075186" w:rsidRPr="002A1287" w:rsidRDefault="00075186"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075186" w:rsidRPr="002A1287" w:rsidRDefault="00075186" w:rsidP="002A1287">
      <w:pPr>
        <w:ind w:left="1080"/>
        <w:rPr>
          <w:rFonts w:ascii="Garamond" w:eastAsia="Calibri" w:hAnsi="Garamond"/>
          <w:sz w:val="22"/>
          <w:szCs w:val="22"/>
        </w:rPr>
      </w:pPr>
    </w:p>
    <w:p w:rsidR="00075186" w:rsidRPr="002A1287" w:rsidRDefault="00075186"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075186" w:rsidRPr="002A1287" w:rsidRDefault="00075186" w:rsidP="002A1287">
      <w:pPr>
        <w:ind w:left="720"/>
        <w:rPr>
          <w:rFonts w:ascii="Garamond" w:eastAsia="Calibri" w:hAnsi="Garamond"/>
          <w:sz w:val="22"/>
          <w:szCs w:val="24"/>
        </w:rPr>
      </w:pPr>
    </w:p>
    <w:p w:rsidR="00075186" w:rsidRPr="002A1287" w:rsidRDefault="00075186"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A.1(a-h). </w:t>
      </w:r>
    </w:p>
    <w:p w:rsidR="00075186" w:rsidRPr="002A1287" w:rsidRDefault="00075186" w:rsidP="002A1287">
      <w:pPr>
        <w:ind w:left="720" w:right="450"/>
        <w:rPr>
          <w:rFonts w:ascii="Verdana" w:eastAsia="Calibri" w:hAnsi="Verdana" w:cs="Tahoma"/>
          <w:sz w:val="22"/>
          <w:szCs w:val="22"/>
        </w:rPr>
      </w:pPr>
    </w:p>
    <w:p w:rsidR="00075186" w:rsidRPr="002A1287" w:rsidRDefault="00075186"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075186" w:rsidRPr="002A1287" w:rsidRDefault="00075186" w:rsidP="002A1287">
      <w:pPr>
        <w:ind w:left="1800" w:right="450"/>
        <w:rPr>
          <w:rFonts w:ascii="Verdana" w:eastAsia="Calibri" w:hAnsi="Verdana" w:cs="Tahoma"/>
          <w:sz w:val="22"/>
          <w:szCs w:val="22"/>
        </w:rPr>
      </w:pPr>
    </w:p>
    <w:p w:rsidR="00075186" w:rsidRPr="002A1287" w:rsidRDefault="00075186"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075186" w:rsidRPr="002A1287" w:rsidRDefault="00075186" w:rsidP="002A1287">
      <w:pPr>
        <w:ind w:left="720"/>
        <w:rPr>
          <w:rFonts w:ascii="Garamond" w:hAnsi="Garamond" w:cs="Tahoma"/>
          <w:sz w:val="22"/>
          <w:szCs w:val="22"/>
        </w:rPr>
      </w:pPr>
    </w:p>
    <w:p w:rsidR="00075186" w:rsidRPr="002A1287" w:rsidRDefault="00075186"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sidR="00AA2800">
        <w:rPr>
          <w:rFonts w:ascii="Garamond" w:hAnsi="Garamond" w:cs="Tahoma"/>
          <w:sz w:val="22"/>
          <w:szCs w:val="22"/>
        </w:rPr>
        <w:t>th their reimbursement request.</w:t>
      </w:r>
    </w:p>
    <w:p w:rsidR="00075186" w:rsidRPr="002A1287" w:rsidRDefault="00075186" w:rsidP="002A1287">
      <w:pPr>
        <w:tabs>
          <w:tab w:val="left" w:pos="1080"/>
          <w:tab w:val="left" w:pos="1260"/>
        </w:tabs>
        <w:ind w:left="1080" w:hanging="360"/>
        <w:contextualSpacing/>
        <w:rPr>
          <w:rFonts w:ascii="Garamond" w:eastAsia="Calibri" w:hAnsi="Garamond"/>
          <w:sz w:val="22"/>
          <w:szCs w:val="22"/>
        </w:rPr>
      </w:pPr>
    </w:p>
    <w:p w:rsidR="00075186" w:rsidRPr="002A1287" w:rsidRDefault="00075186"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075186" w:rsidRPr="002A1287" w:rsidRDefault="00075186" w:rsidP="002A1287">
      <w:pPr>
        <w:tabs>
          <w:tab w:val="left" w:pos="720"/>
        </w:tabs>
        <w:spacing w:after="200" w:line="276" w:lineRule="auto"/>
        <w:ind w:left="720"/>
        <w:contextualSpacing/>
        <w:rPr>
          <w:rFonts w:ascii="Garamond" w:eastAsia="Calibri" w:hAnsi="Garamond"/>
          <w:sz w:val="22"/>
          <w:szCs w:val="22"/>
        </w:rPr>
      </w:pPr>
    </w:p>
    <w:p w:rsidR="00075186" w:rsidRPr="002A1287" w:rsidRDefault="00075186"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075186" w:rsidRPr="002A1287" w:rsidRDefault="00075186"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075186" w:rsidRPr="002A1287" w:rsidRDefault="00075186"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075186" w:rsidRPr="002A1287" w:rsidRDefault="00075186"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075186" w:rsidRPr="002A1287" w:rsidRDefault="00075186" w:rsidP="002A1287">
      <w:pPr>
        <w:spacing w:after="200"/>
        <w:ind w:left="900" w:hanging="360"/>
        <w:contextualSpacing/>
        <w:rPr>
          <w:rFonts w:ascii="Garamond" w:eastAsia="Calibri" w:hAnsi="Garamond"/>
          <w:sz w:val="22"/>
          <w:szCs w:val="22"/>
        </w:rPr>
      </w:pPr>
    </w:p>
    <w:p w:rsidR="00075186" w:rsidRPr="002A1287" w:rsidRDefault="00075186"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075186" w:rsidRPr="002A1287" w:rsidRDefault="00075186" w:rsidP="002A1287">
      <w:pPr>
        <w:spacing w:after="200" w:line="276" w:lineRule="auto"/>
        <w:ind w:left="1080"/>
        <w:contextualSpacing/>
        <w:rPr>
          <w:rFonts w:ascii="Garamond" w:eastAsia="Calibri" w:hAnsi="Garamond"/>
          <w:sz w:val="22"/>
          <w:szCs w:val="22"/>
        </w:rPr>
      </w:pPr>
    </w:p>
    <w:p w:rsidR="00075186" w:rsidRPr="002A1287" w:rsidRDefault="00075186"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075186" w:rsidRPr="002A1287" w:rsidRDefault="00075186" w:rsidP="002A1287">
      <w:pPr>
        <w:spacing w:after="200"/>
        <w:ind w:left="1080" w:hanging="360"/>
        <w:contextualSpacing/>
        <w:rPr>
          <w:rFonts w:ascii="Garamond" w:eastAsia="Calibri" w:hAnsi="Garamond"/>
          <w:sz w:val="22"/>
          <w:szCs w:val="22"/>
        </w:rPr>
      </w:pPr>
    </w:p>
    <w:p w:rsidR="00075186" w:rsidRPr="002A1287" w:rsidRDefault="00075186"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075186" w:rsidRPr="002A1287" w:rsidRDefault="00075186"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075186" w:rsidRPr="002A1287" w:rsidRDefault="00075186"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075186" w:rsidRPr="002A1287" w:rsidRDefault="00075186" w:rsidP="002A1287">
      <w:pPr>
        <w:ind w:left="720" w:hanging="360"/>
        <w:rPr>
          <w:rFonts w:ascii="Garamond" w:eastAsia="Calibri" w:hAnsi="Garamond"/>
          <w:sz w:val="22"/>
          <w:szCs w:val="22"/>
        </w:rPr>
      </w:pPr>
    </w:p>
    <w:p w:rsidR="00075186" w:rsidRPr="002A1287" w:rsidRDefault="00075186"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I, Section E.2 at any time during this contract period.  Notification of any changes will be made by DORS to the Contractor 30 days in advance of the change.  </w:t>
      </w:r>
    </w:p>
    <w:p w:rsidR="00075186" w:rsidRPr="002A1287" w:rsidRDefault="00075186" w:rsidP="002A1287">
      <w:pPr>
        <w:tabs>
          <w:tab w:val="left" w:pos="720"/>
        </w:tabs>
        <w:ind w:left="720" w:hanging="360"/>
        <w:rPr>
          <w:rFonts w:ascii="Garamond" w:hAnsi="Garamond"/>
          <w:sz w:val="22"/>
          <w:szCs w:val="22"/>
        </w:rPr>
      </w:pPr>
    </w:p>
    <w:p w:rsidR="00075186" w:rsidRPr="002A1287" w:rsidRDefault="00075186" w:rsidP="002A1287">
      <w:pPr>
        <w:tabs>
          <w:tab w:val="left" w:pos="720"/>
        </w:tabs>
        <w:ind w:left="720" w:hanging="360"/>
        <w:rPr>
          <w:rFonts w:ascii="Garamond" w:hAnsi="Garamond"/>
          <w:sz w:val="22"/>
          <w:szCs w:val="22"/>
        </w:rPr>
      </w:pPr>
    </w:p>
    <w:p w:rsidR="00075186" w:rsidRPr="002A1287" w:rsidRDefault="00075186"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075186" w:rsidRPr="002A1287" w:rsidRDefault="00075186" w:rsidP="002A1287">
      <w:pPr>
        <w:ind w:left="360" w:hanging="360"/>
        <w:rPr>
          <w:rFonts w:ascii="Garamond" w:hAnsi="Garamond"/>
          <w:b/>
          <w:sz w:val="22"/>
          <w:szCs w:val="22"/>
        </w:rPr>
      </w:pPr>
    </w:p>
    <w:p w:rsidR="00075186" w:rsidRPr="002A1287" w:rsidRDefault="00075186"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075186" w:rsidRPr="002A1287" w:rsidRDefault="00075186"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075186" w:rsidRPr="002A1287" w:rsidRDefault="00075186" w:rsidP="002A1287">
      <w:pPr>
        <w:ind w:left="1080"/>
        <w:rPr>
          <w:rFonts w:ascii="Garamond" w:hAnsi="Garamond"/>
          <w:sz w:val="22"/>
          <w:szCs w:val="22"/>
        </w:rPr>
      </w:pPr>
    </w:p>
    <w:p w:rsidR="00075186" w:rsidRPr="002A1287" w:rsidRDefault="00075186"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075186" w:rsidRPr="002A1287" w:rsidRDefault="00075186" w:rsidP="002A1287">
      <w:pPr>
        <w:ind w:left="1080"/>
        <w:rPr>
          <w:rFonts w:ascii="Garamond" w:hAnsi="Garamond"/>
          <w:sz w:val="22"/>
          <w:szCs w:val="22"/>
        </w:rPr>
      </w:pPr>
    </w:p>
    <w:p w:rsidR="00075186" w:rsidRPr="002A1287" w:rsidRDefault="00075186"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075186" w:rsidRPr="002A1287" w:rsidRDefault="00075186" w:rsidP="002A1287">
      <w:pPr>
        <w:ind w:left="360"/>
        <w:rPr>
          <w:rFonts w:ascii="Garamond" w:hAnsi="Garamond"/>
          <w:sz w:val="22"/>
          <w:szCs w:val="22"/>
        </w:rPr>
      </w:pPr>
    </w:p>
    <w:p w:rsidR="00075186" w:rsidRPr="002A1287" w:rsidRDefault="00075186"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075186" w:rsidRPr="002A1287" w:rsidRDefault="00075186" w:rsidP="002A1287">
      <w:pPr>
        <w:ind w:left="360"/>
        <w:rPr>
          <w:rFonts w:ascii="Garamond" w:hAnsi="Garamond"/>
          <w:sz w:val="22"/>
          <w:szCs w:val="22"/>
        </w:rPr>
      </w:pPr>
    </w:p>
    <w:p w:rsidR="00075186" w:rsidRPr="002A1287" w:rsidRDefault="00075186"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075186" w:rsidRPr="002A1287" w:rsidRDefault="00075186" w:rsidP="002A1287">
      <w:pPr>
        <w:ind w:left="360"/>
        <w:rPr>
          <w:rFonts w:ascii="Garamond" w:hAnsi="Garamond"/>
          <w:sz w:val="22"/>
          <w:szCs w:val="22"/>
        </w:rPr>
      </w:pPr>
    </w:p>
    <w:p w:rsidR="00075186" w:rsidRPr="002A1287" w:rsidRDefault="00075186"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075186" w:rsidRPr="002A1287" w:rsidRDefault="00075186" w:rsidP="002A1287">
      <w:pPr>
        <w:ind w:left="1080"/>
        <w:rPr>
          <w:rFonts w:ascii="Garamond" w:hAnsi="Garamond"/>
          <w:sz w:val="22"/>
          <w:szCs w:val="22"/>
        </w:rPr>
      </w:pPr>
    </w:p>
    <w:p w:rsidR="00075186" w:rsidRPr="002A1287" w:rsidRDefault="00075186"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075186" w:rsidRPr="002A1287" w:rsidRDefault="00075186" w:rsidP="002A1287">
      <w:pPr>
        <w:ind w:left="1080"/>
        <w:rPr>
          <w:rFonts w:ascii="Garamond" w:hAnsi="Garamond"/>
          <w:sz w:val="22"/>
          <w:szCs w:val="22"/>
        </w:rPr>
      </w:pPr>
    </w:p>
    <w:p w:rsidR="00075186" w:rsidRPr="002A1287" w:rsidRDefault="00075186"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075186" w:rsidRPr="002A1287" w:rsidRDefault="00075186" w:rsidP="002A1287">
      <w:pPr>
        <w:rPr>
          <w:rFonts w:ascii="Garamond" w:hAnsi="Garamond"/>
          <w:sz w:val="22"/>
          <w:szCs w:val="22"/>
        </w:rPr>
      </w:pPr>
    </w:p>
    <w:p w:rsidR="00075186" w:rsidRPr="002A1287" w:rsidRDefault="00075186" w:rsidP="002A1287">
      <w:pPr>
        <w:ind w:left="720"/>
        <w:rPr>
          <w:rFonts w:ascii="Garamond" w:hAnsi="Garamond"/>
          <w:sz w:val="22"/>
          <w:szCs w:val="22"/>
        </w:rPr>
      </w:pPr>
    </w:p>
    <w:p w:rsidR="00075186" w:rsidRPr="002A1287" w:rsidRDefault="00075186"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075186" w:rsidRPr="002A1287" w:rsidRDefault="00075186" w:rsidP="002A1287">
      <w:pPr>
        <w:tabs>
          <w:tab w:val="left" w:pos="900"/>
        </w:tabs>
        <w:ind w:left="360"/>
        <w:rPr>
          <w:rFonts w:ascii="Garamond" w:hAnsi="Garamond"/>
          <w:b/>
          <w:spacing w:val="-2"/>
          <w:sz w:val="22"/>
          <w:szCs w:val="22"/>
        </w:rPr>
      </w:pPr>
    </w:p>
    <w:p w:rsidR="00075186" w:rsidRPr="002A1287" w:rsidRDefault="00075186" w:rsidP="00D631C0">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D631C0" w:rsidRPr="00D631C0">
        <w:rPr>
          <w:rFonts w:ascii="Garamond" w:hAnsi="Garamond"/>
          <w:b/>
          <w:sz w:val="22"/>
          <w:szCs w:val="22"/>
          <w:u w:val="single"/>
        </w:rPr>
        <w:t>4 Berkshire Blvd., Bethel, CT 06801</w:t>
      </w:r>
      <w:r w:rsidRPr="002A1287">
        <w:rPr>
          <w:rFonts w:ascii="Garamond" w:hAnsi="Garamond"/>
          <w:sz w:val="22"/>
          <w:szCs w:val="22"/>
        </w:rPr>
        <w:t>.</w:t>
      </w:r>
    </w:p>
    <w:p w:rsidR="00075186" w:rsidRPr="002A1287" w:rsidRDefault="00075186"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lastRenderedPageBreak/>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075186" w:rsidRPr="002A1287" w:rsidRDefault="00075186"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075186" w:rsidRPr="002A1287" w:rsidRDefault="00075186"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075186" w:rsidRPr="002A1287" w:rsidRDefault="00075186"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075186" w:rsidRPr="002A1287" w:rsidRDefault="00075186" w:rsidP="002A1287">
      <w:pPr>
        <w:ind w:hanging="432"/>
        <w:rPr>
          <w:rFonts w:ascii="Garamond" w:hAnsi="Garamond"/>
          <w:sz w:val="22"/>
          <w:szCs w:val="22"/>
        </w:rPr>
      </w:pPr>
    </w:p>
    <w:p w:rsidR="00075186" w:rsidRPr="002A1287" w:rsidRDefault="00075186"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075186" w:rsidRPr="002A1287" w:rsidRDefault="00075186" w:rsidP="002A1287">
      <w:pPr>
        <w:tabs>
          <w:tab w:val="left" w:pos="720"/>
          <w:tab w:val="left" w:pos="1440"/>
          <w:tab w:val="left" w:pos="1530"/>
          <w:tab w:val="left" w:pos="10080"/>
        </w:tabs>
        <w:suppressAutoHyphens/>
        <w:ind w:left="720" w:hanging="360"/>
        <w:jc w:val="both"/>
        <w:rPr>
          <w:rFonts w:ascii="Garamond" w:hAnsi="Garamond"/>
          <w:b/>
          <w:sz w:val="22"/>
          <w:szCs w:val="22"/>
        </w:rPr>
      </w:pPr>
    </w:p>
    <w:p w:rsidR="00075186" w:rsidRPr="002A1287" w:rsidRDefault="00075186"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075186" w:rsidRPr="002A1287" w:rsidRDefault="00075186" w:rsidP="002A1287">
      <w:pPr>
        <w:tabs>
          <w:tab w:val="left" w:pos="720"/>
        </w:tabs>
        <w:ind w:left="720" w:hanging="360"/>
        <w:rPr>
          <w:rFonts w:ascii="Garamond" w:hAnsi="Garamond"/>
          <w:sz w:val="22"/>
          <w:szCs w:val="22"/>
        </w:rPr>
      </w:pPr>
    </w:p>
    <w:p w:rsidR="00075186" w:rsidRPr="002A1287" w:rsidRDefault="00075186"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075186" w:rsidRPr="002A1287" w:rsidRDefault="00075186" w:rsidP="002A1287">
      <w:pPr>
        <w:tabs>
          <w:tab w:val="left" w:pos="1080"/>
        </w:tabs>
        <w:ind w:left="1080" w:hanging="360"/>
        <w:rPr>
          <w:rFonts w:ascii="Garamond" w:eastAsia="Calibri" w:hAnsi="Garamond"/>
          <w:bCs/>
          <w:sz w:val="22"/>
          <w:szCs w:val="22"/>
        </w:rPr>
      </w:pPr>
    </w:p>
    <w:p w:rsidR="00075186" w:rsidRPr="002A1287" w:rsidRDefault="00075186"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075186" w:rsidRPr="002A1287" w:rsidRDefault="00075186"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075186" w:rsidRPr="002A1287" w:rsidRDefault="00075186" w:rsidP="002A1287">
      <w:pPr>
        <w:tabs>
          <w:tab w:val="left" w:pos="720"/>
          <w:tab w:val="left" w:pos="1530"/>
          <w:tab w:val="left" w:pos="10080"/>
        </w:tabs>
        <w:suppressAutoHyphens/>
        <w:ind w:left="1080" w:hanging="360"/>
        <w:jc w:val="both"/>
        <w:rPr>
          <w:rFonts w:ascii="Garamond" w:hAnsi="Garamond"/>
          <w:sz w:val="22"/>
          <w:szCs w:val="22"/>
        </w:rPr>
      </w:pPr>
    </w:p>
    <w:p w:rsidR="00075186" w:rsidRPr="002A1287" w:rsidRDefault="00075186"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075186" w:rsidRPr="002A1287" w:rsidRDefault="00075186" w:rsidP="002A1287">
      <w:pPr>
        <w:tabs>
          <w:tab w:val="left" w:pos="720"/>
          <w:tab w:val="left" w:pos="1440"/>
          <w:tab w:val="left" w:pos="1530"/>
          <w:tab w:val="left" w:pos="10080"/>
        </w:tabs>
        <w:suppressAutoHyphens/>
        <w:ind w:left="720" w:hanging="360"/>
        <w:jc w:val="both"/>
        <w:rPr>
          <w:rFonts w:ascii="Garamond" w:hAnsi="Garamond"/>
          <w:sz w:val="22"/>
          <w:szCs w:val="22"/>
        </w:rPr>
      </w:pPr>
    </w:p>
    <w:p w:rsidR="00075186" w:rsidRPr="002A1287" w:rsidRDefault="00075186"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I, Section A.4.b. and in accordance with reporting requirements in Part II of this contract.  </w:t>
      </w:r>
    </w:p>
    <w:p w:rsidR="00075186" w:rsidRPr="002A1287" w:rsidRDefault="00075186" w:rsidP="002A1287">
      <w:pPr>
        <w:tabs>
          <w:tab w:val="left" w:pos="720"/>
        </w:tabs>
        <w:ind w:left="720" w:hanging="360"/>
        <w:rPr>
          <w:rFonts w:ascii="Garamond" w:hAnsi="Garamond"/>
          <w:sz w:val="22"/>
          <w:szCs w:val="22"/>
        </w:rPr>
      </w:pPr>
    </w:p>
    <w:p w:rsidR="00075186" w:rsidRPr="002A1287" w:rsidRDefault="00075186"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w:t>
      </w:r>
      <w:r w:rsidRPr="002A1287">
        <w:rPr>
          <w:rFonts w:ascii="Garamond" w:eastAsia="Arial Unicode MS" w:hAnsi="Garamond"/>
          <w:sz w:val="22"/>
          <w:szCs w:val="22"/>
        </w:rPr>
        <w:lastRenderedPageBreak/>
        <w:t xml:space="preserve">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075186" w:rsidRPr="002A1287" w:rsidRDefault="00075186"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075186" w:rsidRPr="002A1287" w:rsidRDefault="00075186"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075186" w:rsidRPr="002A1287" w:rsidRDefault="00075186"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075186" w:rsidRPr="002A1287" w:rsidRDefault="00075186" w:rsidP="002A1287">
      <w:pPr>
        <w:rPr>
          <w:rFonts w:ascii="Garamond" w:hAnsi="Garamond"/>
          <w:sz w:val="22"/>
          <w:szCs w:val="22"/>
        </w:rPr>
      </w:pPr>
    </w:p>
    <w:p w:rsidR="00075186" w:rsidRDefault="00075186" w:rsidP="00CB1473">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CB1473" w:rsidRPr="00CB1473">
        <w:rPr>
          <w:rFonts w:ascii="Garamond" w:hAnsi="Garamond"/>
          <w:b/>
          <w:sz w:val="22"/>
          <w:szCs w:val="22"/>
        </w:rPr>
        <w:t>1,714,814</w:t>
      </w:r>
      <w:r w:rsidRPr="002A1287">
        <w:rPr>
          <w:rFonts w:ascii="Garamond" w:hAnsi="Garamond"/>
          <w:b/>
          <w:sz w:val="22"/>
          <w:szCs w:val="22"/>
        </w:rPr>
        <w:t>.</w:t>
      </w:r>
      <w:r w:rsidR="00CB1473">
        <w:rPr>
          <w:rFonts w:ascii="Garamond" w:hAnsi="Garamond"/>
          <w:b/>
          <w:sz w:val="22"/>
          <w:szCs w:val="22"/>
        </w:rPr>
        <w:t>00</w:t>
      </w:r>
      <w:r w:rsidRPr="002A1287">
        <w:rPr>
          <w:rFonts w:ascii="Garamond" w:hAnsi="Garamond"/>
          <w:sz w:val="22"/>
          <w:szCs w:val="22"/>
        </w:rPr>
        <w:t xml:space="preserve">  </w:t>
      </w:r>
    </w:p>
    <w:p w:rsidR="00075186" w:rsidRDefault="00075186"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075186" w:rsidRDefault="00075186"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075186" w:rsidRPr="00AA0EC8" w:rsidRDefault="00075186" w:rsidP="00605EEF">
      <w:pPr>
        <w:pStyle w:val="ListParagraph"/>
        <w:tabs>
          <w:tab w:val="left" w:pos="7830"/>
        </w:tabs>
        <w:spacing w:after="200" w:line="276" w:lineRule="auto"/>
        <w:ind w:left="1080" w:hanging="360"/>
        <w:contextualSpacing/>
        <w:rPr>
          <w:rFonts w:ascii="Garamond" w:hAnsi="Garamond" w:cs="Tahoma"/>
          <w:b/>
          <w:sz w:val="22"/>
          <w:szCs w:val="22"/>
          <w:u w:val="single"/>
        </w:rPr>
      </w:pPr>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075186" w:rsidRPr="009531BC" w:rsidRDefault="00075186" w:rsidP="006118B8">
      <w:pPr>
        <w:pStyle w:val="ListParagraph"/>
        <w:tabs>
          <w:tab w:val="decimal" w:pos="7470"/>
          <w:tab w:val="left" w:pos="7920"/>
        </w:tabs>
        <w:ind w:left="1440" w:right="-180" w:hanging="360"/>
        <w:rPr>
          <w:rFonts w:ascii="Garamond" w:hAnsi="Garamond" w:cs="Tahoma"/>
          <w:sz w:val="22"/>
          <w:szCs w:val="22"/>
        </w:rPr>
      </w:pPr>
    </w:p>
    <w:p w:rsidR="00075186" w:rsidRPr="009531BC" w:rsidRDefault="00075186"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075186" w:rsidRPr="00CD6ED0" w:rsidRDefault="00075186"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075186" w:rsidRPr="00CD6ED0" w:rsidRDefault="00075186"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075186" w:rsidRPr="00CD6ED0" w:rsidRDefault="00075186"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075186" w:rsidRPr="00CD6ED0" w:rsidRDefault="00075186"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075186" w:rsidRPr="00CD6ED0" w:rsidRDefault="00075186"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075186" w:rsidRPr="00CD6ED0" w:rsidRDefault="00075186"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075186" w:rsidRPr="009531BC" w:rsidRDefault="00075186" w:rsidP="006118B8">
      <w:pPr>
        <w:pStyle w:val="ListParagraph"/>
        <w:tabs>
          <w:tab w:val="decimal" w:pos="7470"/>
          <w:tab w:val="left" w:pos="7920"/>
          <w:tab w:val="right" w:pos="9360"/>
        </w:tabs>
        <w:ind w:left="1440" w:right="-180" w:hanging="360"/>
        <w:rPr>
          <w:rFonts w:ascii="Garamond" w:hAnsi="Garamond" w:cs="Tahoma"/>
          <w:sz w:val="22"/>
          <w:szCs w:val="22"/>
        </w:rPr>
      </w:pPr>
    </w:p>
    <w:p w:rsidR="00075186" w:rsidRPr="009531BC" w:rsidRDefault="00075186"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075186" w:rsidRPr="009531BC" w:rsidRDefault="00075186"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075186" w:rsidRPr="009531BC" w:rsidRDefault="00075186"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075186" w:rsidRPr="009531BC" w:rsidRDefault="00075186" w:rsidP="006118B8">
      <w:pPr>
        <w:pStyle w:val="ListParagraph"/>
        <w:tabs>
          <w:tab w:val="decimal" w:pos="7470"/>
          <w:tab w:val="left" w:pos="7920"/>
          <w:tab w:val="right" w:pos="9360"/>
        </w:tabs>
        <w:ind w:left="1440" w:right="-180" w:hanging="360"/>
        <w:rPr>
          <w:rFonts w:ascii="Garamond" w:hAnsi="Garamond" w:cs="Tahoma"/>
          <w:sz w:val="22"/>
          <w:szCs w:val="22"/>
        </w:rPr>
      </w:pPr>
    </w:p>
    <w:p w:rsidR="00075186" w:rsidRPr="009531BC" w:rsidRDefault="00075186"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C265B">
        <w:rPr>
          <w:rFonts w:ascii="Garamond" w:hAnsi="Garamond" w:cs="Tahoma"/>
          <w:b/>
          <w:sz w:val="22"/>
          <w:szCs w:val="22"/>
        </w:rPr>
        <w:t>d.</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075186" w:rsidRPr="009531BC" w:rsidRDefault="00075186"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075186" w:rsidRPr="009531BC" w:rsidRDefault="00075186" w:rsidP="006118B8">
      <w:pPr>
        <w:pStyle w:val="ListParagraph"/>
        <w:tabs>
          <w:tab w:val="decimal" w:pos="7470"/>
          <w:tab w:val="left" w:pos="7920"/>
          <w:tab w:val="right" w:pos="9360"/>
        </w:tabs>
        <w:ind w:left="1440" w:right="-180" w:hanging="360"/>
        <w:rPr>
          <w:rFonts w:ascii="Garamond" w:hAnsi="Garamond" w:cs="Tahoma"/>
          <w:sz w:val="22"/>
          <w:szCs w:val="22"/>
        </w:rPr>
      </w:pPr>
    </w:p>
    <w:p w:rsidR="00075186" w:rsidRPr="009531BC" w:rsidRDefault="00075186"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075186" w:rsidRPr="001142A4" w:rsidRDefault="00075186"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075186" w:rsidRPr="001142A4" w:rsidRDefault="00075186"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075186" w:rsidRPr="009531BC" w:rsidRDefault="00075186"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075186" w:rsidRPr="009531BC" w:rsidRDefault="00075186"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075186" w:rsidRPr="009531BC" w:rsidRDefault="00075186"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075186" w:rsidRPr="009531BC" w:rsidRDefault="00075186"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075186" w:rsidRDefault="00075186"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572159" w:rsidRDefault="00572159"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rPr>
      </w:pPr>
    </w:p>
    <w:p w:rsidR="00075186" w:rsidRPr="009531BC" w:rsidRDefault="00075186"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lastRenderedPageBreak/>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075186" w:rsidRPr="009531BC" w:rsidRDefault="00075186"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075186" w:rsidRPr="009531BC" w:rsidRDefault="00075186"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075186" w:rsidRPr="009531BC" w:rsidRDefault="00075186"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075186" w:rsidRPr="009531BC" w:rsidRDefault="00075186" w:rsidP="006118B8">
      <w:pPr>
        <w:pStyle w:val="ListParagraph"/>
        <w:tabs>
          <w:tab w:val="decimal" w:pos="7470"/>
          <w:tab w:val="left" w:pos="7920"/>
          <w:tab w:val="right" w:pos="9360"/>
        </w:tabs>
        <w:ind w:left="2160" w:right="-180" w:hanging="360"/>
        <w:rPr>
          <w:rFonts w:ascii="Garamond" w:hAnsi="Garamond" w:cs="Tahoma"/>
          <w:sz w:val="22"/>
          <w:szCs w:val="22"/>
        </w:rPr>
      </w:pPr>
    </w:p>
    <w:p w:rsidR="00075186" w:rsidRPr="009531BC" w:rsidRDefault="00075186"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075186" w:rsidRPr="009531BC" w:rsidRDefault="00075186"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075186" w:rsidRPr="009531BC" w:rsidRDefault="00075186"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075186" w:rsidRPr="009531BC" w:rsidRDefault="00075186"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075186" w:rsidRPr="009531BC" w:rsidRDefault="00075186"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Module D:  Job Shadowing</w:t>
      </w:r>
      <w:r w:rsidRPr="009531BC">
        <w:rPr>
          <w:rFonts w:ascii="Garamond" w:hAnsi="Garamond" w:cs="Tahoma"/>
          <w:sz w:val="22"/>
          <w:szCs w:val="22"/>
        </w:rPr>
        <w:tab/>
        <w:t>$440.00</w:t>
      </w:r>
      <w:r w:rsidRPr="009531BC">
        <w:rPr>
          <w:rFonts w:ascii="Garamond" w:hAnsi="Garamond" w:cs="Tahoma"/>
          <w:sz w:val="22"/>
          <w:szCs w:val="22"/>
        </w:rPr>
        <w:tab/>
        <w:t>per participant</w:t>
      </w:r>
    </w:p>
    <w:p w:rsidR="00075186" w:rsidRPr="009531BC" w:rsidRDefault="00075186" w:rsidP="006118B8">
      <w:pPr>
        <w:pStyle w:val="ListParagraph"/>
        <w:tabs>
          <w:tab w:val="decimal" w:pos="7470"/>
          <w:tab w:val="left" w:pos="7920"/>
        </w:tabs>
        <w:ind w:left="2160" w:right="-180" w:hanging="360"/>
        <w:rPr>
          <w:rFonts w:ascii="Garamond" w:hAnsi="Garamond" w:cs="Tahoma"/>
          <w:sz w:val="22"/>
          <w:szCs w:val="22"/>
        </w:rPr>
      </w:pPr>
    </w:p>
    <w:p w:rsidR="00075186" w:rsidRPr="009531BC" w:rsidRDefault="00075186"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075186" w:rsidRPr="009531BC" w:rsidRDefault="0007518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075186" w:rsidRPr="009531BC" w:rsidRDefault="0007518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075186" w:rsidRPr="009531BC" w:rsidRDefault="00075186" w:rsidP="00E661BB">
      <w:pPr>
        <w:pStyle w:val="ListParagraph"/>
        <w:tabs>
          <w:tab w:val="decimal" w:pos="7470"/>
          <w:tab w:val="left" w:pos="7920"/>
        </w:tabs>
        <w:ind w:left="0" w:right="-180"/>
        <w:rPr>
          <w:rFonts w:ascii="Garamond" w:hAnsi="Garamond" w:cs="Tahoma"/>
          <w:sz w:val="22"/>
          <w:szCs w:val="22"/>
        </w:rPr>
      </w:pPr>
    </w:p>
    <w:p w:rsidR="00075186" w:rsidRPr="005D424A" w:rsidRDefault="00075186"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075186" w:rsidRPr="005D424A" w:rsidRDefault="0007518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075186" w:rsidRPr="001142A4" w:rsidRDefault="0007518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075186" w:rsidRPr="005D424A" w:rsidRDefault="00075186" w:rsidP="006118B8">
      <w:pPr>
        <w:tabs>
          <w:tab w:val="decimal" w:pos="7470"/>
          <w:tab w:val="left" w:pos="7920"/>
        </w:tabs>
        <w:ind w:right="-180" w:hanging="360"/>
        <w:rPr>
          <w:rFonts w:ascii="Garamond" w:hAnsi="Garamond" w:cs="Tahoma"/>
          <w:b/>
          <w:color w:val="000000"/>
          <w:sz w:val="22"/>
          <w:szCs w:val="22"/>
        </w:rPr>
      </w:pPr>
    </w:p>
    <w:p w:rsidR="00075186" w:rsidRPr="009531BC" w:rsidRDefault="00075186"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r w:rsidRPr="00E661BB">
        <w:rPr>
          <w:rFonts w:ascii="Garamond" w:hAnsi="Garamond" w:cs="Tahoma"/>
          <w:b/>
          <w:sz w:val="22"/>
          <w:szCs w:val="22"/>
        </w:rPr>
        <w:t>i.</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075186" w:rsidRPr="004F4F9A" w:rsidRDefault="0007518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075186" w:rsidRPr="004F4F9A" w:rsidRDefault="0007518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075186" w:rsidRPr="004F4F9A" w:rsidRDefault="0007518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075186" w:rsidRPr="000715C7" w:rsidRDefault="0007518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075186" w:rsidRPr="009531BC" w:rsidRDefault="00075186" w:rsidP="006118B8">
      <w:pPr>
        <w:pStyle w:val="ListParagraph"/>
        <w:tabs>
          <w:tab w:val="decimal" w:pos="7470"/>
          <w:tab w:val="left" w:pos="7920"/>
        </w:tabs>
        <w:ind w:left="1080" w:right="-180" w:hanging="360"/>
        <w:rPr>
          <w:rFonts w:ascii="Garamond" w:hAnsi="Garamond" w:cs="Tahoma"/>
          <w:sz w:val="22"/>
          <w:szCs w:val="22"/>
        </w:rPr>
      </w:pPr>
    </w:p>
    <w:p w:rsidR="00075186" w:rsidRPr="002A1287" w:rsidRDefault="00075186"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075186" w:rsidRPr="002A1287" w:rsidRDefault="00075186"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075186" w:rsidRPr="002A1287" w:rsidRDefault="00075186" w:rsidP="002A1287">
      <w:pPr>
        <w:tabs>
          <w:tab w:val="num" w:pos="720"/>
        </w:tabs>
        <w:ind w:left="720" w:hanging="360"/>
        <w:rPr>
          <w:rFonts w:ascii="Garamond" w:eastAsia="Calibri" w:hAnsi="Garamond"/>
          <w:sz w:val="22"/>
          <w:szCs w:val="22"/>
        </w:rPr>
      </w:pPr>
    </w:p>
    <w:p w:rsidR="00075186" w:rsidRPr="002A1287" w:rsidRDefault="00075186"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075186" w:rsidRPr="002A1287" w:rsidRDefault="00075186" w:rsidP="002A1287">
      <w:pPr>
        <w:tabs>
          <w:tab w:val="num" w:pos="720"/>
        </w:tabs>
        <w:ind w:left="720" w:hanging="360"/>
        <w:rPr>
          <w:rFonts w:ascii="Garamond" w:hAnsi="Garamond"/>
          <w:sz w:val="22"/>
          <w:szCs w:val="22"/>
        </w:rPr>
      </w:pPr>
    </w:p>
    <w:p w:rsidR="00075186" w:rsidRDefault="00075186"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075186" w:rsidRDefault="00075186" w:rsidP="00BE286B">
      <w:pPr>
        <w:spacing w:after="200" w:line="276" w:lineRule="auto"/>
        <w:rPr>
          <w:rFonts w:ascii="Garamond" w:hAnsi="Garamond"/>
          <w:sz w:val="22"/>
          <w:szCs w:val="22"/>
        </w:rPr>
      </w:pPr>
    </w:p>
    <w:p w:rsidR="00075186" w:rsidRPr="002A1287" w:rsidRDefault="00075186" w:rsidP="002A1287">
      <w:pPr>
        <w:tabs>
          <w:tab w:val="left" w:pos="-180"/>
          <w:tab w:val="left" w:pos="360"/>
        </w:tabs>
        <w:rPr>
          <w:rFonts w:ascii="Garamond" w:hAnsi="Garamond"/>
          <w:sz w:val="22"/>
          <w:szCs w:val="22"/>
        </w:rPr>
      </w:pPr>
      <w:r w:rsidRPr="002A1287">
        <w:rPr>
          <w:rFonts w:ascii="Garamond" w:hAnsi="Garamond"/>
          <w:b/>
          <w:sz w:val="22"/>
          <w:szCs w:val="22"/>
        </w:rPr>
        <w:lastRenderedPageBreak/>
        <w:t xml:space="preserve">F. </w:t>
      </w:r>
      <w:r w:rsidRPr="002A1287">
        <w:rPr>
          <w:rFonts w:ascii="Garamond" w:hAnsi="Garamond"/>
          <w:b/>
          <w:sz w:val="22"/>
          <w:szCs w:val="22"/>
        </w:rPr>
        <w:tab/>
        <w:t xml:space="preserve">FEDERAL AND STATE REQUIREMENTS: </w:t>
      </w:r>
    </w:p>
    <w:p w:rsidR="00075186" w:rsidRPr="002A1287" w:rsidRDefault="00075186" w:rsidP="002A1287">
      <w:pPr>
        <w:tabs>
          <w:tab w:val="left" w:pos="-180"/>
        </w:tabs>
        <w:rPr>
          <w:rFonts w:ascii="Garamond" w:hAnsi="Garamond"/>
          <w:sz w:val="22"/>
          <w:szCs w:val="22"/>
        </w:rPr>
      </w:pPr>
    </w:p>
    <w:p w:rsidR="00075186" w:rsidRPr="002A1287" w:rsidRDefault="00075186"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075186" w:rsidRPr="002A1287" w:rsidRDefault="00075186" w:rsidP="008D7852">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8D7852" w:rsidRPr="008D7852">
        <w:rPr>
          <w:rFonts w:ascii="Garamond" w:eastAsia="Calibri" w:hAnsi="Garamond"/>
          <w:b/>
          <w:color w:val="000000"/>
          <w:sz w:val="22"/>
          <w:szCs w:val="22"/>
          <w:u w:val="single"/>
        </w:rPr>
        <w:t>072147465</w:t>
      </w:r>
      <w:r w:rsidRPr="002A1287">
        <w:rPr>
          <w:rFonts w:ascii="Garamond" w:eastAsia="Calibri" w:hAnsi="Garamond"/>
          <w:color w:val="000000"/>
          <w:sz w:val="22"/>
          <w:szCs w:val="22"/>
        </w:rPr>
        <w:t>.</w:t>
      </w:r>
    </w:p>
    <w:p w:rsidR="00075186" w:rsidRPr="002A1287" w:rsidRDefault="00075186"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075186" w:rsidRPr="002A1287" w:rsidRDefault="0007518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075186" w:rsidRPr="002A1287" w:rsidRDefault="00075186"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075186" w:rsidRPr="002A1287" w:rsidRDefault="00075186"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075186" w:rsidRPr="002A1287" w:rsidRDefault="00075186"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075186" w:rsidRPr="002A1287" w:rsidRDefault="00075186"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Federal funding shall be released by the Agency contingent upon receipt of federal monies by the Agency in compliance with the federal Cash Management Improvement Act (CMIA), 31 U.S.C. § 6501 et. seq.</w:t>
      </w:r>
    </w:p>
    <w:p w:rsidR="00075186" w:rsidRPr="002A1287" w:rsidRDefault="00075186"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075186" w:rsidRPr="002A1287" w:rsidRDefault="00075186"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075186" w:rsidRPr="002A1287" w:rsidRDefault="00075186"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4"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075186" w:rsidRDefault="00075186" w:rsidP="002A1287">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075186" w:rsidRPr="002A1287" w:rsidRDefault="00075186"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t>e.</w:t>
      </w:r>
      <w:r w:rsidRPr="002A1287">
        <w:rPr>
          <w:rFonts w:ascii="Garamond" w:eastAsia="Calibri" w:hAnsi="Garamond"/>
          <w:bCs/>
          <w:sz w:val="22"/>
          <w:szCs w:val="22"/>
        </w:rPr>
        <w:tab/>
        <w:t xml:space="preserve">Trafficking Victims Protection Act of 2000.  </w:t>
      </w:r>
    </w:p>
    <w:p w:rsidR="00075186" w:rsidRPr="002A1287" w:rsidRDefault="00075186"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w:t>
      </w:r>
      <w:r w:rsidRPr="002A1287">
        <w:rPr>
          <w:rFonts w:ascii="Garamond" w:eastAsia="Calibri" w:hAnsi="Garamond" w:cs="Arial"/>
          <w:sz w:val="22"/>
          <w:szCs w:val="22"/>
        </w:rPr>
        <w:lastRenderedPageBreak/>
        <w:t xml:space="preserve">report such termination to HRSA if it determines that the any of the employees or volunteers of the Contractor, or any of its subcontractors or vendors, has performed any of the following actions: </w:t>
      </w:r>
    </w:p>
    <w:p w:rsidR="00075186" w:rsidRPr="002A1287" w:rsidRDefault="00075186"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t>engage in severe forms of trafficking in persons during the period of time that the award is in effect;</w:t>
      </w:r>
    </w:p>
    <w:p w:rsidR="00075186" w:rsidRPr="002A1287" w:rsidRDefault="00075186"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t>procure a commercial sex act during the period of time that the award is in effect; or</w:t>
      </w:r>
    </w:p>
    <w:p w:rsidR="00075186" w:rsidRPr="002A1287" w:rsidRDefault="00075186"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t>use forced labor in the performance of the services under this contract.</w:t>
      </w:r>
    </w:p>
    <w:p w:rsidR="00075186" w:rsidRPr="002A1287" w:rsidRDefault="00075186"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5"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075186" w:rsidRPr="002A1287" w:rsidRDefault="00075186"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075186" w:rsidRPr="002A1287" w:rsidRDefault="00075186"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6"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075186" w:rsidRPr="002A1287" w:rsidRDefault="00075186"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075186" w:rsidRPr="002A1287" w:rsidRDefault="00075186"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075186" w:rsidRPr="002A1287" w:rsidRDefault="00075186" w:rsidP="002A1287">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075186" w:rsidRPr="002A1287" w:rsidRDefault="00075186" w:rsidP="00B75817">
      <w:pPr>
        <w:tabs>
          <w:tab w:val="num" w:pos="1152"/>
        </w:tabs>
        <w:spacing w:after="120"/>
        <w:rPr>
          <w:rFonts w:ascii="Garamond" w:eastAsia="Calibri" w:hAnsi="Garamond"/>
          <w:sz w:val="22"/>
          <w:szCs w:val="22"/>
        </w:rPr>
      </w:pPr>
    </w:p>
    <w:p w:rsidR="00075186" w:rsidRPr="002A1287" w:rsidRDefault="00075186"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075186" w:rsidRPr="002A1287" w:rsidRDefault="00075186"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075186" w:rsidRPr="002A1287" w:rsidRDefault="00075186"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075186" w:rsidRPr="002A1287" w:rsidRDefault="00075186"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lastRenderedPageBreak/>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075186" w:rsidRPr="002A1287" w:rsidRDefault="00075186"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075186" w:rsidRPr="002A1287" w:rsidRDefault="00075186"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be entitled to payment for services agreed upon by the parties and rendered to DORS satisfaction through the effective date of termination. </w:t>
      </w:r>
    </w:p>
    <w:p w:rsidR="00075186" w:rsidRPr="002A1287" w:rsidRDefault="00075186"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075186" w:rsidRPr="002A1287" w:rsidRDefault="0007518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075186" w:rsidRPr="002A1287" w:rsidRDefault="0007518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075186" w:rsidRPr="002A1287" w:rsidRDefault="0007518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075186" w:rsidRPr="002A1287" w:rsidRDefault="0007518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075186" w:rsidRPr="002A1287" w:rsidRDefault="00075186"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075186" w:rsidRPr="002A1287" w:rsidRDefault="0007518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075186" w:rsidRPr="002A1287" w:rsidRDefault="0007518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any other issues pertinent to the specific situation causing the reduction or termination of services. </w:t>
      </w:r>
    </w:p>
    <w:p w:rsidR="00075186" w:rsidRPr="002A1287" w:rsidRDefault="00075186" w:rsidP="002A1287">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075186" w:rsidRPr="002A1287" w:rsidRDefault="00075186" w:rsidP="002A1287">
      <w:pPr>
        <w:tabs>
          <w:tab w:val="left" w:pos="1170"/>
        </w:tabs>
        <w:spacing w:after="120" w:line="276" w:lineRule="auto"/>
        <w:ind w:left="1170"/>
        <w:rPr>
          <w:rFonts w:ascii="Garamond" w:eastAsia="Calibri" w:hAnsi="Garamond"/>
          <w:sz w:val="22"/>
          <w:szCs w:val="22"/>
        </w:rPr>
      </w:pPr>
    </w:p>
    <w:p w:rsidR="00075186" w:rsidRPr="002A1287" w:rsidRDefault="00075186"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075186" w:rsidRPr="002A1287" w:rsidRDefault="00075186"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075186" w:rsidRPr="002A1287" w:rsidRDefault="00075186"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075186" w:rsidRPr="002A1287" w:rsidRDefault="00075186"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075186" w:rsidRPr="002A1287" w:rsidRDefault="00075186"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lastRenderedPageBreak/>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075186" w:rsidRPr="002A1287" w:rsidRDefault="00075186"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075186" w:rsidRPr="002A1287" w:rsidRDefault="00075186" w:rsidP="002A1287">
      <w:pPr>
        <w:rPr>
          <w:rFonts w:ascii="Garamond" w:hAnsi="Garamond"/>
          <w:sz w:val="22"/>
        </w:rPr>
      </w:pPr>
    </w:p>
    <w:p w:rsidR="00075186" w:rsidRPr="002A1287" w:rsidRDefault="00075186" w:rsidP="002A1287">
      <w:r w:rsidRPr="002A1287">
        <w:br w:type="page"/>
      </w:r>
    </w:p>
    <w:p w:rsidR="00075186" w:rsidRPr="002A1287" w:rsidRDefault="00075186" w:rsidP="002A1287">
      <w:pPr>
        <w:jc w:val="both"/>
        <w:rPr>
          <w:b/>
          <w:szCs w:val="24"/>
        </w:rPr>
      </w:pP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075186" w:rsidRPr="002A1287" w:rsidRDefault="00075186"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075186" w:rsidRPr="002A1287" w:rsidRDefault="00075186" w:rsidP="002A1287">
      <w:pPr>
        <w:spacing w:line="240" w:lineRule="exact"/>
        <w:jc w:val="both"/>
        <w:rPr>
          <w:rFonts w:eastAsia="Arial Unicode MS"/>
          <w:szCs w:val="24"/>
        </w:rPr>
      </w:pPr>
    </w:p>
    <w:p w:rsidR="00075186" w:rsidRPr="002A1287" w:rsidRDefault="00075186"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075186" w:rsidRPr="002A1287" w:rsidRDefault="00075186" w:rsidP="002A1287">
      <w:pPr>
        <w:tabs>
          <w:tab w:val="left" w:pos="360"/>
          <w:tab w:val="left" w:pos="720"/>
        </w:tabs>
        <w:spacing w:line="240" w:lineRule="exact"/>
        <w:jc w:val="both"/>
        <w:rPr>
          <w:rFonts w:eastAsia="Arial Unicode MS"/>
          <w:szCs w:val="24"/>
        </w:rPr>
      </w:pPr>
    </w:p>
    <w:p w:rsidR="00075186" w:rsidRPr="002A1287" w:rsidRDefault="00075186"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075186" w:rsidRPr="002A1287" w:rsidRDefault="00075186" w:rsidP="002A1287">
      <w:pPr>
        <w:tabs>
          <w:tab w:val="left" w:pos="720"/>
        </w:tabs>
        <w:autoSpaceDE w:val="0"/>
        <w:autoSpaceDN w:val="0"/>
        <w:adjustRightInd w:val="0"/>
        <w:spacing w:line="240" w:lineRule="exact"/>
        <w:ind w:left="720" w:hanging="360"/>
        <w:jc w:val="both"/>
        <w:rPr>
          <w:szCs w:val="24"/>
        </w:rPr>
      </w:pPr>
    </w:p>
    <w:p w:rsidR="00075186" w:rsidRPr="002A1287" w:rsidRDefault="00075186"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75186" w:rsidRPr="002A1287" w:rsidRDefault="00075186"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075186" w:rsidRPr="002A1287" w:rsidRDefault="00075186"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075186" w:rsidRPr="002A1287" w:rsidRDefault="0007518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075186" w:rsidRPr="002A1287" w:rsidRDefault="00075186"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075186" w:rsidRPr="002A1287" w:rsidRDefault="00075186" w:rsidP="002A1287">
      <w:pPr>
        <w:tabs>
          <w:tab w:val="left" w:pos="720"/>
          <w:tab w:val="left" w:pos="1080"/>
          <w:tab w:val="left" w:pos="1440"/>
        </w:tabs>
        <w:spacing w:line="240" w:lineRule="exact"/>
        <w:ind w:left="720" w:hanging="360"/>
        <w:jc w:val="both"/>
        <w:rPr>
          <w:rFonts w:eastAsia="Arial Unicode MS"/>
          <w:sz w:val="22"/>
          <w:szCs w:val="22"/>
        </w:rPr>
      </w:pPr>
    </w:p>
    <w:p w:rsidR="00075186" w:rsidRPr="002A1287" w:rsidRDefault="00075186"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075186" w:rsidRPr="002A1287" w:rsidRDefault="00075186" w:rsidP="002A1287">
      <w:pPr>
        <w:tabs>
          <w:tab w:val="left" w:pos="720"/>
          <w:tab w:val="left" w:pos="1080"/>
          <w:tab w:val="left" w:pos="1440"/>
        </w:tabs>
        <w:spacing w:line="240" w:lineRule="exact"/>
        <w:ind w:left="720" w:hanging="360"/>
        <w:jc w:val="both"/>
        <w:rPr>
          <w:rFonts w:eastAsia="Arial Unicode MS"/>
          <w:sz w:val="22"/>
          <w:szCs w:val="22"/>
        </w:rPr>
      </w:pPr>
    </w:p>
    <w:p w:rsidR="00075186" w:rsidRPr="002A1287" w:rsidRDefault="00075186"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075186" w:rsidRPr="002A1287" w:rsidRDefault="00075186" w:rsidP="002A1287">
      <w:pPr>
        <w:tabs>
          <w:tab w:val="left" w:pos="360"/>
          <w:tab w:val="left" w:pos="720"/>
        </w:tabs>
        <w:spacing w:line="240" w:lineRule="exact"/>
        <w:jc w:val="both"/>
        <w:rPr>
          <w:rFonts w:eastAsia="Arial Unicode MS"/>
          <w:szCs w:val="24"/>
        </w:rPr>
      </w:pPr>
    </w:p>
    <w:p w:rsidR="00075186" w:rsidRPr="002A1287" w:rsidRDefault="00075186"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075186" w:rsidRPr="002A1287" w:rsidRDefault="00075186"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075186" w:rsidRPr="002A1287" w:rsidRDefault="00075186"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075186" w:rsidRPr="002A1287" w:rsidRDefault="00075186" w:rsidP="002A1287">
      <w:pPr>
        <w:tabs>
          <w:tab w:val="left" w:pos="360"/>
          <w:tab w:val="left" w:pos="720"/>
        </w:tabs>
        <w:suppressAutoHyphens/>
        <w:spacing w:line="240" w:lineRule="exact"/>
        <w:ind w:left="720" w:hanging="360"/>
        <w:jc w:val="both"/>
        <w:rPr>
          <w:rFonts w:eastAsia="Arial Unicode MS"/>
          <w:spacing w:val="-2"/>
          <w:szCs w:val="24"/>
        </w:rPr>
      </w:pPr>
    </w:p>
    <w:p w:rsidR="00075186" w:rsidRPr="002A1287" w:rsidRDefault="00075186"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075186" w:rsidRPr="002A1287" w:rsidRDefault="00075186" w:rsidP="002A1287">
      <w:pPr>
        <w:tabs>
          <w:tab w:val="left" w:pos="720"/>
        </w:tabs>
        <w:suppressAutoHyphens/>
        <w:spacing w:line="240" w:lineRule="exact"/>
        <w:ind w:left="720" w:hanging="360"/>
        <w:jc w:val="both"/>
        <w:rPr>
          <w:rFonts w:eastAsia="Arial Unicode MS"/>
          <w:sz w:val="22"/>
          <w:szCs w:val="22"/>
        </w:rPr>
      </w:pPr>
    </w:p>
    <w:p w:rsidR="00075186" w:rsidRPr="002A1287" w:rsidRDefault="00075186"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075186" w:rsidRPr="002A1287" w:rsidRDefault="00075186" w:rsidP="002A1287">
      <w:pPr>
        <w:tabs>
          <w:tab w:val="left" w:pos="1440"/>
        </w:tabs>
        <w:suppressAutoHyphens/>
        <w:spacing w:line="240" w:lineRule="exact"/>
        <w:ind w:left="1440" w:hanging="720"/>
        <w:jc w:val="both"/>
        <w:rPr>
          <w:rFonts w:eastAsia="Arial Unicode MS"/>
          <w:sz w:val="22"/>
          <w:szCs w:val="22"/>
        </w:rPr>
      </w:pPr>
    </w:p>
    <w:p w:rsidR="00075186" w:rsidRPr="002A1287" w:rsidRDefault="00075186" w:rsidP="002A1287">
      <w:pPr>
        <w:spacing w:line="240" w:lineRule="exact"/>
        <w:jc w:val="both"/>
        <w:rPr>
          <w:rFonts w:eastAsia="Arial Unicode MS"/>
          <w:b/>
          <w:sz w:val="22"/>
          <w:szCs w:val="22"/>
        </w:rPr>
      </w:pPr>
      <w:r w:rsidRPr="002A1287">
        <w:rPr>
          <w:rFonts w:eastAsia="Arial Unicode MS"/>
          <w:b/>
          <w:sz w:val="22"/>
          <w:szCs w:val="22"/>
        </w:rPr>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075186" w:rsidRPr="002A1287" w:rsidRDefault="00075186" w:rsidP="002A1287">
      <w:pPr>
        <w:tabs>
          <w:tab w:val="left" w:pos="360"/>
        </w:tabs>
        <w:suppressAutoHyphens/>
        <w:spacing w:line="240" w:lineRule="exact"/>
        <w:ind w:left="720"/>
        <w:jc w:val="both"/>
        <w:rPr>
          <w:rFonts w:eastAsia="Arial Unicode MS"/>
          <w:spacing w:val="-2"/>
          <w:sz w:val="22"/>
          <w:szCs w:val="22"/>
        </w:rPr>
      </w:pPr>
    </w:p>
    <w:p w:rsidR="00075186" w:rsidRPr="002A1287" w:rsidRDefault="00075186" w:rsidP="009E5399">
      <w:pPr>
        <w:tabs>
          <w:tab w:val="left" w:pos="720"/>
        </w:tabs>
        <w:suppressAutoHyphens/>
        <w:spacing w:line="240" w:lineRule="exact"/>
        <w:ind w:left="720" w:hanging="360"/>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7" w:history="1">
        <w:r w:rsidR="009E5399" w:rsidRPr="004D72A5">
          <w:rPr>
            <w:rStyle w:val="Hyperlink"/>
            <w:rFonts w:eastAsia="Arial Unicode MS"/>
            <w:sz w:val="22"/>
            <w:szCs w:val="22"/>
          </w:rPr>
          <w:t>http://www.ct.gov/opm/cwp/view.asp?a=2981&amp;Q=382994&amp;opmNav_GID=1806</w:t>
        </w:r>
      </w:hyperlink>
      <w:r w:rsidRPr="002A1287">
        <w:rPr>
          <w:rFonts w:eastAsia="Arial Unicode MS"/>
          <w:color w:val="0000FF"/>
          <w:sz w:val="22"/>
          <w:szCs w:val="22"/>
          <w:u w:val="single"/>
        </w:rPr>
        <w:t>.</w:t>
      </w:r>
    </w:p>
    <w:p w:rsidR="00075186" w:rsidRPr="002A1287" w:rsidRDefault="00075186"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075186" w:rsidRPr="002A1287" w:rsidRDefault="00075186"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sidR="000F49E7">
        <w:rPr>
          <w:rFonts w:eastAsia="Arial Unicode MS"/>
          <w:spacing w:val="-2"/>
          <w:sz w:val="22"/>
          <w:szCs w:val="22"/>
        </w:rPr>
        <w:t>Rehabilitation Services</w:t>
      </w:r>
      <w:r w:rsidRPr="002A1287">
        <w:rPr>
          <w:rFonts w:eastAsia="Arial Unicode MS"/>
          <w:spacing w:val="-2"/>
          <w:sz w:val="22"/>
          <w:szCs w:val="22"/>
        </w:rPr>
        <w:t xml:space="preserve">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075186" w:rsidRPr="002A1287" w:rsidRDefault="00075186" w:rsidP="002A1287">
      <w:pPr>
        <w:tabs>
          <w:tab w:val="left" w:pos="720"/>
        </w:tabs>
        <w:suppressAutoHyphens/>
        <w:ind w:left="720" w:hanging="360"/>
        <w:jc w:val="both"/>
        <w:rPr>
          <w:rFonts w:eastAsia="Arial Unicode MS"/>
          <w:spacing w:val="-2"/>
          <w:sz w:val="22"/>
          <w:szCs w:val="22"/>
        </w:rPr>
      </w:pPr>
    </w:p>
    <w:p w:rsidR="00075186" w:rsidRPr="002A1287" w:rsidRDefault="00075186"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075186" w:rsidRPr="002A1287" w:rsidRDefault="00075186" w:rsidP="002A1287">
      <w:pPr>
        <w:suppressAutoHyphens/>
        <w:ind w:firstLine="720"/>
        <w:jc w:val="both"/>
        <w:rPr>
          <w:rFonts w:eastAsia="Arial Unicode MS"/>
          <w:color w:val="000000"/>
          <w:spacing w:val="-2"/>
          <w:sz w:val="22"/>
          <w:szCs w:val="22"/>
        </w:rPr>
      </w:pPr>
    </w:p>
    <w:p w:rsidR="00075186" w:rsidRPr="002A1287" w:rsidRDefault="00075186"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075186" w:rsidRPr="002A1287" w:rsidRDefault="00075186" w:rsidP="002A1287">
      <w:pPr>
        <w:tabs>
          <w:tab w:val="left" w:pos="1080"/>
        </w:tabs>
        <w:suppressAutoHyphens/>
        <w:ind w:left="1080" w:hanging="360"/>
        <w:jc w:val="both"/>
        <w:rPr>
          <w:rFonts w:eastAsia="Arial Unicode MS"/>
          <w:spacing w:val="-2"/>
          <w:sz w:val="22"/>
          <w:szCs w:val="22"/>
        </w:rPr>
      </w:pPr>
    </w:p>
    <w:p w:rsidR="00075186" w:rsidRPr="002A1287" w:rsidRDefault="00075186"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075186" w:rsidRPr="002A1287" w:rsidRDefault="00075186" w:rsidP="002A1287">
      <w:pPr>
        <w:tabs>
          <w:tab w:val="left" w:pos="0"/>
          <w:tab w:val="left" w:pos="1440"/>
        </w:tabs>
        <w:suppressAutoHyphens/>
        <w:ind w:left="2160" w:hanging="1440"/>
        <w:jc w:val="both"/>
        <w:rPr>
          <w:rFonts w:eastAsia="Arial Unicode MS"/>
          <w:spacing w:val="-2"/>
          <w:sz w:val="22"/>
          <w:szCs w:val="22"/>
        </w:rPr>
      </w:pPr>
    </w:p>
    <w:p w:rsidR="00075186" w:rsidRPr="002A1287" w:rsidRDefault="00075186"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075186" w:rsidRPr="002A1287" w:rsidRDefault="00075186" w:rsidP="002A1287">
      <w:pPr>
        <w:tabs>
          <w:tab w:val="left" w:pos="0"/>
          <w:tab w:val="left" w:pos="1440"/>
        </w:tabs>
        <w:suppressAutoHyphens/>
        <w:jc w:val="both"/>
        <w:rPr>
          <w:rFonts w:eastAsia="Arial Unicode MS"/>
          <w:spacing w:val="-2"/>
          <w:sz w:val="22"/>
          <w:szCs w:val="22"/>
        </w:rPr>
      </w:pPr>
    </w:p>
    <w:p w:rsidR="00075186" w:rsidRPr="002A1287" w:rsidRDefault="00075186"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075186" w:rsidRPr="002A1287" w:rsidRDefault="00075186" w:rsidP="002A1287">
      <w:pPr>
        <w:suppressAutoHyphens/>
        <w:ind w:left="360" w:firstLine="360"/>
        <w:jc w:val="both"/>
        <w:rPr>
          <w:rFonts w:eastAsia="Arial Unicode MS"/>
          <w:sz w:val="22"/>
          <w:szCs w:val="22"/>
        </w:rPr>
      </w:pPr>
    </w:p>
    <w:p w:rsidR="00075186" w:rsidRPr="002A1287" w:rsidRDefault="00075186"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075186" w:rsidRPr="002A1287" w:rsidRDefault="00075186" w:rsidP="002A1287">
      <w:pPr>
        <w:suppressAutoHyphens/>
        <w:ind w:left="1080" w:hanging="360"/>
        <w:jc w:val="both"/>
        <w:rPr>
          <w:rFonts w:eastAsia="Arial Unicode MS"/>
          <w:spacing w:val="-2"/>
          <w:sz w:val="22"/>
          <w:szCs w:val="22"/>
        </w:rPr>
      </w:pPr>
    </w:p>
    <w:p w:rsidR="00075186" w:rsidRPr="002A1287" w:rsidRDefault="00075186"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075186" w:rsidRPr="002A1287" w:rsidRDefault="00075186" w:rsidP="002A1287">
      <w:pPr>
        <w:autoSpaceDE w:val="0"/>
        <w:autoSpaceDN w:val="0"/>
        <w:adjustRightInd w:val="0"/>
        <w:ind w:left="2160" w:hanging="720"/>
        <w:jc w:val="both"/>
        <w:rPr>
          <w:sz w:val="22"/>
          <w:szCs w:val="22"/>
        </w:rPr>
      </w:pPr>
    </w:p>
    <w:p w:rsidR="00075186" w:rsidRPr="002A1287" w:rsidRDefault="00075186"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075186" w:rsidRPr="002A1287" w:rsidRDefault="00075186" w:rsidP="002A1287">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075186" w:rsidRPr="002A1287" w:rsidRDefault="00075186" w:rsidP="002A1287">
      <w:pPr>
        <w:autoSpaceDE w:val="0"/>
        <w:autoSpaceDN w:val="0"/>
        <w:adjustRightInd w:val="0"/>
        <w:ind w:left="2160" w:hanging="810"/>
        <w:jc w:val="both"/>
        <w:rPr>
          <w:sz w:val="22"/>
          <w:szCs w:val="22"/>
        </w:rPr>
      </w:pPr>
    </w:p>
    <w:p w:rsidR="00075186" w:rsidRPr="002A1287" w:rsidRDefault="00075186"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075186" w:rsidRPr="002A1287" w:rsidRDefault="00075186" w:rsidP="002A1287">
      <w:pPr>
        <w:autoSpaceDE w:val="0"/>
        <w:autoSpaceDN w:val="0"/>
        <w:adjustRightInd w:val="0"/>
        <w:ind w:left="1080" w:hanging="360"/>
        <w:jc w:val="both"/>
        <w:rPr>
          <w:sz w:val="22"/>
          <w:szCs w:val="22"/>
        </w:rPr>
      </w:pPr>
    </w:p>
    <w:p w:rsidR="00075186" w:rsidRPr="002A1287" w:rsidRDefault="00075186"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075186" w:rsidRPr="002A1287" w:rsidRDefault="00075186" w:rsidP="002A1287">
      <w:pPr>
        <w:autoSpaceDE w:val="0"/>
        <w:autoSpaceDN w:val="0"/>
        <w:adjustRightInd w:val="0"/>
        <w:ind w:left="2160" w:hanging="720"/>
        <w:jc w:val="both"/>
        <w:rPr>
          <w:sz w:val="22"/>
          <w:szCs w:val="22"/>
        </w:rPr>
      </w:pPr>
    </w:p>
    <w:p w:rsidR="00075186" w:rsidRPr="002A1287" w:rsidRDefault="00075186"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075186" w:rsidRPr="002A1287" w:rsidRDefault="00075186" w:rsidP="002A1287">
      <w:pPr>
        <w:autoSpaceDE w:val="0"/>
        <w:autoSpaceDN w:val="0"/>
        <w:spacing w:line="240" w:lineRule="exact"/>
        <w:ind w:left="1440"/>
        <w:contextualSpacing/>
        <w:jc w:val="both"/>
        <w:rPr>
          <w:sz w:val="20"/>
        </w:rPr>
      </w:pPr>
      <w:r w:rsidRPr="002A1287">
        <w:rPr>
          <w:color w:val="000000"/>
          <w:sz w:val="20"/>
        </w:rPr>
        <w:t xml:space="preserve">  </w:t>
      </w:r>
    </w:p>
    <w:p w:rsidR="00075186" w:rsidRPr="002A1287" w:rsidRDefault="0007518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075186" w:rsidRPr="002A1287" w:rsidRDefault="00075186" w:rsidP="002A1287">
      <w:pPr>
        <w:suppressAutoHyphens/>
        <w:ind w:left="1080" w:hanging="360"/>
        <w:jc w:val="both"/>
        <w:rPr>
          <w:rFonts w:eastAsia="Arial Unicode MS"/>
          <w:spacing w:val="-2"/>
          <w:sz w:val="22"/>
          <w:szCs w:val="22"/>
        </w:rPr>
      </w:pPr>
    </w:p>
    <w:p w:rsidR="00075186" w:rsidRPr="002A1287" w:rsidRDefault="0007518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075186" w:rsidRPr="002A1287" w:rsidRDefault="00075186" w:rsidP="002A1287">
      <w:pPr>
        <w:ind w:left="1080" w:hanging="360"/>
        <w:contextualSpacing/>
        <w:rPr>
          <w:rFonts w:eastAsia="Arial Unicode MS"/>
          <w:spacing w:val="-2"/>
          <w:sz w:val="22"/>
          <w:szCs w:val="22"/>
        </w:rPr>
      </w:pPr>
    </w:p>
    <w:p w:rsidR="00075186" w:rsidRPr="002A1287" w:rsidRDefault="0007518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075186" w:rsidRPr="002A1287" w:rsidRDefault="00075186" w:rsidP="002A1287">
      <w:pPr>
        <w:ind w:left="1080" w:hanging="360"/>
        <w:contextualSpacing/>
        <w:rPr>
          <w:rFonts w:eastAsia="Arial Unicode MS"/>
          <w:spacing w:val="-2"/>
          <w:sz w:val="22"/>
          <w:szCs w:val="22"/>
        </w:rPr>
      </w:pPr>
    </w:p>
    <w:p w:rsidR="00075186" w:rsidRPr="002A1287" w:rsidRDefault="0007518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075186" w:rsidRPr="002A1287" w:rsidRDefault="00075186" w:rsidP="002A1287">
      <w:pPr>
        <w:ind w:left="1080" w:hanging="360"/>
        <w:contextualSpacing/>
        <w:rPr>
          <w:rFonts w:eastAsia="Arial Unicode MS"/>
          <w:spacing w:val="-2"/>
          <w:sz w:val="22"/>
          <w:szCs w:val="22"/>
        </w:rPr>
      </w:pPr>
    </w:p>
    <w:p w:rsidR="00075186" w:rsidRPr="002A1287" w:rsidRDefault="0007518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075186" w:rsidRPr="002A1287" w:rsidRDefault="00075186" w:rsidP="002A1287">
      <w:pPr>
        <w:ind w:left="1080" w:hanging="360"/>
        <w:contextualSpacing/>
        <w:rPr>
          <w:rFonts w:eastAsia="Arial Unicode MS"/>
          <w:spacing w:val="-2"/>
          <w:sz w:val="22"/>
          <w:szCs w:val="22"/>
        </w:rPr>
      </w:pPr>
    </w:p>
    <w:p w:rsidR="00075186" w:rsidRPr="002A1287" w:rsidRDefault="0007518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075186" w:rsidRPr="002A1287" w:rsidRDefault="00075186" w:rsidP="002A1287">
      <w:pPr>
        <w:suppressAutoHyphens/>
        <w:ind w:left="1080" w:hanging="360"/>
        <w:jc w:val="both"/>
        <w:rPr>
          <w:rFonts w:eastAsia="Arial Unicode MS"/>
          <w:spacing w:val="-2"/>
          <w:sz w:val="22"/>
          <w:szCs w:val="22"/>
        </w:rPr>
      </w:pPr>
    </w:p>
    <w:p w:rsidR="00075186" w:rsidRPr="002A1287" w:rsidRDefault="00075186"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075186" w:rsidRPr="002A1287" w:rsidRDefault="00075186" w:rsidP="002A1287">
      <w:pPr>
        <w:suppressAutoHyphens/>
        <w:ind w:left="2160"/>
        <w:jc w:val="both"/>
        <w:rPr>
          <w:rFonts w:eastAsia="Arial Unicode MS"/>
          <w:sz w:val="22"/>
          <w:szCs w:val="22"/>
        </w:rPr>
      </w:pPr>
    </w:p>
    <w:p w:rsidR="00075186" w:rsidRPr="002A1287" w:rsidRDefault="00075186"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075186" w:rsidRPr="002A1287" w:rsidRDefault="00075186" w:rsidP="002A1287">
      <w:pPr>
        <w:suppressAutoHyphens/>
        <w:ind w:firstLine="720"/>
        <w:jc w:val="both"/>
        <w:rPr>
          <w:rFonts w:eastAsia="Arial Unicode MS"/>
          <w:color w:val="000000"/>
          <w:sz w:val="22"/>
          <w:szCs w:val="22"/>
        </w:rPr>
      </w:pPr>
    </w:p>
    <w:p w:rsidR="00075186" w:rsidRPr="002A1287" w:rsidRDefault="00075186"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075186" w:rsidRPr="002A1287" w:rsidRDefault="00075186" w:rsidP="002A1287">
      <w:pPr>
        <w:tabs>
          <w:tab w:val="left" w:pos="360"/>
          <w:tab w:val="left" w:pos="1080"/>
        </w:tabs>
        <w:suppressAutoHyphens/>
        <w:ind w:left="1080" w:hanging="360"/>
        <w:jc w:val="both"/>
        <w:rPr>
          <w:rFonts w:eastAsia="Arial Unicode MS"/>
          <w:spacing w:val="-2"/>
          <w:sz w:val="22"/>
          <w:szCs w:val="22"/>
        </w:rPr>
      </w:pPr>
    </w:p>
    <w:p w:rsidR="00075186" w:rsidRPr="002A1287" w:rsidRDefault="00075186"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075186" w:rsidRPr="002A1287" w:rsidRDefault="00075186" w:rsidP="002A1287">
      <w:pPr>
        <w:tabs>
          <w:tab w:val="left" w:pos="360"/>
          <w:tab w:val="left" w:pos="1080"/>
        </w:tabs>
        <w:suppressAutoHyphens/>
        <w:ind w:left="1080" w:hanging="360"/>
        <w:jc w:val="both"/>
        <w:rPr>
          <w:rFonts w:eastAsia="Arial Unicode MS"/>
          <w:color w:val="000000"/>
          <w:sz w:val="22"/>
          <w:szCs w:val="22"/>
        </w:rPr>
      </w:pPr>
    </w:p>
    <w:p w:rsidR="00075186" w:rsidRPr="002A1287" w:rsidRDefault="00075186"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075186" w:rsidRPr="002A1287" w:rsidRDefault="00075186" w:rsidP="002A1287">
      <w:pPr>
        <w:tabs>
          <w:tab w:val="left" w:pos="360"/>
          <w:tab w:val="left" w:pos="1080"/>
        </w:tabs>
        <w:suppressAutoHyphens/>
        <w:ind w:left="1080" w:hanging="360"/>
        <w:jc w:val="both"/>
        <w:rPr>
          <w:rFonts w:eastAsia="Arial Unicode MS"/>
          <w:color w:val="000000"/>
          <w:sz w:val="22"/>
          <w:szCs w:val="22"/>
        </w:rPr>
      </w:pPr>
    </w:p>
    <w:p w:rsidR="00075186" w:rsidRPr="002A1287" w:rsidRDefault="00075186"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075186" w:rsidRPr="002A1287" w:rsidRDefault="00075186" w:rsidP="002A1287">
      <w:pPr>
        <w:suppressAutoHyphens/>
        <w:ind w:left="360" w:firstLine="360"/>
        <w:jc w:val="both"/>
        <w:rPr>
          <w:rFonts w:eastAsia="Arial Unicode MS"/>
          <w:color w:val="000000"/>
          <w:spacing w:val="-2"/>
          <w:sz w:val="22"/>
          <w:szCs w:val="22"/>
        </w:rPr>
      </w:pPr>
    </w:p>
    <w:p w:rsidR="00075186" w:rsidRPr="002A1287" w:rsidRDefault="00075186"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075186" w:rsidRPr="002A1287" w:rsidRDefault="00075186" w:rsidP="002A1287">
      <w:pPr>
        <w:tabs>
          <w:tab w:val="left" w:pos="0"/>
          <w:tab w:val="left" w:pos="360"/>
        </w:tabs>
        <w:ind w:firstLine="720"/>
        <w:jc w:val="both"/>
        <w:rPr>
          <w:rFonts w:eastAsia="Arial Unicode MS"/>
          <w:spacing w:val="-2"/>
          <w:sz w:val="22"/>
          <w:szCs w:val="22"/>
        </w:rPr>
      </w:pPr>
    </w:p>
    <w:p w:rsidR="00075186" w:rsidRPr="002A1287" w:rsidRDefault="00075186"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075186" w:rsidRPr="002A1287" w:rsidRDefault="00075186" w:rsidP="002A1287">
      <w:pPr>
        <w:tabs>
          <w:tab w:val="left" w:pos="0"/>
          <w:tab w:val="left" w:pos="360"/>
        </w:tabs>
        <w:ind w:firstLine="720"/>
        <w:jc w:val="both"/>
        <w:rPr>
          <w:rFonts w:eastAsia="Arial Unicode MS"/>
          <w:color w:val="000000"/>
          <w:sz w:val="22"/>
          <w:szCs w:val="22"/>
        </w:rPr>
      </w:pPr>
    </w:p>
    <w:p w:rsidR="00075186" w:rsidRPr="002A1287" w:rsidRDefault="00075186"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075186" w:rsidRPr="002A1287" w:rsidRDefault="00075186"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075186" w:rsidRPr="002A1287" w:rsidRDefault="00075186"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075186" w:rsidRPr="002A1287" w:rsidRDefault="00075186"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075186" w:rsidRPr="002A1287" w:rsidRDefault="00075186" w:rsidP="002A1287">
      <w:pPr>
        <w:tabs>
          <w:tab w:val="left" w:pos="0"/>
          <w:tab w:val="left" w:pos="360"/>
        </w:tabs>
        <w:ind w:left="2880" w:hanging="720"/>
        <w:jc w:val="both"/>
        <w:rPr>
          <w:rFonts w:eastAsia="Arial Unicode MS"/>
          <w:color w:val="000000"/>
          <w:sz w:val="22"/>
          <w:szCs w:val="22"/>
        </w:rPr>
      </w:pPr>
    </w:p>
    <w:p w:rsidR="00075186" w:rsidRPr="002A1287" w:rsidRDefault="00075186"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075186" w:rsidRPr="002A1287" w:rsidRDefault="00075186" w:rsidP="002A1287">
      <w:pPr>
        <w:suppressAutoHyphens/>
        <w:ind w:left="360"/>
        <w:jc w:val="both"/>
        <w:rPr>
          <w:rFonts w:eastAsia="Arial Unicode MS"/>
          <w:sz w:val="22"/>
          <w:szCs w:val="22"/>
        </w:rPr>
      </w:pPr>
    </w:p>
    <w:p w:rsidR="00075186" w:rsidRPr="002A1287" w:rsidRDefault="00075186"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075186" w:rsidRPr="002A1287" w:rsidRDefault="00075186" w:rsidP="002A1287">
      <w:pPr>
        <w:suppressAutoHyphens/>
        <w:ind w:left="720" w:hanging="360"/>
        <w:jc w:val="both"/>
        <w:rPr>
          <w:rFonts w:eastAsia="Arial Unicode MS"/>
          <w:spacing w:val="-2"/>
          <w:sz w:val="22"/>
          <w:szCs w:val="22"/>
        </w:rPr>
      </w:pPr>
    </w:p>
    <w:p w:rsidR="00075186" w:rsidRPr="002A1287" w:rsidRDefault="00075186"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w:t>
      </w:r>
      <w:r w:rsidRPr="002A1287">
        <w:rPr>
          <w:rFonts w:eastAsia="Arial Unicode MS"/>
          <w:spacing w:val="-2"/>
          <w:sz w:val="22"/>
          <w:szCs w:val="22"/>
        </w:rPr>
        <w:lastRenderedPageBreak/>
        <w:t>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075186" w:rsidRPr="002A1287" w:rsidRDefault="00075186" w:rsidP="002A1287">
      <w:pPr>
        <w:tabs>
          <w:tab w:val="left" w:pos="720"/>
        </w:tabs>
        <w:suppressAutoHyphens/>
        <w:ind w:left="720" w:hanging="360"/>
        <w:jc w:val="both"/>
        <w:rPr>
          <w:rFonts w:eastAsia="Arial Unicode MS"/>
          <w:spacing w:val="-2"/>
          <w:sz w:val="22"/>
          <w:szCs w:val="22"/>
        </w:rPr>
      </w:pPr>
    </w:p>
    <w:p w:rsidR="00075186" w:rsidRPr="002A1287" w:rsidRDefault="00075186"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075186" w:rsidRPr="002A1287" w:rsidRDefault="00075186" w:rsidP="002A1287">
      <w:pPr>
        <w:tabs>
          <w:tab w:val="left" w:pos="720"/>
          <w:tab w:val="left" w:pos="1440"/>
        </w:tabs>
        <w:ind w:left="720" w:hanging="360"/>
        <w:jc w:val="both"/>
        <w:rPr>
          <w:rFonts w:eastAsia="Arial Unicode MS"/>
          <w:sz w:val="22"/>
          <w:szCs w:val="22"/>
        </w:rPr>
      </w:pPr>
    </w:p>
    <w:p w:rsidR="00075186" w:rsidRPr="002A1287" w:rsidRDefault="00075186"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075186" w:rsidRPr="002A1287" w:rsidRDefault="00075186" w:rsidP="002A1287">
      <w:pPr>
        <w:ind w:left="360" w:firstLine="360"/>
        <w:jc w:val="both"/>
        <w:rPr>
          <w:rFonts w:eastAsia="Arial Unicode MS"/>
          <w:b/>
          <w:sz w:val="22"/>
          <w:szCs w:val="22"/>
        </w:rPr>
      </w:pPr>
    </w:p>
    <w:p w:rsidR="00075186" w:rsidRPr="002A1287" w:rsidRDefault="00075186"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075186" w:rsidRPr="002A1287" w:rsidRDefault="00075186" w:rsidP="002A1287">
      <w:pPr>
        <w:suppressAutoHyphens/>
        <w:ind w:left="1080" w:hanging="360"/>
        <w:jc w:val="both"/>
        <w:rPr>
          <w:sz w:val="22"/>
        </w:rPr>
      </w:pPr>
    </w:p>
    <w:p w:rsidR="00075186" w:rsidRPr="002A1287" w:rsidRDefault="00075186"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075186" w:rsidRPr="002A1287" w:rsidRDefault="00075186" w:rsidP="002A1287">
      <w:pPr>
        <w:suppressAutoHyphens/>
        <w:ind w:left="1080" w:hanging="360"/>
        <w:jc w:val="both"/>
        <w:rPr>
          <w:sz w:val="22"/>
        </w:rPr>
      </w:pPr>
    </w:p>
    <w:p w:rsidR="00075186" w:rsidRPr="002A1287" w:rsidRDefault="00075186"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075186" w:rsidRPr="002A1287" w:rsidRDefault="00075186" w:rsidP="002A1287">
      <w:pPr>
        <w:suppressAutoHyphens/>
        <w:ind w:left="1080" w:hanging="360"/>
        <w:jc w:val="both"/>
        <w:rPr>
          <w:sz w:val="22"/>
        </w:rPr>
      </w:pPr>
    </w:p>
    <w:p w:rsidR="00075186" w:rsidRPr="002A1287" w:rsidRDefault="00075186"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w:t>
      </w:r>
      <w:r w:rsidRPr="002A1287">
        <w:rPr>
          <w:bCs/>
          <w:sz w:val="22"/>
        </w:rPr>
        <w:lastRenderedPageBreak/>
        <w:t>the Contract term.  State shall be entitled to recover under the insurance policy even if a body of competent jurisdiction determines that State is contributorily negligent.</w:t>
      </w:r>
    </w:p>
    <w:p w:rsidR="00075186" w:rsidRPr="002A1287" w:rsidRDefault="00075186" w:rsidP="002A1287">
      <w:pPr>
        <w:ind w:left="1080" w:hanging="360"/>
        <w:contextualSpacing/>
        <w:rPr>
          <w:sz w:val="22"/>
        </w:rPr>
      </w:pPr>
    </w:p>
    <w:p w:rsidR="00075186" w:rsidRPr="002A1287" w:rsidRDefault="00075186"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075186" w:rsidRPr="002A1287" w:rsidRDefault="00075186"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075186" w:rsidRPr="002A1287" w:rsidRDefault="00075186"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075186" w:rsidRPr="002A1287" w:rsidRDefault="00075186" w:rsidP="002A1287">
      <w:pPr>
        <w:tabs>
          <w:tab w:val="left" w:pos="0"/>
        </w:tabs>
        <w:ind w:left="1440" w:hanging="720"/>
        <w:jc w:val="both"/>
        <w:rPr>
          <w:rFonts w:eastAsia="Arial Unicode MS"/>
          <w:sz w:val="22"/>
          <w:szCs w:val="22"/>
        </w:rPr>
      </w:pPr>
    </w:p>
    <w:p w:rsidR="00075186" w:rsidRPr="002A1287" w:rsidRDefault="00075186"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075186" w:rsidRPr="002A1287" w:rsidRDefault="00075186" w:rsidP="002A1287">
      <w:pPr>
        <w:ind w:left="1080" w:hanging="360"/>
        <w:jc w:val="both"/>
        <w:rPr>
          <w:rFonts w:eastAsia="Arial Unicode MS"/>
          <w:sz w:val="22"/>
          <w:szCs w:val="22"/>
        </w:rPr>
      </w:pPr>
    </w:p>
    <w:p w:rsidR="00075186" w:rsidRPr="002A1287" w:rsidRDefault="00075186"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075186" w:rsidRPr="002A1287" w:rsidRDefault="00075186" w:rsidP="002A1287">
      <w:pPr>
        <w:jc w:val="both"/>
        <w:rPr>
          <w:rFonts w:eastAsia="Arial Unicode MS"/>
          <w:sz w:val="22"/>
          <w:szCs w:val="22"/>
        </w:rPr>
      </w:pPr>
    </w:p>
    <w:p w:rsidR="00075186" w:rsidRPr="002A1287" w:rsidRDefault="00075186"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075186" w:rsidRPr="002A1287" w:rsidRDefault="00075186" w:rsidP="002A1287">
      <w:pPr>
        <w:ind w:left="1080" w:hanging="360"/>
        <w:jc w:val="both"/>
        <w:rPr>
          <w:rFonts w:eastAsia="Arial Unicode MS"/>
          <w:sz w:val="22"/>
          <w:szCs w:val="22"/>
        </w:rPr>
      </w:pPr>
      <w:r w:rsidRPr="002A1287">
        <w:rPr>
          <w:rFonts w:eastAsia="Arial Unicode MS"/>
          <w:sz w:val="22"/>
          <w:szCs w:val="22"/>
        </w:rPr>
        <w:tab/>
      </w:r>
    </w:p>
    <w:p w:rsidR="00075186" w:rsidRPr="002A1287" w:rsidRDefault="00075186"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075186" w:rsidRPr="002A1287" w:rsidRDefault="00075186" w:rsidP="002A1287">
      <w:pPr>
        <w:ind w:left="360"/>
        <w:jc w:val="both"/>
        <w:rPr>
          <w:rFonts w:eastAsia="Arial Unicode MS"/>
          <w:sz w:val="22"/>
          <w:szCs w:val="22"/>
        </w:rPr>
      </w:pPr>
    </w:p>
    <w:p w:rsidR="00075186" w:rsidRPr="002A1287" w:rsidRDefault="00075186"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075186" w:rsidRPr="002A1287" w:rsidRDefault="00075186" w:rsidP="002A1287">
      <w:pPr>
        <w:ind w:left="720" w:hanging="360"/>
        <w:jc w:val="both"/>
        <w:rPr>
          <w:rFonts w:eastAsia="Arial Unicode MS"/>
          <w:b/>
          <w:spacing w:val="-2"/>
          <w:sz w:val="22"/>
          <w:szCs w:val="22"/>
        </w:rPr>
      </w:pPr>
    </w:p>
    <w:p w:rsidR="00075186" w:rsidRPr="002A1287" w:rsidRDefault="00075186"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075186" w:rsidRPr="002A1287" w:rsidRDefault="00075186" w:rsidP="002A1287">
      <w:pPr>
        <w:ind w:left="720" w:hanging="360"/>
        <w:jc w:val="both"/>
        <w:rPr>
          <w:rFonts w:eastAsia="Arial Unicode MS"/>
          <w:b/>
          <w:sz w:val="22"/>
          <w:szCs w:val="22"/>
        </w:rPr>
      </w:pPr>
    </w:p>
    <w:p w:rsidR="00075186" w:rsidRPr="002A1287" w:rsidRDefault="00075186"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075186" w:rsidRPr="002A1287" w:rsidRDefault="00075186" w:rsidP="002A1287">
      <w:pPr>
        <w:suppressAutoHyphens/>
        <w:ind w:left="1080" w:hanging="360"/>
        <w:jc w:val="both"/>
        <w:rPr>
          <w:rFonts w:eastAsia="Arial Unicode MS"/>
          <w:sz w:val="22"/>
          <w:szCs w:val="22"/>
        </w:rPr>
      </w:pPr>
    </w:p>
    <w:p w:rsidR="00075186" w:rsidRPr="002A1287" w:rsidRDefault="00075186"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075186" w:rsidRPr="002A1287" w:rsidRDefault="00075186" w:rsidP="002A1287">
      <w:pPr>
        <w:ind w:left="1080" w:hanging="360"/>
        <w:jc w:val="both"/>
        <w:rPr>
          <w:rFonts w:eastAsia="Arial Unicode MS"/>
          <w:sz w:val="22"/>
          <w:szCs w:val="22"/>
        </w:rPr>
      </w:pPr>
    </w:p>
    <w:p w:rsidR="00075186" w:rsidRPr="002A1287" w:rsidRDefault="00075186"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075186" w:rsidRPr="002A1287" w:rsidRDefault="00075186" w:rsidP="002A1287">
      <w:pPr>
        <w:suppressAutoHyphens/>
        <w:jc w:val="both"/>
        <w:rPr>
          <w:rFonts w:eastAsia="Arial Unicode MS"/>
          <w:spacing w:val="-2"/>
          <w:sz w:val="22"/>
          <w:szCs w:val="22"/>
        </w:rPr>
      </w:pPr>
    </w:p>
    <w:p w:rsidR="00075186" w:rsidRPr="002A1287" w:rsidRDefault="00075186"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075186" w:rsidRPr="002A1287" w:rsidRDefault="00075186" w:rsidP="002A1287">
      <w:pPr>
        <w:suppressAutoHyphens/>
        <w:ind w:firstLine="720"/>
        <w:jc w:val="both"/>
        <w:rPr>
          <w:rFonts w:eastAsia="Arial Unicode MS"/>
          <w:sz w:val="22"/>
          <w:szCs w:val="22"/>
        </w:rPr>
      </w:pPr>
    </w:p>
    <w:p w:rsidR="00075186" w:rsidRPr="002A1287" w:rsidRDefault="00075186"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075186" w:rsidRPr="002A1287" w:rsidRDefault="00075186" w:rsidP="002A1287">
      <w:pPr>
        <w:suppressAutoHyphens/>
        <w:ind w:left="1080" w:hanging="360"/>
        <w:jc w:val="both"/>
        <w:rPr>
          <w:rFonts w:eastAsia="Arial Unicode MS"/>
          <w:sz w:val="22"/>
          <w:szCs w:val="22"/>
        </w:rPr>
      </w:pPr>
    </w:p>
    <w:p w:rsidR="00075186" w:rsidRPr="002A1287" w:rsidRDefault="00075186"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075186" w:rsidRPr="002A1287" w:rsidRDefault="00075186" w:rsidP="002A1287">
      <w:pPr>
        <w:suppressAutoHyphens/>
        <w:ind w:left="2160" w:hanging="720"/>
        <w:jc w:val="both"/>
        <w:rPr>
          <w:rFonts w:eastAsia="Arial Unicode MS"/>
          <w:spacing w:val="-2"/>
          <w:sz w:val="22"/>
          <w:szCs w:val="22"/>
        </w:rPr>
      </w:pPr>
    </w:p>
    <w:p w:rsidR="00075186" w:rsidRPr="002A1287" w:rsidRDefault="00075186"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075186" w:rsidRPr="002A1287" w:rsidRDefault="00075186" w:rsidP="002A1287">
      <w:pPr>
        <w:suppressAutoHyphens/>
        <w:ind w:left="1440" w:hanging="720"/>
        <w:jc w:val="both"/>
        <w:rPr>
          <w:rFonts w:eastAsia="Arial Unicode MS"/>
          <w:spacing w:val="-2"/>
          <w:sz w:val="22"/>
          <w:szCs w:val="22"/>
        </w:rPr>
      </w:pPr>
    </w:p>
    <w:p w:rsidR="00075186" w:rsidRPr="002A1287" w:rsidRDefault="00075186"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075186" w:rsidRPr="002A1287" w:rsidRDefault="00075186" w:rsidP="002A1287">
      <w:pPr>
        <w:autoSpaceDE w:val="0"/>
        <w:autoSpaceDN w:val="0"/>
        <w:adjustRightInd w:val="0"/>
        <w:ind w:left="1080" w:hanging="360"/>
        <w:jc w:val="both"/>
        <w:rPr>
          <w:sz w:val="22"/>
          <w:szCs w:val="22"/>
        </w:rPr>
      </w:pPr>
    </w:p>
    <w:p w:rsidR="00075186" w:rsidRPr="002A1287" w:rsidRDefault="00075186"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075186" w:rsidRPr="002A1287" w:rsidRDefault="00075186" w:rsidP="002A1287">
      <w:pPr>
        <w:autoSpaceDE w:val="0"/>
        <w:autoSpaceDN w:val="0"/>
        <w:adjustRightInd w:val="0"/>
        <w:ind w:left="1080" w:hanging="360"/>
        <w:jc w:val="both"/>
        <w:rPr>
          <w:sz w:val="22"/>
          <w:szCs w:val="22"/>
        </w:rPr>
      </w:pPr>
    </w:p>
    <w:p w:rsidR="00075186" w:rsidRPr="002A1287" w:rsidRDefault="00075186"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075186" w:rsidRPr="002A1287" w:rsidRDefault="00075186" w:rsidP="002A1287">
      <w:pPr>
        <w:autoSpaceDE w:val="0"/>
        <w:autoSpaceDN w:val="0"/>
        <w:adjustRightInd w:val="0"/>
        <w:ind w:left="2160" w:hanging="720"/>
        <w:jc w:val="both"/>
        <w:rPr>
          <w:rFonts w:ascii="Antique Olive" w:hAnsi="Antique Olive"/>
          <w:color w:val="548DD4"/>
          <w:sz w:val="22"/>
          <w:szCs w:val="22"/>
        </w:rPr>
      </w:pPr>
    </w:p>
    <w:p w:rsidR="00075186" w:rsidRPr="002A1287" w:rsidRDefault="00075186"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075186" w:rsidRPr="002A1287" w:rsidRDefault="00075186" w:rsidP="002A1287">
      <w:pPr>
        <w:suppressAutoHyphens/>
        <w:ind w:left="720" w:hanging="360"/>
        <w:jc w:val="both"/>
        <w:rPr>
          <w:rFonts w:eastAsia="Arial Unicode MS"/>
          <w:spacing w:val="-2"/>
          <w:sz w:val="22"/>
          <w:szCs w:val="22"/>
        </w:rPr>
      </w:pPr>
    </w:p>
    <w:p w:rsidR="00075186" w:rsidRPr="002A1287" w:rsidRDefault="00075186"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075186" w:rsidRPr="002A1287" w:rsidRDefault="00075186" w:rsidP="002A1287">
      <w:pPr>
        <w:suppressAutoHyphens/>
        <w:ind w:left="720" w:hanging="360"/>
        <w:jc w:val="both"/>
        <w:rPr>
          <w:rFonts w:eastAsia="Arial Unicode MS"/>
          <w:spacing w:val="-2"/>
          <w:sz w:val="22"/>
          <w:szCs w:val="22"/>
        </w:rPr>
      </w:pPr>
    </w:p>
    <w:p w:rsidR="00075186" w:rsidRPr="002A1287" w:rsidRDefault="00075186"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075186" w:rsidRPr="002A1287" w:rsidRDefault="00075186" w:rsidP="002A1287">
      <w:pPr>
        <w:spacing w:line="280" w:lineRule="atLeast"/>
        <w:jc w:val="both"/>
        <w:rPr>
          <w:sz w:val="22"/>
          <w:szCs w:val="22"/>
        </w:rPr>
      </w:pPr>
    </w:p>
    <w:p w:rsidR="00075186" w:rsidRPr="002A1287" w:rsidRDefault="00075186"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075186" w:rsidRPr="002A1287" w:rsidRDefault="00075186" w:rsidP="002A1287">
      <w:pPr>
        <w:tabs>
          <w:tab w:val="left" w:pos="360"/>
        </w:tabs>
        <w:ind w:left="1080" w:hanging="360"/>
        <w:contextualSpacing/>
        <w:jc w:val="both"/>
        <w:rPr>
          <w:spacing w:val="-2"/>
          <w:sz w:val="22"/>
          <w:szCs w:val="22"/>
        </w:rPr>
      </w:pPr>
    </w:p>
    <w:p w:rsidR="00075186" w:rsidRPr="002A1287" w:rsidRDefault="00075186"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075186" w:rsidRPr="002A1287" w:rsidRDefault="00075186" w:rsidP="002A1287">
      <w:pPr>
        <w:ind w:left="2160" w:hanging="720"/>
        <w:contextualSpacing/>
        <w:jc w:val="both"/>
        <w:rPr>
          <w:spacing w:val="-2"/>
          <w:sz w:val="22"/>
          <w:szCs w:val="22"/>
        </w:rPr>
      </w:pPr>
    </w:p>
    <w:p w:rsidR="00075186" w:rsidRPr="002A1287" w:rsidRDefault="00075186"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075186" w:rsidRPr="002A1287" w:rsidRDefault="00075186"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075186" w:rsidRPr="002A1287" w:rsidRDefault="00075186"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075186" w:rsidRPr="002A1287" w:rsidRDefault="00075186"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075186" w:rsidRPr="002A1287" w:rsidRDefault="00075186"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075186" w:rsidRPr="002A1287" w:rsidRDefault="00075186" w:rsidP="002A1287">
      <w:pPr>
        <w:contextualSpacing/>
        <w:jc w:val="both"/>
        <w:rPr>
          <w:sz w:val="22"/>
          <w:szCs w:val="22"/>
        </w:rPr>
      </w:pPr>
    </w:p>
    <w:p w:rsidR="00075186" w:rsidRPr="002A1287" w:rsidRDefault="00075186"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075186" w:rsidRPr="002A1287" w:rsidRDefault="00075186"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075186" w:rsidRPr="002A1287" w:rsidRDefault="00075186" w:rsidP="002A1287">
      <w:pPr>
        <w:tabs>
          <w:tab w:val="left" w:pos="360"/>
          <w:tab w:val="left" w:pos="2160"/>
        </w:tabs>
        <w:ind w:left="1080" w:hanging="360"/>
        <w:contextualSpacing/>
        <w:jc w:val="both"/>
        <w:rPr>
          <w:sz w:val="22"/>
          <w:szCs w:val="22"/>
        </w:rPr>
      </w:pPr>
    </w:p>
    <w:p w:rsidR="00075186" w:rsidRPr="002A1287" w:rsidRDefault="00075186"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075186" w:rsidRPr="002A1287" w:rsidRDefault="00075186" w:rsidP="002A1287">
      <w:pPr>
        <w:tabs>
          <w:tab w:val="left" w:pos="2160"/>
        </w:tabs>
        <w:jc w:val="both"/>
        <w:rPr>
          <w:sz w:val="22"/>
          <w:szCs w:val="22"/>
        </w:rPr>
      </w:pPr>
    </w:p>
    <w:p w:rsidR="00075186" w:rsidRPr="002A1287" w:rsidRDefault="00075186"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075186" w:rsidRPr="002A1287" w:rsidRDefault="00075186" w:rsidP="002A1287">
      <w:pPr>
        <w:suppressAutoHyphens/>
        <w:ind w:left="720" w:hanging="360"/>
        <w:jc w:val="both"/>
        <w:rPr>
          <w:rFonts w:eastAsia="Arial Unicode MS"/>
          <w:sz w:val="22"/>
          <w:szCs w:val="22"/>
        </w:rPr>
      </w:pPr>
    </w:p>
    <w:p w:rsidR="00075186" w:rsidRPr="002A1287" w:rsidRDefault="00075186"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075186" w:rsidRPr="002A1287" w:rsidRDefault="00075186" w:rsidP="002A1287">
      <w:pPr>
        <w:suppressAutoHyphens/>
        <w:ind w:left="1440" w:hanging="720"/>
        <w:jc w:val="both"/>
        <w:rPr>
          <w:rFonts w:eastAsia="Arial Unicode MS"/>
          <w:b/>
          <w:spacing w:val="-2"/>
          <w:sz w:val="22"/>
          <w:szCs w:val="22"/>
        </w:rPr>
      </w:pPr>
    </w:p>
    <w:p w:rsidR="00075186" w:rsidRPr="002A1287" w:rsidRDefault="00075186"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075186" w:rsidRPr="002A1287" w:rsidRDefault="00075186" w:rsidP="002A1287">
      <w:pPr>
        <w:tabs>
          <w:tab w:val="left" w:pos="0"/>
        </w:tabs>
        <w:suppressAutoHyphens/>
        <w:ind w:left="1080" w:hanging="360"/>
        <w:jc w:val="both"/>
        <w:rPr>
          <w:sz w:val="22"/>
          <w:szCs w:val="22"/>
        </w:rPr>
      </w:pPr>
    </w:p>
    <w:p w:rsidR="00075186" w:rsidRPr="002A1287" w:rsidRDefault="00075186" w:rsidP="002A1287">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075186" w:rsidRPr="002A1287" w:rsidRDefault="00075186"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075186" w:rsidRPr="002A1287" w:rsidRDefault="00075186" w:rsidP="002A1287">
      <w:pPr>
        <w:jc w:val="both"/>
        <w:rPr>
          <w:sz w:val="20"/>
        </w:rPr>
      </w:pPr>
    </w:p>
    <w:p w:rsidR="00075186" w:rsidRPr="002A1287" w:rsidRDefault="00075186" w:rsidP="00217F65">
      <w:pPr>
        <w:numPr>
          <w:ilvl w:val="0"/>
          <w:numId w:val="16"/>
        </w:numPr>
        <w:ind w:left="720"/>
        <w:jc w:val="both"/>
        <w:rPr>
          <w:b/>
          <w:bCs/>
          <w:spacing w:val="-2"/>
          <w:sz w:val="22"/>
          <w:szCs w:val="22"/>
        </w:rPr>
      </w:pPr>
      <w:r w:rsidRPr="002A1287">
        <w:rPr>
          <w:b/>
          <w:bCs/>
          <w:spacing w:val="-2"/>
          <w:sz w:val="22"/>
          <w:szCs w:val="22"/>
        </w:rPr>
        <w:t>Contract Amendment.</w:t>
      </w:r>
    </w:p>
    <w:p w:rsidR="00075186" w:rsidRPr="002A1287" w:rsidRDefault="00075186" w:rsidP="002A1287">
      <w:pPr>
        <w:contextualSpacing/>
        <w:jc w:val="both"/>
        <w:rPr>
          <w:bCs/>
          <w:spacing w:val="-2"/>
          <w:sz w:val="22"/>
          <w:szCs w:val="22"/>
        </w:rPr>
      </w:pPr>
    </w:p>
    <w:p w:rsidR="00075186" w:rsidRPr="002A1287" w:rsidRDefault="00075186"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075186" w:rsidRPr="002A1287" w:rsidRDefault="00075186" w:rsidP="002A1287">
      <w:pPr>
        <w:ind w:left="1080" w:hanging="360"/>
        <w:contextualSpacing/>
        <w:jc w:val="both"/>
        <w:rPr>
          <w:sz w:val="22"/>
          <w:szCs w:val="22"/>
        </w:rPr>
      </w:pPr>
    </w:p>
    <w:p w:rsidR="00075186" w:rsidRPr="002A1287" w:rsidRDefault="00075186"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075186" w:rsidRPr="002A1287" w:rsidRDefault="00075186" w:rsidP="002A1287">
      <w:pPr>
        <w:ind w:left="1080" w:hanging="360"/>
        <w:contextualSpacing/>
        <w:jc w:val="both"/>
        <w:rPr>
          <w:sz w:val="22"/>
          <w:szCs w:val="22"/>
        </w:rPr>
      </w:pPr>
    </w:p>
    <w:p w:rsidR="00075186" w:rsidRPr="002A1287" w:rsidRDefault="00075186"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075186" w:rsidRPr="002A1287" w:rsidRDefault="00075186" w:rsidP="002A1287">
      <w:pPr>
        <w:ind w:left="2160" w:hanging="720"/>
        <w:contextualSpacing/>
        <w:jc w:val="both"/>
        <w:rPr>
          <w:spacing w:val="-2"/>
          <w:sz w:val="22"/>
          <w:szCs w:val="22"/>
        </w:rPr>
      </w:pPr>
    </w:p>
    <w:p w:rsidR="00075186" w:rsidRPr="002A1287" w:rsidRDefault="00075186" w:rsidP="002A1287">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075186" w:rsidRPr="002A1287" w:rsidRDefault="00075186" w:rsidP="002A1287">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075186" w:rsidRPr="002A1287" w:rsidRDefault="00075186" w:rsidP="002A1287">
      <w:pPr>
        <w:ind w:left="2880" w:hanging="720"/>
        <w:jc w:val="both"/>
        <w:rPr>
          <w:sz w:val="20"/>
        </w:rPr>
      </w:pPr>
    </w:p>
    <w:p w:rsidR="00075186" w:rsidRPr="002A1287" w:rsidRDefault="00075186"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075186" w:rsidRPr="002A1287" w:rsidRDefault="00075186" w:rsidP="002A1287">
      <w:pPr>
        <w:tabs>
          <w:tab w:val="left" w:pos="360"/>
        </w:tabs>
        <w:jc w:val="both"/>
        <w:rPr>
          <w:spacing w:val="-2"/>
          <w:sz w:val="22"/>
          <w:szCs w:val="22"/>
        </w:rPr>
      </w:pPr>
    </w:p>
    <w:p w:rsidR="00075186" w:rsidRPr="002A1287" w:rsidRDefault="00075186" w:rsidP="002A1287">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075186" w:rsidRPr="002A1287" w:rsidRDefault="00075186" w:rsidP="002A1287">
      <w:pPr>
        <w:tabs>
          <w:tab w:val="left" w:pos="360"/>
        </w:tabs>
        <w:jc w:val="both"/>
        <w:rPr>
          <w:spacing w:val="-2"/>
          <w:sz w:val="22"/>
          <w:szCs w:val="22"/>
        </w:rPr>
      </w:pPr>
    </w:p>
    <w:p w:rsidR="00075186" w:rsidRPr="002A1287" w:rsidDel="008163D5" w:rsidRDefault="00075186"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075186" w:rsidRPr="002A1287" w:rsidRDefault="00075186" w:rsidP="002A1287">
      <w:pPr>
        <w:ind w:left="1440" w:firstLine="720"/>
        <w:jc w:val="both"/>
        <w:rPr>
          <w:sz w:val="22"/>
          <w:szCs w:val="22"/>
        </w:rPr>
      </w:pPr>
    </w:p>
    <w:p w:rsidR="00075186" w:rsidRPr="002A1287" w:rsidRDefault="00075186"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075186" w:rsidRPr="002A1287" w:rsidRDefault="00075186" w:rsidP="002A1287">
      <w:pPr>
        <w:ind w:left="1440" w:hanging="360"/>
        <w:contextualSpacing/>
        <w:jc w:val="both"/>
        <w:rPr>
          <w:sz w:val="22"/>
          <w:szCs w:val="22"/>
        </w:rPr>
      </w:pPr>
    </w:p>
    <w:p w:rsidR="00075186" w:rsidRPr="002A1287" w:rsidRDefault="00075186"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075186" w:rsidRPr="002A1287" w:rsidRDefault="00075186" w:rsidP="002A1287">
      <w:pPr>
        <w:ind w:left="720"/>
        <w:contextualSpacing/>
        <w:rPr>
          <w:sz w:val="22"/>
          <w:szCs w:val="22"/>
        </w:rPr>
      </w:pPr>
    </w:p>
    <w:p w:rsidR="00075186" w:rsidRPr="002A1287" w:rsidRDefault="00075186"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075186" w:rsidRPr="002A1287" w:rsidRDefault="00075186"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075186" w:rsidRPr="002A1287" w:rsidRDefault="00075186" w:rsidP="00217F65">
      <w:pPr>
        <w:numPr>
          <w:ilvl w:val="0"/>
          <w:numId w:val="34"/>
        </w:numPr>
        <w:ind w:left="1800"/>
        <w:contextualSpacing/>
        <w:jc w:val="both"/>
        <w:rPr>
          <w:sz w:val="22"/>
          <w:szCs w:val="22"/>
        </w:rPr>
      </w:pPr>
      <w:r w:rsidRPr="002A1287">
        <w:rPr>
          <w:sz w:val="22"/>
          <w:szCs w:val="22"/>
        </w:rPr>
        <w:tab/>
        <w:t>the individual(s) in charge of the performance.</w:t>
      </w:r>
    </w:p>
    <w:p w:rsidR="00075186" w:rsidRPr="002A1287" w:rsidRDefault="00075186" w:rsidP="002A1287">
      <w:pPr>
        <w:ind w:left="2160" w:firstLine="720"/>
        <w:jc w:val="both"/>
        <w:rPr>
          <w:sz w:val="22"/>
          <w:szCs w:val="22"/>
        </w:rPr>
      </w:pPr>
    </w:p>
    <w:p w:rsidR="00075186" w:rsidRPr="002A1287" w:rsidRDefault="00075186"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075186" w:rsidRPr="002A1287" w:rsidRDefault="00075186" w:rsidP="002A1287">
      <w:pPr>
        <w:ind w:left="1080" w:hanging="360"/>
        <w:contextualSpacing/>
        <w:jc w:val="both"/>
        <w:rPr>
          <w:sz w:val="22"/>
          <w:szCs w:val="22"/>
        </w:rPr>
      </w:pPr>
    </w:p>
    <w:p w:rsidR="00075186" w:rsidRPr="002A1287" w:rsidRDefault="00075186"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075186" w:rsidRPr="002A1287" w:rsidRDefault="00075186" w:rsidP="002A1287">
      <w:pPr>
        <w:ind w:left="2160" w:hanging="720"/>
        <w:contextualSpacing/>
        <w:jc w:val="both"/>
        <w:rPr>
          <w:rFonts w:eastAsia="Arial Unicode MS"/>
          <w:spacing w:val="-2"/>
          <w:sz w:val="22"/>
          <w:szCs w:val="22"/>
        </w:rPr>
      </w:pPr>
    </w:p>
    <w:p w:rsidR="00075186" w:rsidRPr="002A1287" w:rsidRDefault="00075186"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075186" w:rsidRPr="002A1287" w:rsidRDefault="00075186"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075186" w:rsidRPr="002A1287" w:rsidRDefault="00075186"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075186" w:rsidRPr="002A1287" w:rsidRDefault="00075186" w:rsidP="002A1287">
      <w:pPr>
        <w:tabs>
          <w:tab w:val="left" w:pos="1080"/>
        </w:tabs>
        <w:rPr>
          <w:sz w:val="22"/>
          <w:szCs w:val="22"/>
        </w:rPr>
      </w:pPr>
    </w:p>
    <w:p w:rsidR="00075186" w:rsidRPr="002A1287" w:rsidRDefault="00075186"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075186" w:rsidRPr="002A1287" w:rsidRDefault="00075186" w:rsidP="002A1287">
      <w:pPr>
        <w:tabs>
          <w:tab w:val="left" w:pos="1080"/>
        </w:tabs>
        <w:suppressAutoHyphens/>
        <w:ind w:firstLine="720"/>
        <w:jc w:val="both"/>
        <w:rPr>
          <w:spacing w:val="-2"/>
          <w:sz w:val="22"/>
          <w:szCs w:val="22"/>
        </w:rPr>
      </w:pPr>
    </w:p>
    <w:p w:rsidR="00075186" w:rsidRPr="002A1287" w:rsidRDefault="00075186"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075186" w:rsidRPr="002A1287" w:rsidRDefault="00075186" w:rsidP="002A1287">
      <w:pPr>
        <w:tabs>
          <w:tab w:val="left" w:pos="1080"/>
        </w:tabs>
        <w:suppressAutoHyphens/>
        <w:ind w:left="1080" w:hanging="360"/>
        <w:jc w:val="both"/>
        <w:rPr>
          <w:sz w:val="22"/>
          <w:szCs w:val="22"/>
        </w:rPr>
      </w:pPr>
    </w:p>
    <w:p w:rsidR="00075186" w:rsidRPr="002A1287" w:rsidRDefault="00075186"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075186" w:rsidRPr="002A1287" w:rsidRDefault="00075186" w:rsidP="002A1287">
      <w:pPr>
        <w:tabs>
          <w:tab w:val="left" w:pos="1080"/>
        </w:tabs>
        <w:suppressAutoHyphens/>
        <w:ind w:left="2160" w:hanging="720"/>
        <w:jc w:val="both"/>
        <w:rPr>
          <w:sz w:val="22"/>
          <w:szCs w:val="22"/>
        </w:rPr>
      </w:pPr>
    </w:p>
    <w:p w:rsidR="00075186" w:rsidRPr="002A1287" w:rsidRDefault="00075186"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075186" w:rsidRPr="002A1287" w:rsidRDefault="00075186"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075186" w:rsidRPr="002A1287" w:rsidRDefault="00075186"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t xml:space="preserve">permanently discontinue part of the Services to be provided under the Contract;  </w:t>
      </w:r>
    </w:p>
    <w:p w:rsidR="00075186" w:rsidRPr="002A1287" w:rsidRDefault="00075186"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t xml:space="preserve">assign appropriate State personnel to provide contracted for Services to assure continued performance under the Contract until such time as the contractual Breach has been corrected to the satisfaction of the Agency;  </w:t>
      </w:r>
    </w:p>
    <w:p w:rsidR="00075186" w:rsidRPr="002A1287" w:rsidRDefault="00075186"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t xml:space="preserve">require that contract funding be used to enter into a subcontract with a person or persons designated by the Agency in order to bring the program into contractual compliance; </w:t>
      </w:r>
    </w:p>
    <w:p w:rsidR="00075186" w:rsidRPr="002A1287" w:rsidRDefault="00075186"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t xml:space="preserve">take such other actions of any nature whatsoever as may be deemed appropriate for the best interests of the State or the program(s) provided under this Contract or both; or </w:t>
      </w:r>
    </w:p>
    <w:p w:rsidR="00075186" w:rsidRPr="002A1287" w:rsidRDefault="00075186"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075186" w:rsidRPr="002A1287" w:rsidRDefault="00075186" w:rsidP="002A1287">
      <w:pPr>
        <w:tabs>
          <w:tab w:val="left" w:pos="1080"/>
        </w:tabs>
        <w:suppressAutoHyphens/>
        <w:ind w:left="2160" w:hanging="720"/>
        <w:jc w:val="both"/>
        <w:rPr>
          <w:spacing w:val="-2"/>
          <w:sz w:val="22"/>
          <w:szCs w:val="22"/>
        </w:rPr>
      </w:pPr>
    </w:p>
    <w:p w:rsidR="00075186" w:rsidRPr="002A1287" w:rsidRDefault="00075186"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075186" w:rsidRPr="002A1287" w:rsidRDefault="00075186" w:rsidP="002A1287">
      <w:pPr>
        <w:tabs>
          <w:tab w:val="left" w:pos="0"/>
        </w:tabs>
        <w:suppressAutoHyphens/>
        <w:ind w:left="1440" w:firstLine="1440"/>
        <w:jc w:val="both"/>
        <w:rPr>
          <w:spacing w:val="-2"/>
          <w:sz w:val="22"/>
          <w:szCs w:val="22"/>
        </w:rPr>
      </w:pPr>
      <w:r w:rsidRPr="002A1287">
        <w:rPr>
          <w:spacing w:val="-2"/>
          <w:sz w:val="22"/>
          <w:szCs w:val="22"/>
        </w:rPr>
        <w:tab/>
      </w:r>
    </w:p>
    <w:p w:rsidR="00075186" w:rsidRPr="002A1287" w:rsidRDefault="00075186"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075186" w:rsidRPr="002A1287" w:rsidRDefault="00075186" w:rsidP="002A1287">
      <w:pPr>
        <w:tabs>
          <w:tab w:val="left" w:pos="0"/>
        </w:tabs>
        <w:suppressAutoHyphens/>
        <w:ind w:left="1080" w:hanging="360"/>
        <w:jc w:val="both"/>
        <w:rPr>
          <w:spacing w:val="-2"/>
          <w:sz w:val="22"/>
          <w:szCs w:val="22"/>
        </w:rPr>
      </w:pPr>
      <w:r w:rsidRPr="002A1287">
        <w:rPr>
          <w:spacing w:val="-2"/>
          <w:sz w:val="22"/>
          <w:szCs w:val="22"/>
        </w:rPr>
        <w:tab/>
      </w:r>
    </w:p>
    <w:p w:rsidR="00075186" w:rsidRPr="002A1287" w:rsidRDefault="00075186"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075186" w:rsidRPr="002A1287" w:rsidRDefault="00075186" w:rsidP="002A1287">
      <w:pPr>
        <w:tabs>
          <w:tab w:val="left" w:pos="0"/>
        </w:tabs>
        <w:suppressAutoHyphens/>
        <w:ind w:left="2160" w:hanging="720"/>
        <w:jc w:val="both"/>
        <w:rPr>
          <w:spacing w:val="-2"/>
          <w:sz w:val="22"/>
          <w:szCs w:val="22"/>
        </w:rPr>
      </w:pPr>
    </w:p>
    <w:p w:rsidR="00075186" w:rsidRPr="002A1287" w:rsidRDefault="00075186"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075186" w:rsidRPr="002A1287" w:rsidRDefault="00075186" w:rsidP="002A1287">
      <w:pPr>
        <w:ind w:left="720" w:hanging="360"/>
        <w:jc w:val="both"/>
        <w:rPr>
          <w:sz w:val="22"/>
          <w:szCs w:val="22"/>
        </w:rPr>
      </w:pPr>
    </w:p>
    <w:p w:rsidR="00075186" w:rsidRPr="002A1287" w:rsidRDefault="00075186"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075186" w:rsidRPr="002A1287" w:rsidRDefault="00075186" w:rsidP="002A1287">
      <w:pPr>
        <w:tabs>
          <w:tab w:val="left" w:pos="1440"/>
        </w:tabs>
        <w:ind w:left="720" w:hanging="360"/>
        <w:jc w:val="both"/>
        <w:rPr>
          <w:sz w:val="22"/>
          <w:szCs w:val="22"/>
        </w:rPr>
      </w:pPr>
    </w:p>
    <w:p w:rsidR="00075186" w:rsidRPr="002A1287" w:rsidRDefault="00075186" w:rsidP="002A1287">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075186" w:rsidRPr="002A1287" w:rsidRDefault="00075186" w:rsidP="002A1287">
      <w:pPr>
        <w:tabs>
          <w:tab w:val="left" w:pos="0"/>
          <w:tab w:val="left" w:pos="1080"/>
        </w:tabs>
        <w:suppressAutoHyphens/>
        <w:ind w:firstLine="720"/>
        <w:jc w:val="both"/>
        <w:rPr>
          <w:spacing w:val="-2"/>
          <w:sz w:val="22"/>
          <w:szCs w:val="22"/>
        </w:rPr>
      </w:pPr>
    </w:p>
    <w:p w:rsidR="00075186" w:rsidRPr="002A1287" w:rsidRDefault="00075186"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075186" w:rsidRPr="002A1287" w:rsidRDefault="00075186"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075186" w:rsidRPr="002A1287" w:rsidRDefault="00075186"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075186" w:rsidRPr="002A1287" w:rsidRDefault="00075186" w:rsidP="002A1287">
      <w:pPr>
        <w:tabs>
          <w:tab w:val="left" w:pos="1080"/>
        </w:tabs>
        <w:ind w:left="1080" w:hanging="360"/>
        <w:contextualSpacing/>
        <w:jc w:val="both"/>
        <w:rPr>
          <w:sz w:val="22"/>
          <w:szCs w:val="22"/>
        </w:rPr>
      </w:pPr>
    </w:p>
    <w:p w:rsidR="00075186" w:rsidRPr="002A1287" w:rsidRDefault="00075186"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075186" w:rsidRPr="002A1287" w:rsidRDefault="00075186" w:rsidP="002A1287">
      <w:pPr>
        <w:tabs>
          <w:tab w:val="left" w:pos="1080"/>
          <w:tab w:val="left" w:pos="2160"/>
        </w:tabs>
        <w:ind w:left="1080" w:hanging="360"/>
        <w:contextualSpacing/>
        <w:jc w:val="both"/>
        <w:rPr>
          <w:spacing w:val="-2"/>
          <w:sz w:val="22"/>
          <w:szCs w:val="22"/>
        </w:rPr>
      </w:pPr>
    </w:p>
    <w:p w:rsidR="00075186" w:rsidRPr="002A1287" w:rsidRDefault="00075186"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075186" w:rsidRPr="002A1287" w:rsidRDefault="00075186" w:rsidP="002A1287">
      <w:pPr>
        <w:ind w:left="1080" w:hanging="360"/>
        <w:contextualSpacing/>
        <w:jc w:val="both"/>
        <w:rPr>
          <w:spacing w:val="-2"/>
          <w:sz w:val="22"/>
          <w:szCs w:val="22"/>
        </w:rPr>
      </w:pPr>
    </w:p>
    <w:p w:rsidR="00075186" w:rsidRPr="002A1287" w:rsidRDefault="00075186"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075186" w:rsidRPr="002A1287" w:rsidRDefault="00075186" w:rsidP="002A1287">
      <w:pPr>
        <w:tabs>
          <w:tab w:val="left" w:pos="2160"/>
        </w:tabs>
        <w:suppressAutoHyphens/>
        <w:jc w:val="both"/>
        <w:rPr>
          <w:spacing w:val="-2"/>
          <w:sz w:val="22"/>
          <w:szCs w:val="22"/>
        </w:rPr>
      </w:pPr>
    </w:p>
    <w:p w:rsidR="00075186" w:rsidRPr="002A1287" w:rsidRDefault="00075186"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075186" w:rsidRPr="002A1287" w:rsidRDefault="00075186" w:rsidP="002A1287">
      <w:pPr>
        <w:tabs>
          <w:tab w:val="left" w:pos="720"/>
          <w:tab w:val="left" w:pos="1080"/>
        </w:tabs>
        <w:suppressAutoHyphens/>
        <w:ind w:firstLine="720"/>
        <w:contextualSpacing/>
        <w:jc w:val="both"/>
        <w:rPr>
          <w:spacing w:val="-2"/>
          <w:sz w:val="22"/>
          <w:szCs w:val="22"/>
        </w:rPr>
      </w:pPr>
    </w:p>
    <w:p w:rsidR="00075186" w:rsidRPr="002A1287" w:rsidRDefault="00075186"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w:t>
      </w:r>
      <w:r w:rsidRPr="002A1287">
        <w:rPr>
          <w:spacing w:val="-2"/>
          <w:sz w:val="22"/>
          <w:szCs w:val="22"/>
        </w:rPr>
        <w:lastRenderedPageBreak/>
        <w:t xml:space="preserve">amendment to the Contract to extend the term, but only until the transfer and winding down are complete. </w:t>
      </w:r>
    </w:p>
    <w:p w:rsidR="00075186" w:rsidRPr="002A1287" w:rsidRDefault="00075186" w:rsidP="002A1287">
      <w:pPr>
        <w:tabs>
          <w:tab w:val="left" w:pos="720"/>
          <w:tab w:val="left" w:pos="1080"/>
        </w:tabs>
        <w:suppressAutoHyphens/>
        <w:ind w:left="1080"/>
        <w:contextualSpacing/>
        <w:jc w:val="both"/>
        <w:rPr>
          <w:sz w:val="22"/>
          <w:szCs w:val="22"/>
        </w:rPr>
      </w:pPr>
    </w:p>
    <w:p w:rsidR="00075186" w:rsidRPr="002A1287" w:rsidRDefault="00075186"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075186" w:rsidRPr="002A1287" w:rsidRDefault="00075186" w:rsidP="002A1287">
      <w:pPr>
        <w:tabs>
          <w:tab w:val="left" w:pos="720"/>
          <w:tab w:val="left" w:pos="1080"/>
        </w:tabs>
        <w:suppressAutoHyphens/>
        <w:ind w:left="2160"/>
        <w:contextualSpacing/>
        <w:jc w:val="both"/>
        <w:rPr>
          <w:sz w:val="22"/>
          <w:szCs w:val="22"/>
        </w:rPr>
      </w:pPr>
    </w:p>
    <w:p w:rsidR="00075186" w:rsidRPr="002A1287" w:rsidRDefault="00075186"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075186" w:rsidRPr="002A1287" w:rsidRDefault="00075186" w:rsidP="002A1287">
      <w:pPr>
        <w:suppressAutoHyphens/>
        <w:ind w:left="720" w:hanging="360"/>
        <w:jc w:val="both"/>
        <w:rPr>
          <w:rFonts w:eastAsia="Arial Unicode MS"/>
          <w:bCs/>
          <w:sz w:val="22"/>
          <w:szCs w:val="22"/>
        </w:rPr>
      </w:pPr>
    </w:p>
    <w:p w:rsidR="00075186" w:rsidRPr="002A1287" w:rsidRDefault="00075186" w:rsidP="00217F65">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075186" w:rsidRPr="002A1287" w:rsidRDefault="00075186" w:rsidP="002A1287">
      <w:pPr>
        <w:suppressAutoHyphens/>
        <w:jc w:val="both"/>
        <w:rPr>
          <w:rFonts w:eastAsia="Arial Unicode MS"/>
          <w:b/>
          <w:bCs/>
          <w:i/>
          <w:sz w:val="22"/>
          <w:szCs w:val="22"/>
        </w:rPr>
      </w:pPr>
    </w:p>
    <w:p w:rsidR="00075186" w:rsidRPr="002A1287" w:rsidRDefault="00075186"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075186" w:rsidRPr="002A1287" w:rsidRDefault="00075186" w:rsidP="002A1287">
      <w:pPr>
        <w:tabs>
          <w:tab w:val="left" w:pos="0"/>
          <w:tab w:val="left" w:pos="720"/>
        </w:tabs>
        <w:ind w:left="1080" w:hanging="360"/>
        <w:jc w:val="both"/>
        <w:rPr>
          <w:rFonts w:eastAsia="Arial Unicode MS"/>
          <w:sz w:val="22"/>
          <w:szCs w:val="22"/>
        </w:rPr>
      </w:pPr>
    </w:p>
    <w:p w:rsidR="00075186" w:rsidRPr="002A1287" w:rsidRDefault="00075186"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075186" w:rsidRPr="002A1287" w:rsidRDefault="00075186" w:rsidP="002A1287">
      <w:pPr>
        <w:tabs>
          <w:tab w:val="left" w:pos="0"/>
          <w:tab w:val="left" w:pos="1080"/>
          <w:tab w:val="left" w:pos="1440"/>
        </w:tabs>
        <w:ind w:left="1080" w:hanging="360"/>
        <w:jc w:val="both"/>
        <w:rPr>
          <w:rFonts w:eastAsia="Arial Unicode MS"/>
          <w:i/>
          <w:sz w:val="22"/>
          <w:szCs w:val="22"/>
        </w:rPr>
      </w:pPr>
    </w:p>
    <w:p w:rsidR="00075186" w:rsidRPr="002A1287" w:rsidRDefault="00075186"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075186" w:rsidRPr="002A1287" w:rsidRDefault="00075186" w:rsidP="002A1287">
      <w:pPr>
        <w:tabs>
          <w:tab w:val="left" w:pos="0"/>
          <w:tab w:val="left" w:pos="1080"/>
          <w:tab w:val="left" w:pos="1440"/>
        </w:tabs>
        <w:ind w:left="1080" w:hanging="360"/>
        <w:jc w:val="both"/>
        <w:rPr>
          <w:rFonts w:eastAsia="Arial Unicode MS"/>
          <w:i/>
          <w:sz w:val="22"/>
          <w:szCs w:val="22"/>
        </w:rPr>
      </w:pPr>
    </w:p>
    <w:p w:rsidR="00075186" w:rsidRPr="002A1287" w:rsidRDefault="00075186"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075186" w:rsidRPr="002A1287" w:rsidRDefault="00075186" w:rsidP="002A1287">
      <w:pPr>
        <w:tabs>
          <w:tab w:val="left" w:pos="0"/>
          <w:tab w:val="left" w:pos="1080"/>
          <w:tab w:val="left" w:pos="1440"/>
        </w:tabs>
        <w:ind w:left="1080" w:hanging="360"/>
        <w:jc w:val="both"/>
        <w:rPr>
          <w:rFonts w:eastAsia="Arial Unicode MS"/>
          <w:sz w:val="22"/>
          <w:szCs w:val="22"/>
        </w:rPr>
      </w:pPr>
    </w:p>
    <w:p w:rsidR="00075186" w:rsidRPr="002A1287" w:rsidRDefault="00075186"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075186" w:rsidRPr="002A1287" w:rsidRDefault="00075186" w:rsidP="002A1287">
      <w:pPr>
        <w:tabs>
          <w:tab w:val="left" w:pos="0"/>
          <w:tab w:val="left" w:pos="1080"/>
          <w:tab w:val="left" w:pos="1440"/>
        </w:tabs>
        <w:ind w:left="1080" w:hanging="360"/>
        <w:jc w:val="both"/>
        <w:rPr>
          <w:rFonts w:eastAsia="Arial Unicode MS"/>
          <w:sz w:val="22"/>
          <w:szCs w:val="22"/>
        </w:rPr>
      </w:pPr>
    </w:p>
    <w:p w:rsidR="00075186" w:rsidRPr="002A1287" w:rsidRDefault="00075186"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075186" w:rsidRPr="002A1287" w:rsidRDefault="00075186"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075186" w:rsidRPr="002A1287" w:rsidRDefault="00075186"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075186" w:rsidRPr="002A1287" w:rsidRDefault="00075186"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075186" w:rsidRPr="002A1287" w:rsidRDefault="00075186"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075186" w:rsidRPr="002A1287" w:rsidRDefault="00075186"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075186" w:rsidRPr="002A1287" w:rsidRDefault="00075186" w:rsidP="002A1287">
      <w:pPr>
        <w:autoSpaceDE w:val="0"/>
        <w:autoSpaceDN w:val="0"/>
        <w:adjustRightInd w:val="0"/>
        <w:ind w:left="2880" w:hanging="720"/>
        <w:jc w:val="both"/>
        <w:rPr>
          <w:sz w:val="22"/>
          <w:szCs w:val="22"/>
        </w:rPr>
      </w:pPr>
    </w:p>
    <w:p w:rsidR="00075186" w:rsidRPr="002A1287" w:rsidRDefault="00075186"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075186" w:rsidRPr="002A1287" w:rsidRDefault="00075186" w:rsidP="002A1287">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075186" w:rsidRPr="002A1287" w:rsidRDefault="00075186"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075186" w:rsidRPr="002A1287" w:rsidRDefault="00075186"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075186" w:rsidRPr="002A1287" w:rsidRDefault="00075186" w:rsidP="002A1287">
      <w:pPr>
        <w:tabs>
          <w:tab w:val="left" w:pos="720"/>
        </w:tabs>
        <w:ind w:left="1800" w:hanging="360"/>
        <w:jc w:val="both"/>
        <w:rPr>
          <w:sz w:val="22"/>
          <w:szCs w:val="22"/>
        </w:rPr>
      </w:pPr>
      <w:r w:rsidRPr="002A1287">
        <w:rPr>
          <w:sz w:val="22"/>
          <w:szCs w:val="22"/>
        </w:rPr>
        <w:t xml:space="preserve">(A) restrict disclosures of PHI;  </w:t>
      </w:r>
    </w:p>
    <w:p w:rsidR="00075186" w:rsidRPr="002A1287" w:rsidRDefault="00075186" w:rsidP="002A1287">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075186" w:rsidRPr="002A1287" w:rsidRDefault="00075186" w:rsidP="002A1287">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075186" w:rsidRPr="002A1287" w:rsidRDefault="00075186" w:rsidP="002A1287">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075186" w:rsidRPr="002A1287" w:rsidRDefault="00075186"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075186" w:rsidRPr="002A1287" w:rsidRDefault="00075186" w:rsidP="002A1287">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075186" w:rsidRPr="002A1287" w:rsidRDefault="00075186"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075186" w:rsidRPr="002A1287" w:rsidRDefault="00075186" w:rsidP="002A1287">
      <w:pPr>
        <w:tabs>
          <w:tab w:val="left" w:pos="720"/>
          <w:tab w:val="left" w:pos="1440"/>
          <w:tab w:val="left" w:pos="6512"/>
        </w:tabs>
        <w:ind w:left="1440" w:hanging="360"/>
        <w:jc w:val="both"/>
        <w:rPr>
          <w:sz w:val="22"/>
          <w:szCs w:val="22"/>
        </w:rPr>
      </w:pPr>
      <w:r w:rsidRPr="002A1287">
        <w:rPr>
          <w:sz w:val="22"/>
          <w:szCs w:val="22"/>
        </w:rPr>
        <w:t>(16)Obligations in the Event of a Breach.</w:t>
      </w:r>
      <w:r w:rsidRPr="002A1287">
        <w:rPr>
          <w:sz w:val="22"/>
          <w:szCs w:val="22"/>
        </w:rPr>
        <w:tab/>
      </w:r>
    </w:p>
    <w:p w:rsidR="00075186" w:rsidRPr="002A1287" w:rsidRDefault="00075186"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075186" w:rsidRPr="002A1287" w:rsidRDefault="00075186"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075186" w:rsidRPr="002A1287" w:rsidRDefault="00075186"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075186" w:rsidRPr="002A1287" w:rsidRDefault="00075186"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075186" w:rsidRPr="002A1287" w:rsidRDefault="00075186" w:rsidP="00217F65">
      <w:pPr>
        <w:numPr>
          <w:ilvl w:val="0"/>
          <w:numId w:val="35"/>
        </w:numPr>
        <w:tabs>
          <w:tab w:val="num" w:pos="360"/>
        </w:tabs>
        <w:autoSpaceDE w:val="0"/>
        <w:autoSpaceDN w:val="0"/>
        <w:adjustRightInd w:val="0"/>
        <w:ind w:left="21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075186" w:rsidRPr="002A1287" w:rsidRDefault="00075186" w:rsidP="00217F65">
      <w:pPr>
        <w:numPr>
          <w:ilvl w:val="0"/>
          <w:numId w:val="35"/>
        </w:numPr>
        <w:tabs>
          <w:tab w:val="num" w:pos="360"/>
        </w:tabs>
        <w:autoSpaceDE w:val="0"/>
        <w:autoSpaceDN w:val="0"/>
        <w:adjustRightInd w:val="0"/>
        <w:ind w:left="2160"/>
        <w:jc w:val="both"/>
        <w:rPr>
          <w:sz w:val="22"/>
          <w:szCs w:val="22"/>
        </w:rPr>
      </w:pPr>
      <w:r w:rsidRPr="002A1287">
        <w:rPr>
          <w:sz w:val="22"/>
          <w:szCs w:val="22"/>
        </w:rPr>
        <w:t>The steps the Business Associate recommends that Individual(s) take to protect themselves from potential harm resulting from the breach.</w:t>
      </w:r>
    </w:p>
    <w:p w:rsidR="00075186" w:rsidRPr="002A1287" w:rsidRDefault="00075186"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075186" w:rsidRPr="002A1287" w:rsidRDefault="00075186" w:rsidP="00217F65">
      <w:pPr>
        <w:numPr>
          <w:ilvl w:val="0"/>
          <w:numId w:val="35"/>
        </w:numPr>
        <w:tabs>
          <w:tab w:val="num" w:pos="360"/>
          <w:tab w:val="left" w:pos="720"/>
        </w:tabs>
        <w:ind w:left="21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075186" w:rsidRPr="002A1287" w:rsidRDefault="00075186"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075186" w:rsidRPr="002A1287" w:rsidRDefault="00075186"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075186" w:rsidRPr="002A1287" w:rsidRDefault="00075186"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075186" w:rsidRPr="002A1287" w:rsidRDefault="00075186"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075186" w:rsidRPr="002A1287" w:rsidRDefault="00075186" w:rsidP="002A1287">
      <w:pPr>
        <w:ind w:left="3600" w:hanging="720"/>
        <w:contextualSpacing/>
        <w:jc w:val="both"/>
        <w:rPr>
          <w:sz w:val="22"/>
          <w:szCs w:val="22"/>
        </w:rPr>
      </w:pPr>
    </w:p>
    <w:p w:rsidR="00075186" w:rsidRPr="002A1287" w:rsidRDefault="00075186"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075186" w:rsidRPr="002A1287" w:rsidRDefault="00075186" w:rsidP="002A1287">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075186" w:rsidRPr="002A1287" w:rsidRDefault="00075186"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075186" w:rsidRPr="002A1287" w:rsidRDefault="00075186"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075186" w:rsidRPr="002A1287" w:rsidRDefault="00075186"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075186" w:rsidRPr="002A1287" w:rsidRDefault="00075186"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075186" w:rsidRPr="002A1287" w:rsidRDefault="00075186" w:rsidP="002A1287">
      <w:pPr>
        <w:tabs>
          <w:tab w:val="left" w:pos="1800"/>
        </w:tabs>
        <w:ind w:left="1440" w:hanging="360"/>
        <w:jc w:val="both"/>
        <w:rPr>
          <w:rFonts w:eastAsia="Arial Unicode MS"/>
          <w:sz w:val="22"/>
          <w:szCs w:val="22"/>
        </w:rPr>
      </w:pPr>
    </w:p>
    <w:p w:rsidR="00075186" w:rsidRPr="002A1287" w:rsidRDefault="00075186" w:rsidP="002A1287">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75186" w:rsidRPr="002A1287" w:rsidRDefault="00075186" w:rsidP="002A1287">
      <w:pPr>
        <w:tabs>
          <w:tab w:val="left" w:pos="0"/>
        </w:tabs>
        <w:ind w:left="1440" w:firstLine="720"/>
        <w:jc w:val="both"/>
        <w:rPr>
          <w:rFonts w:eastAsia="Arial Unicode MS"/>
          <w:sz w:val="22"/>
          <w:szCs w:val="22"/>
        </w:rPr>
      </w:pPr>
    </w:p>
    <w:p w:rsidR="00075186" w:rsidRPr="002A1287" w:rsidRDefault="00075186"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075186" w:rsidRPr="002A1287" w:rsidRDefault="00075186" w:rsidP="002A1287">
      <w:pPr>
        <w:tabs>
          <w:tab w:val="left" w:pos="0"/>
        </w:tabs>
        <w:ind w:left="1080" w:hanging="360"/>
        <w:jc w:val="both"/>
        <w:rPr>
          <w:rFonts w:eastAsia="Arial Unicode MS"/>
          <w:sz w:val="22"/>
          <w:szCs w:val="22"/>
        </w:rPr>
      </w:pPr>
    </w:p>
    <w:p w:rsidR="00075186" w:rsidRPr="002A1287" w:rsidRDefault="00075186"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075186" w:rsidRPr="002A1287" w:rsidRDefault="00075186"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075186" w:rsidRPr="002A1287" w:rsidRDefault="00075186"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075186" w:rsidRPr="002A1287" w:rsidRDefault="00075186"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075186" w:rsidRPr="002A1287" w:rsidRDefault="00075186"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075186" w:rsidRPr="002A1287" w:rsidRDefault="00075186"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075186" w:rsidRPr="002A1287" w:rsidRDefault="00075186"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075186" w:rsidRPr="002A1287" w:rsidRDefault="00075186"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075186" w:rsidRPr="002A1287" w:rsidRDefault="00075186" w:rsidP="002A1287">
      <w:pPr>
        <w:tabs>
          <w:tab w:val="left" w:pos="720"/>
        </w:tabs>
        <w:ind w:left="1440" w:hanging="360"/>
        <w:jc w:val="both"/>
        <w:rPr>
          <w:rFonts w:eastAsia="Arial Unicode MS"/>
          <w:sz w:val="22"/>
          <w:szCs w:val="22"/>
        </w:rPr>
      </w:pPr>
    </w:p>
    <w:p w:rsidR="00075186" w:rsidRPr="002A1287" w:rsidRDefault="00075186"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075186" w:rsidRPr="002A1287" w:rsidRDefault="00075186"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075186" w:rsidRPr="002A1287" w:rsidRDefault="00075186"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075186" w:rsidRPr="002A1287" w:rsidRDefault="00075186"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075186" w:rsidRPr="002A1287" w:rsidRDefault="00075186" w:rsidP="002A1287">
      <w:pPr>
        <w:tabs>
          <w:tab w:val="left" w:pos="720"/>
        </w:tabs>
        <w:ind w:left="2880" w:hanging="720"/>
        <w:jc w:val="both"/>
        <w:rPr>
          <w:rFonts w:eastAsia="Arial Unicode MS"/>
          <w:sz w:val="22"/>
          <w:szCs w:val="22"/>
        </w:rPr>
      </w:pPr>
    </w:p>
    <w:p w:rsidR="00075186" w:rsidRPr="002A1287" w:rsidRDefault="00075186"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8"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075186" w:rsidRPr="002A1287" w:rsidRDefault="00075186" w:rsidP="002A1287">
      <w:pPr>
        <w:suppressAutoHyphens/>
        <w:jc w:val="both"/>
        <w:rPr>
          <w:rFonts w:eastAsia="Arial Unicode MS"/>
          <w:spacing w:val="-2"/>
          <w:szCs w:val="24"/>
        </w:rPr>
      </w:pPr>
    </w:p>
    <w:p w:rsidR="00075186" w:rsidRPr="002A1287" w:rsidRDefault="00075186"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075186" w:rsidRPr="002A1287" w:rsidRDefault="00075186" w:rsidP="002A1287">
      <w:pPr>
        <w:suppressAutoHyphens/>
        <w:ind w:left="720" w:hanging="360"/>
        <w:jc w:val="both"/>
        <w:rPr>
          <w:rFonts w:eastAsia="Arial Unicode MS"/>
          <w:spacing w:val="-2"/>
          <w:sz w:val="22"/>
          <w:szCs w:val="22"/>
        </w:rPr>
      </w:pPr>
    </w:p>
    <w:p w:rsidR="00075186" w:rsidRPr="002A1287" w:rsidRDefault="00075186"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075186" w:rsidRPr="002A1287" w:rsidRDefault="00075186" w:rsidP="002A1287">
      <w:pPr>
        <w:suppressAutoHyphens/>
        <w:ind w:left="720" w:hanging="360"/>
        <w:jc w:val="both"/>
        <w:rPr>
          <w:rFonts w:eastAsia="Arial Unicode MS"/>
          <w:spacing w:val="-2"/>
          <w:sz w:val="22"/>
          <w:szCs w:val="22"/>
        </w:rPr>
      </w:pPr>
    </w:p>
    <w:p w:rsidR="00075186" w:rsidRPr="002A1287" w:rsidRDefault="00075186"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075186" w:rsidRPr="002A1287" w:rsidRDefault="00075186" w:rsidP="002A1287">
      <w:pPr>
        <w:tabs>
          <w:tab w:val="left" w:pos="720"/>
        </w:tabs>
        <w:ind w:left="720" w:hanging="360"/>
        <w:jc w:val="both"/>
        <w:rPr>
          <w:rFonts w:eastAsia="Arial Unicode MS"/>
          <w:b/>
          <w:sz w:val="22"/>
          <w:szCs w:val="22"/>
        </w:rPr>
      </w:pPr>
    </w:p>
    <w:p w:rsidR="00075186" w:rsidRPr="002A1287" w:rsidRDefault="00075186"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075186" w:rsidRPr="002A1287" w:rsidRDefault="00075186" w:rsidP="002A1287">
      <w:pPr>
        <w:tabs>
          <w:tab w:val="left" w:pos="720"/>
        </w:tabs>
        <w:ind w:left="720" w:hanging="360"/>
        <w:jc w:val="both"/>
        <w:rPr>
          <w:rFonts w:eastAsia="Arial Unicode MS"/>
          <w:sz w:val="22"/>
          <w:szCs w:val="22"/>
        </w:rPr>
      </w:pP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“mental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075186" w:rsidRPr="002A1287" w:rsidRDefault="00075186" w:rsidP="002A1287">
      <w:pPr>
        <w:tabs>
          <w:tab w:val="left" w:pos="1980"/>
        </w:tabs>
        <w:ind w:left="1980" w:hanging="540"/>
        <w:jc w:val="both"/>
        <w:rPr>
          <w:rFonts w:eastAsia="Arial Unicode MS"/>
          <w:sz w:val="22"/>
          <w:szCs w:val="22"/>
        </w:rPr>
      </w:pP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075186" w:rsidRPr="002A1287" w:rsidRDefault="00075186" w:rsidP="002A1287">
      <w:pPr>
        <w:tabs>
          <w:tab w:val="left" w:pos="1980"/>
        </w:tabs>
        <w:ind w:left="1980" w:hanging="540"/>
        <w:jc w:val="both"/>
        <w:rPr>
          <w:rFonts w:eastAsia="Arial Unicode MS"/>
          <w:sz w:val="22"/>
          <w:szCs w:val="22"/>
        </w:rPr>
      </w:pP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075186" w:rsidRPr="002A1287" w:rsidRDefault="00075186" w:rsidP="002A1287">
      <w:pPr>
        <w:tabs>
          <w:tab w:val="left" w:pos="1980"/>
        </w:tabs>
        <w:ind w:left="1980" w:hanging="540"/>
        <w:jc w:val="both"/>
        <w:rPr>
          <w:rFonts w:eastAsia="Arial Unicode MS"/>
          <w:sz w:val="22"/>
          <w:szCs w:val="22"/>
        </w:rPr>
      </w:pP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075186" w:rsidRPr="002A1287" w:rsidRDefault="00075186" w:rsidP="002A1287">
      <w:pPr>
        <w:tabs>
          <w:tab w:val="left" w:pos="1980"/>
        </w:tabs>
        <w:ind w:left="1980" w:hanging="540"/>
        <w:jc w:val="both"/>
        <w:rPr>
          <w:rFonts w:eastAsia="Arial Unicode MS"/>
          <w:sz w:val="22"/>
          <w:szCs w:val="22"/>
        </w:rPr>
      </w:pP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075186" w:rsidRPr="002A1287" w:rsidRDefault="00075186" w:rsidP="002A1287">
      <w:pPr>
        <w:tabs>
          <w:tab w:val="left" w:pos="1980"/>
        </w:tabs>
        <w:ind w:left="1980" w:hanging="540"/>
        <w:jc w:val="both"/>
        <w:rPr>
          <w:rFonts w:eastAsia="Arial Unicode MS"/>
          <w:sz w:val="22"/>
          <w:szCs w:val="22"/>
        </w:rPr>
      </w:pP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075186" w:rsidRPr="002A1287" w:rsidRDefault="00075186" w:rsidP="002A1287">
      <w:pPr>
        <w:tabs>
          <w:tab w:val="left" w:pos="1980"/>
        </w:tabs>
        <w:ind w:left="1980" w:hanging="540"/>
        <w:jc w:val="both"/>
        <w:rPr>
          <w:rFonts w:eastAsia="Arial Unicode MS"/>
          <w:sz w:val="22"/>
          <w:szCs w:val="22"/>
        </w:rPr>
      </w:pP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075186" w:rsidRPr="002A1287" w:rsidRDefault="00075186" w:rsidP="002A1287">
      <w:pPr>
        <w:tabs>
          <w:tab w:val="left" w:pos="1980"/>
        </w:tabs>
        <w:ind w:left="1980" w:hanging="540"/>
        <w:jc w:val="both"/>
        <w:rPr>
          <w:rFonts w:eastAsia="Arial Unicode MS"/>
          <w:sz w:val="22"/>
          <w:szCs w:val="22"/>
        </w:rPr>
      </w:pP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075186" w:rsidRPr="002A1287" w:rsidRDefault="00075186" w:rsidP="002A1287">
      <w:pPr>
        <w:tabs>
          <w:tab w:val="left" w:pos="1980"/>
        </w:tabs>
        <w:ind w:left="1980" w:hanging="540"/>
        <w:jc w:val="both"/>
        <w:rPr>
          <w:rFonts w:eastAsia="Arial Unicode MS"/>
          <w:sz w:val="22"/>
          <w:szCs w:val="22"/>
        </w:rPr>
      </w:pPr>
    </w:p>
    <w:p w:rsidR="00075186" w:rsidRPr="002A1287" w:rsidRDefault="00075186"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075186" w:rsidRPr="002A1287" w:rsidRDefault="00075186" w:rsidP="002A1287">
      <w:pPr>
        <w:tabs>
          <w:tab w:val="left" w:pos="720"/>
        </w:tabs>
        <w:ind w:left="720" w:hanging="360"/>
        <w:jc w:val="both"/>
        <w:rPr>
          <w:rFonts w:eastAsia="Arial Unicode MS"/>
          <w:b/>
          <w:sz w:val="22"/>
          <w:szCs w:val="22"/>
        </w:rPr>
      </w:pPr>
    </w:p>
    <w:p w:rsidR="00075186" w:rsidRPr="002A1287" w:rsidRDefault="00075186" w:rsidP="002A1287">
      <w:pPr>
        <w:autoSpaceDE w:val="0"/>
        <w:autoSpaceDN w:val="0"/>
        <w:adjustRightInd w:val="0"/>
        <w:ind w:left="2880" w:hanging="720"/>
        <w:jc w:val="both"/>
        <w:rPr>
          <w:sz w:val="22"/>
          <w:szCs w:val="22"/>
        </w:rPr>
      </w:pPr>
    </w:p>
    <w:p w:rsidR="00075186" w:rsidRPr="002A1287" w:rsidRDefault="00075186"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075186" w:rsidRPr="002A1287" w:rsidRDefault="00075186"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075186" w:rsidRPr="002A1287" w:rsidRDefault="00075186" w:rsidP="002A1287">
      <w:pPr>
        <w:autoSpaceDE w:val="0"/>
        <w:autoSpaceDN w:val="0"/>
        <w:adjustRightInd w:val="0"/>
        <w:ind w:left="1080" w:hanging="360"/>
        <w:jc w:val="both"/>
        <w:rPr>
          <w:sz w:val="22"/>
          <w:szCs w:val="22"/>
        </w:rPr>
      </w:pPr>
    </w:p>
    <w:p w:rsidR="00075186" w:rsidRPr="002A1287" w:rsidRDefault="00075186"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075186" w:rsidRPr="002A1287" w:rsidRDefault="00075186" w:rsidP="002A1287">
      <w:pPr>
        <w:suppressAutoHyphens/>
        <w:ind w:left="720" w:hanging="360"/>
        <w:jc w:val="both"/>
        <w:rPr>
          <w:rFonts w:eastAsia="Arial Unicode MS"/>
          <w:spacing w:val="-2"/>
          <w:sz w:val="22"/>
          <w:szCs w:val="22"/>
        </w:rPr>
      </w:pPr>
    </w:p>
    <w:p w:rsidR="00075186" w:rsidRPr="002A1287" w:rsidRDefault="00075186"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075186" w:rsidRPr="002A1287" w:rsidRDefault="00075186" w:rsidP="002A1287">
      <w:pPr>
        <w:tabs>
          <w:tab w:val="left" w:pos="720"/>
        </w:tabs>
        <w:suppressAutoHyphens/>
        <w:ind w:left="720" w:hanging="360"/>
        <w:jc w:val="both"/>
        <w:rPr>
          <w:rFonts w:eastAsia="Arial Unicode MS"/>
          <w:bCs/>
          <w:sz w:val="22"/>
          <w:szCs w:val="22"/>
        </w:rPr>
      </w:pPr>
    </w:p>
    <w:p w:rsidR="00075186" w:rsidRPr="002A1287" w:rsidRDefault="00075186"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w:t>
      </w:r>
      <w:r w:rsidRPr="002A1287">
        <w:rPr>
          <w:rFonts w:eastAsia="Arial Unicode MS"/>
          <w:color w:val="000000"/>
          <w:sz w:val="22"/>
          <w:szCs w:val="22"/>
        </w:rPr>
        <w:lastRenderedPageBreak/>
        <w:t xml:space="preserve">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075186" w:rsidRPr="002A1287" w:rsidRDefault="00075186" w:rsidP="002A1287">
      <w:pPr>
        <w:tabs>
          <w:tab w:val="left" w:pos="720"/>
          <w:tab w:val="left" w:pos="1080"/>
        </w:tabs>
        <w:suppressAutoHyphens/>
        <w:ind w:left="720" w:hanging="360"/>
        <w:jc w:val="both"/>
        <w:rPr>
          <w:sz w:val="22"/>
          <w:szCs w:val="22"/>
        </w:rPr>
      </w:pPr>
    </w:p>
    <w:p w:rsidR="00075186" w:rsidRPr="002A1287" w:rsidRDefault="00075186"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075186" w:rsidRPr="002A1287" w:rsidRDefault="00075186" w:rsidP="002A1287">
      <w:pPr>
        <w:rPr>
          <w:sz w:val="22"/>
          <w:szCs w:val="22"/>
        </w:rPr>
      </w:pPr>
    </w:p>
    <w:p w:rsidR="00075186" w:rsidRPr="002A1287" w:rsidRDefault="00075186" w:rsidP="002A1287">
      <w:pPr>
        <w:rPr>
          <w:sz w:val="22"/>
          <w:szCs w:val="22"/>
        </w:rPr>
      </w:pPr>
    </w:p>
    <w:p w:rsidR="00075186" w:rsidRDefault="00075186" w:rsidP="00FB68AB">
      <w:pPr>
        <w:ind w:left="720" w:hanging="360"/>
        <w:rPr>
          <w:rFonts w:ascii="Garamond" w:hAnsi="Garamond"/>
          <w:sz w:val="22"/>
        </w:rPr>
        <w:sectPr w:rsidR="00075186" w:rsidSect="00E21BA1">
          <w:headerReference w:type="default" r:id="rId19"/>
          <w:type w:val="nextColumn"/>
          <w:pgSz w:w="12240" w:h="15840"/>
          <w:pgMar w:top="1080" w:right="1800" w:bottom="720" w:left="1152" w:header="360" w:footer="720" w:gutter="0"/>
          <w:paperSrc w:first="1025" w:other="1025"/>
          <w:cols w:space="720"/>
        </w:sectPr>
      </w:pPr>
    </w:p>
    <w:p w:rsidR="00075186" w:rsidRPr="00715B03" w:rsidRDefault="00075186" w:rsidP="008614B0">
      <w:pPr>
        <w:rPr>
          <w:rFonts w:ascii="Garamond" w:hAnsi="Garamond"/>
          <w:sz w:val="22"/>
        </w:rPr>
      </w:pPr>
    </w:p>
    <w:p w:rsidR="00075186" w:rsidRDefault="00075186" w:rsidP="008614B0">
      <w:pPr>
        <w:autoSpaceDE w:val="0"/>
        <w:autoSpaceDN w:val="0"/>
        <w:adjustRightInd w:val="0"/>
        <w:ind w:left="1440" w:right="270"/>
        <w:jc w:val="both"/>
        <w:rPr>
          <w:rFonts w:eastAsia="Arial Unicode MS"/>
          <w:color w:val="000000"/>
          <w:sz w:val="16"/>
          <w:szCs w:val="16"/>
        </w:rPr>
      </w:pPr>
    </w:p>
    <w:p w:rsidR="00075186" w:rsidRDefault="00075186"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075186" w:rsidRDefault="00075186"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075186" w:rsidRDefault="00075186" w:rsidP="00471A3B">
      <w:pPr>
        <w:tabs>
          <w:tab w:val="left" w:pos="360"/>
          <w:tab w:val="left" w:pos="5184"/>
          <w:tab w:val="left" w:pos="6624"/>
        </w:tabs>
        <w:spacing w:line="200" w:lineRule="atLeast"/>
        <w:jc w:val="both"/>
        <w:rPr>
          <w:rFonts w:ascii="Garamond" w:hAnsi="Garamond"/>
          <w:sz w:val="22"/>
        </w:rPr>
      </w:pPr>
    </w:p>
    <w:p w:rsidR="00075186" w:rsidRPr="00D14104" w:rsidRDefault="00075186" w:rsidP="00471A3B">
      <w:pPr>
        <w:tabs>
          <w:tab w:val="left" w:pos="360"/>
          <w:tab w:val="left" w:pos="5184"/>
          <w:tab w:val="left" w:pos="6624"/>
        </w:tabs>
        <w:spacing w:line="200" w:lineRule="atLeast"/>
        <w:jc w:val="both"/>
        <w:rPr>
          <w:rFonts w:ascii="Garamond" w:hAnsi="Garamond"/>
          <w:sz w:val="22"/>
        </w:rPr>
      </w:pPr>
    </w:p>
    <w:p w:rsidR="00075186" w:rsidRPr="00D14104" w:rsidRDefault="00075186" w:rsidP="00471A3B">
      <w:pPr>
        <w:tabs>
          <w:tab w:val="left" w:pos="360"/>
          <w:tab w:val="left" w:pos="5184"/>
          <w:tab w:val="left" w:pos="6624"/>
        </w:tabs>
        <w:spacing w:line="200" w:lineRule="atLeast"/>
        <w:jc w:val="both"/>
        <w:rPr>
          <w:rFonts w:ascii="Garamond" w:hAnsi="Garamond"/>
          <w:sz w:val="22"/>
        </w:rPr>
      </w:pPr>
    </w:p>
    <w:p w:rsidR="00075186" w:rsidRDefault="00075186">
      <w:pPr>
        <w:pStyle w:val="BodyText"/>
        <w:tabs>
          <w:tab w:val="clear" w:pos="8784"/>
          <w:tab w:val="left" w:pos="5760"/>
          <w:tab w:val="right" w:pos="9900"/>
        </w:tabs>
        <w:rPr>
          <w:rFonts w:ascii="Book Antiqua" w:hAnsi="Book Antiqua"/>
        </w:rPr>
        <w:sectPr w:rsidR="00075186" w:rsidSect="008614B0">
          <w:headerReference w:type="default" r:id="rId22"/>
          <w:footerReference w:type="even" r:id="rId23"/>
          <w:footerReference w:type="default" r:id="rId24"/>
          <w:pgSz w:w="12240" w:h="15840" w:code="1"/>
          <w:pgMar w:top="720" w:right="1152" w:bottom="1008" w:left="1152" w:header="720" w:footer="706" w:gutter="0"/>
          <w:cols w:space="720"/>
          <w:noEndnote/>
        </w:sectPr>
      </w:pPr>
    </w:p>
    <w:p w:rsidR="00075186" w:rsidRPr="00C727EA" w:rsidRDefault="00075186" w:rsidP="00C727EA">
      <w:pPr>
        <w:tabs>
          <w:tab w:val="left" w:pos="360"/>
          <w:tab w:val="left" w:pos="6210"/>
          <w:tab w:val="left" w:pos="7920"/>
          <w:tab w:val="right" w:pos="9630"/>
        </w:tabs>
        <w:spacing w:after="60" w:line="200" w:lineRule="atLeast"/>
        <w:ind w:right="14"/>
        <w:rPr>
          <w:rFonts w:ascii="Garamond" w:hAnsi="Garamond"/>
          <w:sz w:val="4"/>
          <w:szCs w:val="4"/>
        </w:rPr>
      </w:pPr>
    </w:p>
    <w:p w:rsidR="00075186" w:rsidRDefault="00075186" w:rsidP="00C727EA">
      <w:pPr>
        <w:spacing w:after="120"/>
        <w:jc w:val="center"/>
        <w:rPr>
          <w:rFonts w:ascii="Arial Black" w:hAnsi="Arial Black"/>
          <w:sz w:val="32"/>
        </w:rPr>
        <w:sectPr w:rsidR="00075186" w:rsidSect="00C727EA">
          <w:footerReference w:type="even" r:id="rId25"/>
          <w:type w:val="continuous"/>
          <w:pgSz w:w="12240" w:h="15840" w:code="1"/>
          <w:pgMar w:top="907" w:right="864" w:bottom="288" w:left="720" w:header="144" w:footer="576" w:gutter="0"/>
          <w:paperSrc w:first="1" w:other="1"/>
          <w:pgNumType w:start="22"/>
          <w:cols w:space="720"/>
          <w:titlePg/>
        </w:sectPr>
      </w:pPr>
    </w:p>
    <w:p w:rsidR="00075186" w:rsidRPr="00424B3D" w:rsidRDefault="00075186" w:rsidP="008614B0">
      <w:pPr>
        <w:spacing w:line="200" w:lineRule="atLeast"/>
        <w:ind w:left="7200" w:right="-720"/>
        <w:rPr>
          <w:rFonts w:ascii="Garamond" w:hAnsi="Garamond"/>
          <w:sz w:val="22"/>
          <w:szCs w:val="22"/>
        </w:rPr>
      </w:pPr>
    </w:p>
    <w:p w:rsidR="00075186" w:rsidRPr="00D14104" w:rsidRDefault="00075186" w:rsidP="008614B0">
      <w:pPr>
        <w:autoSpaceDE w:val="0"/>
        <w:autoSpaceDN w:val="0"/>
        <w:adjustRightInd w:val="0"/>
      </w:pPr>
    </w:p>
    <w:p w:rsidR="00075186" w:rsidRDefault="00075186" w:rsidP="008614B0">
      <w:pPr>
        <w:pStyle w:val="Heading7"/>
        <w:jc w:val="center"/>
        <w:rPr>
          <w:rFonts w:ascii="Garamond" w:hAnsi="Garamond"/>
          <w:sz w:val="22"/>
        </w:rPr>
      </w:pPr>
    </w:p>
    <w:p w:rsidR="00075186" w:rsidRPr="00424B3D" w:rsidRDefault="00075186" w:rsidP="008614B0">
      <w:bookmarkStart w:id="0" w:name="_GoBack"/>
      <w:bookmarkEnd w:id="0"/>
    </w:p>
    <w:sectPr w:rsidR="00075186" w:rsidRPr="00424B3D" w:rsidSect="00F56227">
      <w:headerReference w:type="default" r:id="rId26"/>
      <w:footerReference w:type="even" r:id="rId27"/>
      <w:footerReference w:type="default" r:id="rId28"/>
      <w:headerReference w:type="first" r:id="rId29"/>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852" w:rsidRDefault="008D7852">
      <w:r>
        <w:separator/>
      </w:r>
    </w:p>
  </w:endnote>
  <w:endnote w:type="continuationSeparator" w:id="0">
    <w:p w:rsidR="008D7852" w:rsidRDefault="008D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Pr="00067AFD" w:rsidRDefault="008D7852"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F16B7B">
      <w:rPr>
        <w:rFonts w:ascii="Garamond" w:hAnsi="Garamond"/>
        <w:b/>
        <w:bCs/>
        <w:noProof/>
        <w:sz w:val="18"/>
        <w:szCs w:val="18"/>
      </w:rPr>
      <w:t>36</w:t>
    </w:r>
    <w:r w:rsidRPr="00067AFD">
      <w:rPr>
        <w:rFonts w:ascii="Garamond" w:hAnsi="Garamond"/>
        <w:b/>
        <w:bCs/>
        <w:sz w:val="18"/>
        <w:szCs w:val="18"/>
      </w:rPr>
      <w:fldChar w:fldCharType="end"/>
    </w:r>
    <w:r w:rsidRPr="00067AFD">
      <w:rPr>
        <w:rFonts w:ascii="Garamond" w:hAnsi="Garamond"/>
        <w:sz w:val="18"/>
        <w:szCs w:val="18"/>
      </w:rPr>
      <w:t xml:space="preserve"> of </w:t>
    </w:r>
    <w:r w:rsidR="0053497B">
      <w:rPr>
        <w:rFonts w:ascii="Garamond" w:hAnsi="Garamond"/>
        <w:b/>
        <w:bCs/>
        <w:sz w:val="18"/>
        <w:szCs w:val="18"/>
      </w:rPr>
      <w:t>40</w:t>
    </w:r>
  </w:p>
  <w:p w:rsidR="008D7852" w:rsidRDefault="008D7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003651"/>
      <w:docPartObj>
        <w:docPartGallery w:val="Page Numbers (Bottom of Page)"/>
        <w:docPartUnique/>
      </w:docPartObj>
    </w:sdtPr>
    <w:sdtEndPr/>
    <w:sdtContent>
      <w:sdt>
        <w:sdtPr>
          <w:id w:val="98381352"/>
          <w:docPartObj>
            <w:docPartGallery w:val="Page Numbers (Top of Page)"/>
            <w:docPartUnique/>
          </w:docPartObj>
        </w:sdtPr>
        <w:sdtEndPr/>
        <w:sdtContent>
          <w:p w:rsidR="00102524" w:rsidRDefault="00102524" w:rsidP="00102524">
            <w:pPr>
              <w:pStyle w:val="Footer"/>
              <w:jc w:val="center"/>
            </w:pPr>
            <w:r w:rsidRPr="00102524">
              <w:rPr>
                <w:rFonts w:ascii="Garamond" w:hAnsi="Garamond"/>
                <w:sz w:val="18"/>
                <w:szCs w:val="18"/>
              </w:rPr>
              <w:t xml:space="preserve">Page </w:t>
            </w:r>
            <w:r>
              <w:rPr>
                <w:rFonts w:ascii="Garamond" w:hAnsi="Garamond"/>
                <w:b/>
                <w:bCs/>
                <w:sz w:val="18"/>
                <w:szCs w:val="18"/>
              </w:rPr>
              <w:t>40</w:t>
            </w:r>
            <w:r w:rsidRPr="00102524">
              <w:rPr>
                <w:rFonts w:ascii="Garamond" w:hAnsi="Garamond"/>
                <w:sz w:val="18"/>
                <w:szCs w:val="18"/>
              </w:rPr>
              <w:t xml:space="preserve"> of </w:t>
            </w:r>
            <w:r>
              <w:rPr>
                <w:rFonts w:ascii="Garamond" w:hAnsi="Garamond"/>
                <w:b/>
                <w:bCs/>
                <w:sz w:val="18"/>
                <w:szCs w:val="18"/>
              </w:rPr>
              <w:t>40</w:t>
            </w:r>
          </w:p>
        </w:sdtContent>
      </w:sdt>
    </w:sdtContent>
  </w:sdt>
  <w:p w:rsidR="00102524" w:rsidRDefault="001025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Default="008D78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D7852" w:rsidRDefault="008D785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Pr="00102524" w:rsidRDefault="008D7852" w:rsidP="00B05A7E">
    <w:pPr>
      <w:pStyle w:val="Footer"/>
      <w:framePr w:w="1249" w:wrap="around" w:vAnchor="text" w:hAnchor="page" w:x="5497" w:y="90"/>
      <w:jc w:val="center"/>
      <w:rPr>
        <w:rFonts w:ascii="Garamond" w:hAnsi="Garamond"/>
        <w:sz w:val="18"/>
        <w:szCs w:val="18"/>
      </w:rPr>
    </w:pPr>
    <w:r w:rsidRPr="00102524">
      <w:rPr>
        <w:rStyle w:val="PageNumber"/>
        <w:rFonts w:ascii="Garamond" w:hAnsi="Garamond"/>
        <w:snapToGrid w:val="0"/>
        <w:sz w:val="18"/>
        <w:szCs w:val="18"/>
      </w:rPr>
      <w:t xml:space="preserve">Page </w:t>
    </w:r>
    <w:r w:rsidRPr="00102524">
      <w:rPr>
        <w:rStyle w:val="PageNumber"/>
        <w:rFonts w:ascii="Garamond" w:hAnsi="Garamond"/>
        <w:snapToGrid w:val="0"/>
        <w:sz w:val="18"/>
        <w:szCs w:val="18"/>
      </w:rPr>
      <w:fldChar w:fldCharType="begin"/>
    </w:r>
    <w:r w:rsidRPr="00102524">
      <w:rPr>
        <w:rStyle w:val="PageNumber"/>
        <w:rFonts w:ascii="Garamond" w:hAnsi="Garamond"/>
        <w:snapToGrid w:val="0"/>
        <w:sz w:val="18"/>
        <w:szCs w:val="18"/>
      </w:rPr>
      <w:instrText xml:space="preserve"> PAGE </w:instrText>
    </w:r>
    <w:r w:rsidRPr="00102524">
      <w:rPr>
        <w:rStyle w:val="PageNumber"/>
        <w:rFonts w:ascii="Garamond" w:hAnsi="Garamond"/>
        <w:snapToGrid w:val="0"/>
        <w:sz w:val="18"/>
        <w:szCs w:val="18"/>
      </w:rPr>
      <w:fldChar w:fldCharType="separate"/>
    </w:r>
    <w:r w:rsidR="00F16B7B">
      <w:rPr>
        <w:rStyle w:val="PageNumber"/>
        <w:rFonts w:ascii="Garamond" w:hAnsi="Garamond"/>
        <w:noProof/>
        <w:snapToGrid w:val="0"/>
        <w:sz w:val="18"/>
        <w:szCs w:val="18"/>
      </w:rPr>
      <w:t>38</w:t>
    </w:r>
    <w:r w:rsidRPr="00102524">
      <w:rPr>
        <w:rStyle w:val="PageNumber"/>
        <w:rFonts w:ascii="Garamond" w:hAnsi="Garamond"/>
        <w:snapToGrid w:val="0"/>
        <w:sz w:val="18"/>
        <w:szCs w:val="18"/>
      </w:rPr>
      <w:fldChar w:fldCharType="end"/>
    </w:r>
    <w:r w:rsidRPr="00102524">
      <w:rPr>
        <w:rStyle w:val="PageNumber"/>
        <w:rFonts w:ascii="Garamond" w:hAnsi="Garamond"/>
        <w:snapToGrid w:val="0"/>
        <w:sz w:val="18"/>
        <w:szCs w:val="18"/>
      </w:rPr>
      <w:t xml:space="preserve"> of </w:t>
    </w:r>
    <w:r w:rsidR="00102524" w:rsidRPr="00102524">
      <w:rPr>
        <w:rStyle w:val="PageNumber"/>
        <w:rFonts w:ascii="Garamond" w:hAnsi="Garamond"/>
        <w:snapToGrid w:val="0"/>
        <w:sz w:val="18"/>
        <w:szCs w:val="18"/>
      </w:rPr>
      <w:t>40</w:t>
    </w:r>
  </w:p>
  <w:p w:rsidR="008D7852" w:rsidRDefault="008D785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Default="008D7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D7852" w:rsidRDefault="008D785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Default="008D7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D7852" w:rsidRDefault="008D785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Default="008D78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852" w:rsidRDefault="008D7852">
      <w:r>
        <w:separator/>
      </w:r>
    </w:p>
  </w:footnote>
  <w:footnote w:type="continuationSeparator" w:id="0">
    <w:p w:rsidR="008D7852" w:rsidRDefault="008D7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Pr="008614B0" w:rsidRDefault="008D7852" w:rsidP="008614B0">
    <w:pPr>
      <w:jc w:val="right"/>
      <w:rPr>
        <w:rFonts w:ascii="Garamond" w:hAnsi="Garamond"/>
        <w:sz w:val="18"/>
        <w:szCs w:val="22"/>
      </w:rPr>
    </w:pPr>
    <w:r w:rsidRPr="004D72A5">
      <w:rPr>
        <w:rFonts w:ascii="Garamond" w:hAnsi="Garamond"/>
        <w:b/>
        <w:noProof/>
        <w:spacing w:val="-4"/>
        <w:sz w:val="20"/>
      </w:rPr>
      <w:t>18SDR6201AC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Pr="00D14104" w:rsidRDefault="008D7852">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8D7852" w:rsidRDefault="008D785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Pr="00D14104" w:rsidRDefault="008D7852">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4D72A5">
      <w:rPr>
        <w:rFonts w:ascii="Garamond" w:hAnsi="Garamond"/>
        <w:b/>
        <w:bCs/>
        <w:noProof/>
        <w:sz w:val="16"/>
      </w:rPr>
      <w:t>009ABD-SDR-13</w:t>
    </w:r>
    <w:r>
      <w:rPr>
        <w:rFonts w:ascii="Garamond" w:hAnsi="Garamond"/>
        <w:b/>
        <w:bCs/>
        <w:sz w:val="16"/>
      </w:rPr>
      <w:t>/</w:t>
    </w:r>
    <w:r w:rsidRPr="004D72A5">
      <w:rPr>
        <w:rFonts w:ascii="Garamond" w:hAnsi="Garamond"/>
        <w:b/>
        <w:bCs/>
        <w:noProof/>
        <w:sz w:val="16"/>
      </w:rPr>
      <w:t>18SDR6201AC</w:t>
    </w:r>
  </w:p>
  <w:p w:rsidR="008D7852" w:rsidRDefault="008D7852">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Default="008D7852">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4D72A5">
      <w:rPr>
        <w:rFonts w:ascii="Garamond" w:hAnsi="Garamond"/>
        <w:b/>
        <w:bCs/>
        <w:noProof/>
        <w:sz w:val="18"/>
      </w:rPr>
      <w:t>18SDR6201AC</w:t>
    </w:r>
  </w:p>
  <w:p w:rsidR="008D7852" w:rsidRDefault="008D7852">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Default="008D7852">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4D72A5">
      <w:rPr>
        <w:rFonts w:ascii="Garamond" w:hAnsi="Garamond"/>
        <w:b/>
        <w:bCs/>
        <w:noProof/>
        <w:sz w:val="18"/>
      </w:rPr>
      <w:t>18SDR6201AC</w:t>
    </w:r>
  </w:p>
  <w:p w:rsidR="008D7852" w:rsidRDefault="008D7852">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Default="008D7852">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852" w:rsidRDefault="008D7852"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7">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4">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8"/>
  </w:num>
  <w:num w:numId="3">
    <w:abstractNumId w:val="18"/>
  </w:num>
  <w:num w:numId="4">
    <w:abstractNumId w:val="24"/>
  </w:num>
  <w:num w:numId="5">
    <w:abstractNumId w:val="15"/>
  </w:num>
  <w:num w:numId="6">
    <w:abstractNumId w:val="33"/>
  </w:num>
  <w:num w:numId="7">
    <w:abstractNumId w:val="37"/>
  </w:num>
  <w:num w:numId="8">
    <w:abstractNumId w:val="25"/>
  </w:num>
  <w:num w:numId="9">
    <w:abstractNumId w:val="39"/>
  </w:num>
  <w:num w:numId="10">
    <w:abstractNumId w:val="21"/>
  </w:num>
  <w:num w:numId="11">
    <w:abstractNumId w:val="30"/>
  </w:num>
  <w:num w:numId="12">
    <w:abstractNumId w:val="31"/>
  </w:num>
  <w:num w:numId="13">
    <w:abstractNumId w:val="2"/>
  </w:num>
  <w:num w:numId="14">
    <w:abstractNumId w:val="8"/>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4"/>
  </w:num>
  <w:num w:numId="19">
    <w:abstractNumId w:val="40"/>
  </w:num>
  <w:num w:numId="20">
    <w:abstractNumId w:val="6"/>
  </w:num>
  <w:num w:numId="21">
    <w:abstractNumId w:val="23"/>
  </w:num>
  <w:num w:numId="22">
    <w:abstractNumId w:val="20"/>
  </w:num>
  <w:num w:numId="23">
    <w:abstractNumId w:val="29"/>
  </w:num>
  <w:num w:numId="24">
    <w:abstractNumId w:val="19"/>
  </w:num>
  <w:num w:numId="25">
    <w:abstractNumId w:val="42"/>
  </w:num>
  <w:num w:numId="26">
    <w:abstractNumId w:val="16"/>
  </w:num>
  <w:num w:numId="27">
    <w:abstractNumId w:val="22"/>
  </w:num>
  <w:num w:numId="28">
    <w:abstractNumId w:val="1"/>
  </w:num>
  <w:num w:numId="29">
    <w:abstractNumId w:val="12"/>
  </w:num>
  <w:num w:numId="30">
    <w:abstractNumId w:val="0"/>
  </w:num>
  <w:num w:numId="31">
    <w:abstractNumId w:val="14"/>
  </w:num>
  <w:num w:numId="32">
    <w:abstractNumId w:val="35"/>
  </w:num>
  <w:num w:numId="33">
    <w:abstractNumId w:val="4"/>
  </w:num>
  <w:num w:numId="34">
    <w:abstractNumId w:val="4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6"/>
  </w:num>
  <w:num w:numId="39">
    <w:abstractNumId w:val="9"/>
  </w:num>
  <w:num w:numId="40">
    <w:abstractNumId w:val="32"/>
  </w:num>
  <w:num w:numId="41">
    <w:abstractNumId w:val="38"/>
  </w:num>
  <w:num w:numId="42">
    <w:abstractNumId w:val="13"/>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7A2"/>
    <w:rsid w:val="00022EE6"/>
    <w:rsid w:val="000260FD"/>
    <w:rsid w:val="000276BF"/>
    <w:rsid w:val="00027984"/>
    <w:rsid w:val="0003136E"/>
    <w:rsid w:val="00032A8C"/>
    <w:rsid w:val="00037F29"/>
    <w:rsid w:val="00040351"/>
    <w:rsid w:val="00041FBC"/>
    <w:rsid w:val="00042A21"/>
    <w:rsid w:val="000433FF"/>
    <w:rsid w:val="00050AC7"/>
    <w:rsid w:val="00052C59"/>
    <w:rsid w:val="00057A4B"/>
    <w:rsid w:val="0006478C"/>
    <w:rsid w:val="00064E44"/>
    <w:rsid w:val="00067AFD"/>
    <w:rsid w:val="00067B5D"/>
    <w:rsid w:val="00071C0C"/>
    <w:rsid w:val="0007200A"/>
    <w:rsid w:val="00075186"/>
    <w:rsid w:val="00077C26"/>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49E7"/>
    <w:rsid w:val="000F6A92"/>
    <w:rsid w:val="00100B84"/>
    <w:rsid w:val="00102524"/>
    <w:rsid w:val="001110B1"/>
    <w:rsid w:val="00123925"/>
    <w:rsid w:val="0013180B"/>
    <w:rsid w:val="001332A5"/>
    <w:rsid w:val="00135A6C"/>
    <w:rsid w:val="0014122A"/>
    <w:rsid w:val="00142DD5"/>
    <w:rsid w:val="001442DC"/>
    <w:rsid w:val="00144D56"/>
    <w:rsid w:val="001471BE"/>
    <w:rsid w:val="001523A2"/>
    <w:rsid w:val="001719D5"/>
    <w:rsid w:val="00174B29"/>
    <w:rsid w:val="0017672A"/>
    <w:rsid w:val="00184E98"/>
    <w:rsid w:val="001877D5"/>
    <w:rsid w:val="00191103"/>
    <w:rsid w:val="001A692C"/>
    <w:rsid w:val="001A7737"/>
    <w:rsid w:val="001B08FB"/>
    <w:rsid w:val="001B3812"/>
    <w:rsid w:val="001B5AEB"/>
    <w:rsid w:val="001C2A16"/>
    <w:rsid w:val="001C47B2"/>
    <w:rsid w:val="001D573B"/>
    <w:rsid w:val="001D770F"/>
    <w:rsid w:val="001E3C95"/>
    <w:rsid w:val="001F0BA0"/>
    <w:rsid w:val="001F34BD"/>
    <w:rsid w:val="00206017"/>
    <w:rsid w:val="00214990"/>
    <w:rsid w:val="00217586"/>
    <w:rsid w:val="00217F65"/>
    <w:rsid w:val="00221A44"/>
    <w:rsid w:val="00222202"/>
    <w:rsid w:val="00222DBC"/>
    <w:rsid w:val="00223DA2"/>
    <w:rsid w:val="0022459A"/>
    <w:rsid w:val="00232494"/>
    <w:rsid w:val="00235299"/>
    <w:rsid w:val="00240660"/>
    <w:rsid w:val="00250058"/>
    <w:rsid w:val="00250980"/>
    <w:rsid w:val="0026114E"/>
    <w:rsid w:val="00264FDB"/>
    <w:rsid w:val="00277E90"/>
    <w:rsid w:val="00280BE9"/>
    <w:rsid w:val="00284528"/>
    <w:rsid w:val="002859E3"/>
    <w:rsid w:val="00286274"/>
    <w:rsid w:val="00290219"/>
    <w:rsid w:val="002A1287"/>
    <w:rsid w:val="002A28E7"/>
    <w:rsid w:val="002A6A31"/>
    <w:rsid w:val="002B0D2A"/>
    <w:rsid w:val="002B12E2"/>
    <w:rsid w:val="002B1C69"/>
    <w:rsid w:val="002B1E31"/>
    <w:rsid w:val="002B2F96"/>
    <w:rsid w:val="002B57AF"/>
    <w:rsid w:val="002B64EE"/>
    <w:rsid w:val="002B6A36"/>
    <w:rsid w:val="002B6B75"/>
    <w:rsid w:val="002C0A83"/>
    <w:rsid w:val="002C5AB7"/>
    <w:rsid w:val="002C703A"/>
    <w:rsid w:val="002C7CF5"/>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4313E"/>
    <w:rsid w:val="003530C4"/>
    <w:rsid w:val="00353F15"/>
    <w:rsid w:val="00356AD2"/>
    <w:rsid w:val="003616E8"/>
    <w:rsid w:val="003627A0"/>
    <w:rsid w:val="00362D78"/>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E6909"/>
    <w:rsid w:val="003F4B56"/>
    <w:rsid w:val="0040167E"/>
    <w:rsid w:val="00403B29"/>
    <w:rsid w:val="00404B1B"/>
    <w:rsid w:val="00404C66"/>
    <w:rsid w:val="00406A5A"/>
    <w:rsid w:val="00410875"/>
    <w:rsid w:val="00415230"/>
    <w:rsid w:val="00416909"/>
    <w:rsid w:val="004207C6"/>
    <w:rsid w:val="00421EBE"/>
    <w:rsid w:val="00423451"/>
    <w:rsid w:val="004246D8"/>
    <w:rsid w:val="0043060A"/>
    <w:rsid w:val="00430DB3"/>
    <w:rsid w:val="004346AB"/>
    <w:rsid w:val="004356E3"/>
    <w:rsid w:val="0043649E"/>
    <w:rsid w:val="00453E9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74C2"/>
    <w:rsid w:val="004D0BA5"/>
    <w:rsid w:val="004D24C0"/>
    <w:rsid w:val="004D7277"/>
    <w:rsid w:val="004E2990"/>
    <w:rsid w:val="004F0C28"/>
    <w:rsid w:val="004F2586"/>
    <w:rsid w:val="004F4CDE"/>
    <w:rsid w:val="00500AE9"/>
    <w:rsid w:val="00503250"/>
    <w:rsid w:val="00510147"/>
    <w:rsid w:val="005145FF"/>
    <w:rsid w:val="0051493B"/>
    <w:rsid w:val="00514D0E"/>
    <w:rsid w:val="005209A0"/>
    <w:rsid w:val="00526FCE"/>
    <w:rsid w:val="0052724A"/>
    <w:rsid w:val="005273A5"/>
    <w:rsid w:val="00532999"/>
    <w:rsid w:val="0053497B"/>
    <w:rsid w:val="00535A4E"/>
    <w:rsid w:val="00537E32"/>
    <w:rsid w:val="00552AD0"/>
    <w:rsid w:val="00554072"/>
    <w:rsid w:val="00554499"/>
    <w:rsid w:val="005560EE"/>
    <w:rsid w:val="00556F0C"/>
    <w:rsid w:val="00556FA5"/>
    <w:rsid w:val="00566591"/>
    <w:rsid w:val="00572159"/>
    <w:rsid w:val="00572FD2"/>
    <w:rsid w:val="0057598F"/>
    <w:rsid w:val="00583F14"/>
    <w:rsid w:val="00583FE3"/>
    <w:rsid w:val="00586992"/>
    <w:rsid w:val="00591F38"/>
    <w:rsid w:val="00592187"/>
    <w:rsid w:val="00592EF7"/>
    <w:rsid w:val="0059498E"/>
    <w:rsid w:val="005A035A"/>
    <w:rsid w:val="005A0791"/>
    <w:rsid w:val="005A0AE9"/>
    <w:rsid w:val="005A583D"/>
    <w:rsid w:val="005A6C68"/>
    <w:rsid w:val="005B6274"/>
    <w:rsid w:val="005C4D3C"/>
    <w:rsid w:val="005C5A0E"/>
    <w:rsid w:val="005D3343"/>
    <w:rsid w:val="005D3CB6"/>
    <w:rsid w:val="005D4854"/>
    <w:rsid w:val="005F095D"/>
    <w:rsid w:val="005F0C13"/>
    <w:rsid w:val="005F578F"/>
    <w:rsid w:val="005F5DF5"/>
    <w:rsid w:val="00601E4A"/>
    <w:rsid w:val="00605EEF"/>
    <w:rsid w:val="006064DE"/>
    <w:rsid w:val="00606C42"/>
    <w:rsid w:val="00607EFF"/>
    <w:rsid w:val="006118B8"/>
    <w:rsid w:val="0061283E"/>
    <w:rsid w:val="00612A23"/>
    <w:rsid w:val="006158B6"/>
    <w:rsid w:val="00617056"/>
    <w:rsid w:val="00621A13"/>
    <w:rsid w:val="00634452"/>
    <w:rsid w:val="006364FE"/>
    <w:rsid w:val="00640D82"/>
    <w:rsid w:val="0064351E"/>
    <w:rsid w:val="00645339"/>
    <w:rsid w:val="00652DEC"/>
    <w:rsid w:val="00653AFB"/>
    <w:rsid w:val="006572F0"/>
    <w:rsid w:val="00660C90"/>
    <w:rsid w:val="006639C0"/>
    <w:rsid w:val="006657FE"/>
    <w:rsid w:val="00677059"/>
    <w:rsid w:val="006770A1"/>
    <w:rsid w:val="006772CA"/>
    <w:rsid w:val="00677FCD"/>
    <w:rsid w:val="00683CBB"/>
    <w:rsid w:val="00687695"/>
    <w:rsid w:val="006879A6"/>
    <w:rsid w:val="00690729"/>
    <w:rsid w:val="00692780"/>
    <w:rsid w:val="00697901"/>
    <w:rsid w:val="006A2B7E"/>
    <w:rsid w:val="006A2CAF"/>
    <w:rsid w:val="006B0F39"/>
    <w:rsid w:val="006C2F8E"/>
    <w:rsid w:val="006C6375"/>
    <w:rsid w:val="006D204A"/>
    <w:rsid w:val="006D5C88"/>
    <w:rsid w:val="006D7EEA"/>
    <w:rsid w:val="006E0DE3"/>
    <w:rsid w:val="006E5485"/>
    <w:rsid w:val="006E55F5"/>
    <w:rsid w:val="006E6CC7"/>
    <w:rsid w:val="006F609E"/>
    <w:rsid w:val="0070140F"/>
    <w:rsid w:val="007026D8"/>
    <w:rsid w:val="007059DB"/>
    <w:rsid w:val="00706CA3"/>
    <w:rsid w:val="00707DB1"/>
    <w:rsid w:val="00714651"/>
    <w:rsid w:val="0072285A"/>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4623"/>
    <w:rsid w:val="008674EA"/>
    <w:rsid w:val="0087008F"/>
    <w:rsid w:val="00870A5E"/>
    <w:rsid w:val="00885F23"/>
    <w:rsid w:val="008908D1"/>
    <w:rsid w:val="008909C0"/>
    <w:rsid w:val="00895073"/>
    <w:rsid w:val="008A17FB"/>
    <w:rsid w:val="008A2931"/>
    <w:rsid w:val="008A41EE"/>
    <w:rsid w:val="008B19BA"/>
    <w:rsid w:val="008B260C"/>
    <w:rsid w:val="008B619D"/>
    <w:rsid w:val="008D340C"/>
    <w:rsid w:val="008D583E"/>
    <w:rsid w:val="008D60CD"/>
    <w:rsid w:val="008D7852"/>
    <w:rsid w:val="008E0CEF"/>
    <w:rsid w:val="008E685D"/>
    <w:rsid w:val="008F0525"/>
    <w:rsid w:val="008F1A90"/>
    <w:rsid w:val="008F3C9A"/>
    <w:rsid w:val="00901525"/>
    <w:rsid w:val="00903901"/>
    <w:rsid w:val="00906E91"/>
    <w:rsid w:val="00910AD7"/>
    <w:rsid w:val="00917042"/>
    <w:rsid w:val="0092066A"/>
    <w:rsid w:val="0092139C"/>
    <w:rsid w:val="0092425D"/>
    <w:rsid w:val="0092529C"/>
    <w:rsid w:val="00930E0A"/>
    <w:rsid w:val="009414F0"/>
    <w:rsid w:val="009462A2"/>
    <w:rsid w:val="009501C7"/>
    <w:rsid w:val="00965AC5"/>
    <w:rsid w:val="00966ADC"/>
    <w:rsid w:val="009700BD"/>
    <w:rsid w:val="009725C3"/>
    <w:rsid w:val="00974CE4"/>
    <w:rsid w:val="00980B8F"/>
    <w:rsid w:val="00987D75"/>
    <w:rsid w:val="009954F6"/>
    <w:rsid w:val="009A59CA"/>
    <w:rsid w:val="009A77CB"/>
    <w:rsid w:val="009B4472"/>
    <w:rsid w:val="009B6BC3"/>
    <w:rsid w:val="009C001B"/>
    <w:rsid w:val="009D1275"/>
    <w:rsid w:val="009D136F"/>
    <w:rsid w:val="009D7846"/>
    <w:rsid w:val="009E03C6"/>
    <w:rsid w:val="009E0501"/>
    <w:rsid w:val="009E0951"/>
    <w:rsid w:val="009E13BC"/>
    <w:rsid w:val="009E362A"/>
    <w:rsid w:val="009E39AA"/>
    <w:rsid w:val="009E4DD3"/>
    <w:rsid w:val="009E5399"/>
    <w:rsid w:val="009F00AF"/>
    <w:rsid w:val="00A000C9"/>
    <w:rsid w:val="00A00EAF"/>
    <w:rsid w:val="00A0434F"/>
    <w:rsid w:val="00A07DA3"/>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91DCB"/>
    <w:rsid w:val="00A91F35"/>
    <w:rsid w:val="00A925F9"/>
    <w:rsid w:val="00A92B2D"/>
    <w:rsid w:val="00A949D8"/>
    <w:rsid w:val="00AA2800"/>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61ACA"/>
    <w:rsid w:val="00B6322F"/>
    <w:rsid w:val="00B643AD"/>
    <w:rsid w:val="00B70858"/>
    <w:rsid w:val="00B71C9A"/>
    <w:rsid w:val="00B722EB"/>
    <w:rsid w:val="00B75817"/>
    <w:rsid w:val="00B77881"/>
    <w:rsid w:val="00B85E61"/>
    <w:rsid w:val="00BA444F"/>
    <w:rsid w:val="00BB040D"/>
    <w:rsid w:val="00BB10FE"/>
    <w:rsid w:val="00BB70DD"/>
    <w:rsid w:val="00BB7411"/>
    <w:rsid w:val="00BC1FD6"/>
    <w:rsid w:val="00BC388F"/>
    <w:rsid w:val="00BC526F"/>
    <w:rsid w:val="00BC5570"/>
    <w:rsid w:val="00BD111A"/>
    <w:rsid w:val="00BD2603"/>
    <w:rsid w:val="00BD40E9"/>
    <w:rsid w:val="00BE286B"/>
    <w:rsid w:val="00BF2D34"/>
    <w:rsid w:val="00BF2E25"/>
    <w:rsid w:val="00BF6B41"/>
    <w:rsid w:val="00C00E99"/>
    <w:rsid w:val="00C0187F"/>
    <w:rsid w:val="00C027F1"/>
    <w:rsid w:val="00C130B6"/>
    <w:rsid w:val="00C149F7"/>
    <w:rsid w:val="00C14F51"/>
    <w:rsid w:val="00C209D9"/>
    <w:rsid w:val="00C209E7"/>
    <w:rsid w:val="00C2453A"/>
    <w:rsid w:val="00C3622E"/>
    <w:rsid w:val="00C417CE"/>
    <w:rsid w:val="00C42E99"/>
    <w:rsid w:val="00C525AA"/>
    <w:rsid w:val="00C66469"/>
    <w:rsid w:val="00C727EA"/>
    <w:rsid w:val="00C73ACF"/>
    <w:rsid w:val="00C74A03"/>
    <w:rsid w:val="00C7523D"/>
    <w:rsid w:val="00C767A8"/>
    <w:rsid w:val="00C80319"/>
    <w:rsid w:val="00C90A85"/>
    <w:rsid w:val="00C90DC0"/>
    <w:rsid w:val="00C92676"/>
    <w:rsid w:val="00CA0061"/>
    <w:rsid w:val="00CA1356"/>
    <w:rsid w:val="00CA7745"/>
    <w:rsid w:val="00CB086B"/>
    <w:rsid w:val="00CB09E8"/>
    <w:rsid w:val="00CB1473"/>
    <w:rsid w:val="00CB3247"/>
    <w:rsid w:val="00CB4B29"/>
    <w:rsid w:val="00CC26B5"/>
    <w:rsid w:val="00CE051A"/>
    <w:rsid w:val="00CE125A"/>
    <w:rsid w:val="00CE1D0A"/>
    <w:rsid w:val="00CE235A"/>
    <w:rsid w:val="00CE4556"/>
    <w:rsid w:val="00CE58F0"/>
    <w:rsid w:val="00CE5EE7"/>
    <w:rsid w:val="00CF06A9"/>
    <w:rsid w:val="00CF0794"/>
    <w:rsid w:val="00CF0ABA"/>
    <w:rsid w:val="00CF265F"/>
    <w:rsid w:val="00D05195"/>
    <w:rsid w:val="00D07EE0"/>
    <w:rsid w:val="00D209FF"/>
    <w:rsid w:val="00D2104F"/>
    <w:rsid w:val="00D241A4"/>
    <w:rsid w:val="00D31F8C"/>
    <w:rsid w:val="00D32677"/>
    <w:rsid w:val="00D33540"/>
    <w:rsid w:val="00D33A6F"/>
    <w:rsid w:val="00D40629"/>
    <w:rsid w:val="00D42F32"/>
    <w:rsid w:val="00D44545"/>
    <w:rsid w:val="00D44DD1"/>
    <w:rsid w:val="00D458E6"/>
    <w:rsid w:val="00D52F0D"/>
    <w:rsid w:val="00D56B37"/>
    <w:rsid w:val="00D577C6"/>
    <w:rsid w:val="00D631C0"/>
    <w:rsid w:val="00D65D67"/>
    <w:rsid w:val="00D67CD6"/>
    <w:rsid w:val="00D71B95"/>
    <w:rsid w:val="00D73B69"/>
    <w:rsid w:val="00D76832"/>
    <w:rsid w:val="00D77844"/>
    <w:rsid w:val="00D82BCE"/>
    <w:rsid w:val="00D96648"/>
    <w:rsid w:val="00DA0C92"/>
    <w:rsid w:val="00DA188E"/>
    <w:rsid w:val="00DA1987"/>
    <w:rsid w:val="00DA66C5"/>
    <w:rsid w:val="00DA6989"/>
    <w:rsid w:val="00DB1302"/>
    <w:rsid w:val="00DB6C2C"/>
    <w:rsid w:val="00DB7B95"/>
    <w:rsid w:val="00DC1506"/>
    <w:rsid w:val="00DC2C1F"/>
    <w:rsid w:val="00DC3E6F"/>
    <w:rsid w:val="00DC5BAE"/>
    <w:rsid w:val="00DD50B8"/>
    <w:rsid w:val="00DE613B"/>
    <w:rsid w:val="00DF5CA5"/>
    <w:rsid w:val="00DF5CF7"/>
    <w:rsid w:val="00DF7FDE"/>
    <w:rsid w:val="00E01528"/>
    <w:rsid w:val="00E01F67"/>
    <w:rsid w:val="00E0391F"/>
    <w:rsid w:val="00E05A77"/>
    <w:rsid w:val="00E0648B"/>
    <w:rsid w:val="00E07B62"/>
    <w:rsid w:val="00E100D8"/>
    <w:rsid w:val="00E21BA1"/>
    <w:rsid w:val="00E22204"/>
    <w:rsid w:val="00E224C3"/>
    <w:rsid w:val="00E26EE0"/>
    <w:rsid w:val="00E27E0B"/>
    <w:rsid w:val="00E27F20"/>
    <w:rsid w:val="00E30933"/>
    <w:rsid w:val="00E31877"/>
    <w:rsid w:val="00E319B2"/>
    <w:rsid w:val="00E41AF9"/>
    <w:rsid w:val="00E47238"/>
    <w:rsid w:val="00E50816"/>
    <w:rsid w:val="00E5146A"/>
    <w:rsid w:val="00E51ED1"/>
    <w:rsid w:val="00E55183"/>
    <w:rsid w:val="00E556D0"/>
    <w:rsid w:val="00E62B0F"/>
    <w:rsid w:val="00E62FC7"/>
    <w:rsid w:val="00E661BB"/>
    <w:rsid w:val="00E753AD"/>
    <w:rsid w:val="00E83577"/>
    <w:rsid w:val="00E83AB1"/>
    <w:rsid w:val="00E84A8C"/>
    <w:rsid w:val="00E85A4E"/>
    <w:rsid w:val="00E86CE5"/>
    <w:rsid w:val="00E9016C"/>
    <w:rsid w:val="00E959AF"/>
    <w:rsid w:val="00E973A7"/>
    <w:rsid w:val="00EA128B"/>
    <w:rsid w:val="00EA41AC"/>
    <w:rsid w:val="00EA7A5E"/>
    <w:rsid w:val="00EB1D29"/>
    <w:rsid w:val="00EB1ED9"/>
    <w:rsid w:val="00EC2381"/>
    <w:rsid w:val="00EC5373"/>
    <w:rsid w:val="00EC5A22"/>
    <w:rsid w:val="00ED7692"/>
    <w:rsid w:val="00EE1BF0"/>
    <w:rsid w:val="00EE3B1A"/>
    <w:rsid w:val="00EE3E8E"/>
    <w:rsid w:val="00EE481A"/>
    <w:rsid w:val="00EE5886"/>
    <w:rsid w:val="00EE7565"/>
    <w:rsid w:val="00EF5FD4"/>
    <w:rsid w:val="00EF7A6F"/>
    <w:rsid w:val="00F00631"/>
    <w:rsid w:val="00F0409D"/>
    <w:rsid w:val="00F04872"/>
    <w:rsid w:val="00F14537"/>
    <w:rsid w:val="00F150C9"/>
    <w:rsid w:val="00F155F7"/>
    <w:rsid w:val="00F15807"/>
    <w:rsid w:val="00F16B7B"/>
    <w:rsid w:val="00F17FEC"/>
    <w:rsid w:val="00F216C0"/>
    <w:rsid w:val="00F2224E"/>
    <w:rsid w:val="00F26538"/>
    <w:rsid w:val="00F26BEE"/>
    <w:rsid w:val="00F31481"/>
    <w:rsid w:val="00F323FE"/>
    <w:rsid w:val="00F5327D"/>
    <w:rsid w:val="00F56227"/>
    <w:rsid w:val="00F70097"/>
    <w:rsid w:val="00F7012A"/>
    <w:rsid w:val="00F7615B"/>
    <w:rsid w:val="00F91293"/>
    <w:rsid w:val="00F934D5"/>
    <w:rsid w:val="00F97F25"/>
    <w:rsid w:val="00FA0A06"/>
    <w:rsid w:val="00FA19C9"/>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a.gov/"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t.gov/opm/cwp/view.asp?a=2981&amp;Q=382994&amp;opmNav_GID=1806"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ppsvcs.opm.ct.gov/Auditing/Home.aspx" TargetMode="Externa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hrsa.gov/grants/trafficking.htm"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m.gov"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19176</Words>
  <Characters>104359</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123289</CharactersWithSpaces>
  <SharedDoc>false</SharedDoc>
  <HLinks>
    <vt:vector size="72" baseType="variant">
      <vt:variant>
        <vt:i4>3801205</vt:i4>
      </vt:variant>
      <vt:variant>
        <vt:i4>118</vt:i4>
      </vt:variant>
      <vt:variant>
        <vt:i4>0</vt:i4>
      </vt:variant>
      <vt:variant>
        <vt:i4>5</vt:i4>
      </vt:variant>
      <vt:variant>
        <vt:lpwstr>http://www.ada.gov/</vt:lpwstr>
      </vt:variant>
      <vt:variant>
        <vt:lpwstr/>
      </vt:variant>
      <vt:variant>
        <vt:i4>852069</vt:i4>
      </vt:variant>
      <vt:variant>
        <vt:i4>115</vt:i4>
      </vt:variant>
      <vt:variant>
        <vt:i4>0</vt:i4>
      </vt:variant>
      <vt:variant>
        <vt:i4>5</vt:i4>
      </vt:variant>
      <vt:variant>
        <vt:lpwstr>http://www.ct.gov/opm/cwp/view.asp?a=2981&amp;Q=382994&amp;opmNav_GID=1806</vt:lpwstr>
      </vt:variant>
      <vt:variant>
        <vt:lpwstr/>
      </vt:variant>
      <vt:variant>
        <vt:i4>1441809</vt:i4>
      </vt:variant>
      <vt:variant>
        <vt:i4>112</vt:i4>
      </vt:variant>
      <vt:variant>
        <vt:i4>0</vt:i4>
      </vt:variant>
      <vt:variant>
        <vt:i4>5</vt:i4>
      </vt:variant>
      <vt:variant>
        <vt:lpwstr>https://www.appsvcs.opm.ct.gov/Auditing/Home.aspx</vt:lpwstr>
      </vt:variant>
      <vt:variant>
        <vt:lpwstr/>
      </vt:variant>
      <vt:variant>
        <vt:i4>2752557</vt:i4>
      </vt:variant>
      <vt:variant>
        <vt:i4>109</vt:i4>
      </vt:variant>
      <vt:variant>
        <vt:i4>0</vt:i4>
      </vt:variant>
      <vt:variant>
        <vt:i4>5</vt:i4>
      </vt:variant>
      <vt:variant>
        <vt:lpwstr>http://www.hrsa.gov/grants/trafficking.htm</vt:lpwstr>
      </vt:variant>
      <vt:variant>
        <vt:lpwstr/>
      </vt:variant>
      <vt:variant>
        <vt:i4>4653135</vt:i4>
      </vt:variant>
      <vt:variant>
        <vt:i4>106</vt:i4>
      </vt:variant>
      <vt:variant>
        <vt:i4>0</vt:i4>
      </vt:variant>
      <vt:variant>
        <vt:i4>5</vt:i4>
      </vt:variant>
      <vt:variant>
        <vt:lpwstr>https://www.sam.gov/</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2018-08-09T15:13:00Z</cp:lastPrinted>
  <dcterms:created xsi:type="dcterms:W3CDTF">2018-08-09T15:15:00Z</dcterms:created>
  <dcterms:modified xsi:type="dcterms:W3CDTF">2018-08-09T15:15:00Z</dcterms:modified>
</cp:coreProperties>
</file>