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FD" w:rsidRPr="00AA2F62" w:rsidRDefault="00CB4B03" w:rsidP="00CB4B03">
      <w:pPr>
        <w:tabs>
          <w:tab w:val="center" w:pos="4680"/>
        </w:tabs>
        <w:suppressAutoHyphens/>
        <w:rPr>
          <w:spacing w:val="-3"/>
          <w:sz w:val="28"/>
          <w:szCs w:val="28"/>
          <w:u w:val="single"/>
        </w:rPr>
      </w:pPr>
      <w:r w:rsidRPr="00AA2F62">
        <w:rPr>
          <w:spacing w:val="-3"/>
          <w:sz w:val="28"/>
          <w:szCs w:val="28"/>
          <w:u w:val="single"/>
        </w:rPr>
        <w:t>D</w:t>
      </w:r>
      <w:r w:rsidRPr="00AA2F62">
        <w:rPr>
          <w:sz w:val="28"/>
          <w:szCs w:val="28"/>
          <w:u w:val="single"/>
        </w:rPr>
        <w:t>.B.E.</w:t>
      </w:r>
      <w:r w:rsidR="00AB6E61">
        <w:rPr>
          <w:sz w:val="28"/>
          <w:szCs w:val="28"/>
          <w:u w:val="single"/>
        </w:rPr>
        <w:t xml:space="preserve"> </w:t>
      </w:r>
      <w:r w:rsidR="009103FD" w:rsidRPr="00AA2F62">
        <w:rPr>
          <w:sz w:val="28"/>
          <w:szCs w:val="28"/>
          <w:u w:val="single"/>
        </w:rPr>
        <w:t>SUBCONTRACTORS AND MATERIAL SUPPLIERS OR</w:t>
      </w:r>
      <w:r w:rsidRPr="00AA2F62">
        <w:rPr>
          <w:sz w:val="28"/>
          <w:szCs w:val="28"/>
          <w:u w:val="single"/>
        </w:rPr>
        <w:t xml:space="preserve"> </w:t>
      </w:r>
      <w:r w:rsidR="0075519E">
        <w:rPr>
          <w:sz w:val="28"/>
          <w:szCs w:val="28"/>
          <w:u w:val="single"/>
        </w:rPr>
        <w:t>M</w:t>
      </w:r>
      <w:r w:rsidR="009103FD" w:rsidRPr="00AA2F62">
        <w:rPr>
          <w:sz w:val="28"/>
          <w:szCs w:val="28"/>
          <w:u w:val="single"/>
        </w:rPr>
        <w:t>ANUFACTURERS</w:t>
      </w:r>
    </w:p>
    <w:p w:rsidR="009103FD" w:rsidRDefault="00D451A9" w:rsidP="00964A58">
      <w:pPr>
        <w:pStyle w:val="Heading1"/>
        <w:tabs>
          <w:tab w:val="center" w:pos="4680"/>
        </w:tabs>
        <w:jc w:val="center"/>
        <w:rPr>
          <w:sz w:val="24"/>
        </w:rPr>
      </w:pPr>
      <w:r w:rsidRPr="00CB4B03">
        <w:rPr>
          <w:sz w:val="24"/>
        </w:rPr>
        <w:t>January 2013</w:t>
      </w:r>
    </w:p>
    <w:p w:rsidR="00CB4B03" w:rsidRPr="00CB4B03" w:rsidRDefault="00CB4B03" w:rsidP="00CB4B03"/>
    <w:p w:rsidR="009103FD" w:rsidRPr="003323FE" w:rsidRDefault="009103FD" w:rsidP="00BA26F3">
      <w:pPr>
        <w:tabs>
          <w:tab w:val="left" w:pos="0"/>
          <w:tab w:val="left" w:pos="450"/>
          <w:tab w:val="left" w:pos="1440"/>
          <w:tab w:val="left" w:pos="1824"/>
          <w:tab w:val="left" w:pos="2880"/>
        </w:tabs>
        <w:suppressAutoHyphens/>
        <w:ind w:left="1008" w:hanging="1008"/>
        <w:jc w:val="both"/>
        <w:rPr>
          <w:b/>
          <w:sz w:val="22"/>
          <w:szCs w:val="22"/>
        </w:rPr>
      </w:pPr>
      <w:r w:rsidRPr="003323FE">
        <w:rPr>
          <w:b/>
          <w:sz w:val="22"/>
          <w:szCs w:val="22"/>
          <w:u w:val="single"/>
        </w:rPr>
        <w:t>I. ABBREVIATIONS AND DEFINITIONS AS USED IN THIS SPECIAL PROVISION</w:t>
      </w:r>
    </w:p>
    <w:p w:rsidR="009103FD" w:rsidRPr="003323FE" w:rsidRDefault="009103FD" w:rsidP="00BA26F3">
      <w:pPr>
        <w:jc w:val="both"/>
        <w:rPr>
          <w:b/>
          <w:sz w:val="22"/>
          <w:szCs w:val="22"/>
          <w:u w:val="single"/>
        </w:rPr>
      </w:pPr>
    </w:p>
    <w:p w:rsidR="009103FD" w:rsidRPr="003323FE" w:rsidRDefault="009103FD" w:rsidP="00BA26F3">
      <w:pPr>
        <w:jc w:val="both"/>
        <w:rPr>
          <w:sz w:val="22"/>
          <w:szCs w:val="22"/>
        </w:rPr>
      </w:pPr>
      <w:r w:rsidRPr="003323FE">
        <w:rPr>
          <w:sz w:val="22"/>
          <w:szCs w:val="22"/>
        </w:rPr>
        <w:t xml:space="preserve">A. </w:t>
      </w:r>
      <w:r w:rsidR="00315C86">
        <w:rPr>
          <w:i/>
          <w:sz w:val="22"/>
          <w:szCs w:val="22"/>
        </w:rPr>
        <w:t>CTDOT</w:t>
      </w:r>
      <w:r w:rsidRPr="003323FE">
        <w:rPr>
          <w:sz w:val="22"/>
          <w:szCs w:val="22"/>
        </w:rPr>
        <w:t xml:space="preserve"> means the Connecticut Department of Transportation.</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B. </w:t>
      </w:r>
      <w:r w:rsidRPr="00256B8C">
        <w:rPr>
          <w:i/>
          <w:sz w:val="22"/>
          <w:szCs w:val="22"/>
        </w:rPr>
        <w:t>USDOT</w:t>
      </w:r>
      <w:r w:rsidRPr="003323FE">
        <w:rPr>
          <w:sz w:val="22"/>
          <w:szCs w:val="22"/>
        </w:rPr>
        <w:t xml:space="preserve"> means the U.S. Department of Transportation, including the Office of the Secretary, the Federal Highway Administration (“FHWA”), the Federal Transit Administration (“FTA”), and the Federal Aviation Administration (“FAA”).</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C. </w:t>
      </w:r>
      <w:r w:rsidRPr="00256B8C">
        <w:rPr>
          <w:i/>
          <w:sz w:val="22"/>
          <w:szCs w:val="22"/>
        </w:rPr>
        <w:t>Broker</w:t>
      </w:r>
      <w:r w:rsidRPr="003323FE">
        <w:rPr>
          <w:sz w:val="22"/>
          <w:szCs w:val="22"/>
        </w:rPr>
        <w:t xml:space="preserve"> means a party acting as an agent for others in negotiating Contracts, Agreements, purchases, sales, etc., in return for a fee or commission. </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D. </w:t>
      </w:r>
      <w:r w:rsidRPr="00256B8C">
        <w:rPr>
          <w:i/>
          <w:sz w:val="22"/>
          <w:szCs w:val="22"/>
        </w:rPr>
        <w:t>Contract, Agreement or Subcontract</w:t>
      </w:r>
      <w:r w:rsidRPr="003323FE">
        <w:rPr>
          <w:sz w:val="22"/>
          <w:szCs w:val="22"/>
        </w:rPr>
        <w:t xml:space="preserve"> means a legally binding relationship obligating a seller to furnish supplies or services (including but not limited to, construction and professional services) and the buyer to pay for them.  For the purposes of this provision</w:t>
      </w:r>
      <w:r>
        <w:rPr>
          <w:sz w:val="22"/>
          <w:szCs w:val="22"/>
        </w:rPr>
        <w:t>,</w:t>
      </w:r>
      <w:r w:rsidRPr="003323FE">
        <w:rPr>
          <w:sz w:val="22"/>
          <w:szCs w:val="22"/>
        </w:rPr>
        <w:t xml:space="preserve"> a lease for equipment or products is also considered to be a Contract.</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E. </w:t>
      </w:r>
      <w:r w:rsidRPr="00256B8C">
        <w:rPr>
          <w:i/>
          <w:sz w:val="22"/>
          <w:szCs w:val="22"/>
        </w:rPr>
        <w:t>Contractor</w:t>
      </w:r>
      <w:r w:rsidRPr="003323FE">
        <w:rPr>
          <w:sz w:val="22"/>
          <w:szCs w:val="22"/>
        </w:rPr>
        <w:t xml:space="preserve"> means a consultant, second party or any other entity under Contract to</w:t>
      </w:r>
      <w:r>
        <w:rPr>
          <w:sz w:val="22"/>
          <w:szCs w:val="22"/>
        </w:rPr>
        <w:t xml:space="preserve"> </w:t>
      </w:r>
      <w:r w:rsidRPr="003323FE">
        <w:rPr>
          <w:sz w:val="22"/>
          <w:szCs w:val="22"/>
        </w:rPr>
        <w:t xml:space="preserve">do business with </w:t>
      </w:r>
      <w:r w:rsidR="00315C86">
        <w:rPr>
          <w:sz w:val="22"/>
          <w:szCs w:val="22"/>
        </w:rPr>
        <w:t>CTDOT</w:t>
      </w:r>
      <w:r w:rsidRPr="003323FE">
        <w:rPr>
          <w:sz w:val="22"/>
          <w:szCs w:val="22"/>
        </w:rPr>
        <w:t xml:space="preserve"> or, as the context may require, with another Contractor.</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F. </w:t>
      </w:r>
      <w:r w:rsidRPr="00256B8C">
        <w:rPr>
          <w:i/>
          <w:sz w:val="22"/>
          <w:szCs w:val="22"/>
        </w:rPr>
        <w:t>Disadvantaged Business Enterprise (“DBE”)</w:t>
      </w:r>
      <w:r w:rsidRPr="003323FE">
        <w:rPr>
          <w:sz w:val="22"/>
          <w:szCs w:val="22"/>
        </w:rPr>
        <w:t xml:space="preserve"> means a </w:t>
      </w:r>
      <w:r w:rsidR="00753252">
        <w:rPr>
          <w:sz w:val="22"/>
          <w:szCs w:val="22"/>
        </w:rPr>
        <w:t xml:space="preserve">for profit </w:t>
      </w:r>
      <w:r w:rsidRPr="003323FE">
        <w:rPr>
          <w:sz w:val="22"/>
          <w:szCs w:val="22"/>
        </w:rPr>
        <w:t>small business concern:</w:t>
      </w:r>
    </w:p>
    <w:p w:rsidR="009103FD" w:rsidRPr="003323FE" w:rsidRDefault="009103FD" w:rsidP="00BA26F3">
      <w:pPr>
        <w:jc w:val="both"/>
        <w:rPr>
          <w:sz w:val="22"/>
          <w:szCs w:val="22"/>
        </w:rPr>
      </w:pPr>
    </w:p>
    <w:p w:rsidR="009103FD" w:rsidRPr="003323FE" w:rsidRDefault="009103FD" w:rsidP="00F51A1E">
      <w:pPr>
        <w:numPr>
          <w:ilvl w:val="0"/>
          <w:numId w:val="8"/>
        </w:numPr>
        <w:jc w:val="both"/>
        <w:rPr>
          <w:sz w:val="22"/>
          <w:szCs w:val="22"/>
        </w:rPr>
      </w:pPr>
      <w:r w:rsidRPr="003323FE">
        <w:rPr>
          <w:sz w:val="22"/>
          <w:szCs w:val="22"/>
        </w:rPr>
        <w:t>That is at least 51 percent owned by one or more individuals who are both socially and economically disadvantaged or, in the case of a corporation, in which 51 percent of the stock is owned by one or more such individuals; and</w:t>
      </w:r>
    </w:p>
    <w:p w:rsidR="009103FD" w:rsidRPr="003323FE" w:rsidRDefault="009103FD" w:rsidP="00BA26F3">
      <w:pPr>
        <w:jc w:val="both"/>
        <w:rPr>
          <w:sz w:val="22"/>
          <w:szCs w:val="22"/>
        </w:rPr>
      </w:pPr>
    </w:p>
    <w:p w:rsidR="009103FD" w:rsidRPr="003323FE" w:rsidRDefault="009103FD" w:rsidP="00F51A1E">
      <w:pPr>
        <w:numPr>
          <w:ilvl w:val="0"/>
          <w:numId w:val="8"/>
        </w:numPr>
        <w:jc w:val="both"/>
        <w:rPr>
          <w:sz w:val="22"/>
          <w:szCs w:val="22"/>
        </w:rPr>
      </w:pPr>
      <w:r w:rsidRPr="003323FE">
        <w:rPr>
          <w:sz w:val="22"/>
          <w:szCs w:val="22"/>
        </w:rPr>
        <w:t>Whose management and daily business operations are controlled by one or more of the socially and economically disadvantaged individuals who own it</w:t>
      </w:r>
      <w:r>
        <w:rPr>
          <w:sz w:val="22"/>
          <w:szCs w:val="22"/>
        </w:rPr>
        <w:t>; and</w:t>
      </w:r>
    </w:p>
    <w:p w:rsidR="009103FD" w:rsidRPr="003323FE" w:rsidRDefault="009103FD" w:rsidP="00BA26F3">
      <w:pPr>
        <w:jc w:val="both"/>
        <w:rPr>
          <w:sz w:val="22"/>
          <w:szCs w:val="22"/>
        </w:rPr>
      </w:pPr>
    </w:p>
    <w:p w:rsidR="009103FD" w:rsidRDefault="009103FD" w:rsidP="00D91C1D">
      <w:pPr>
        <w:numPr>
          <w:ilvl w:val="0"/>
          <w:numId w:val="8"/>
        </w:numPr>
        <w:jc w:val="both"/>
        <w:rPr>
          <w:sz w:val="22"/>
          <w:szCs w:val="22"/>
        </w:rPr>
      </w:pPr>
      <w:r w:rsidRPr="00753252">
        <w:rPr>
          <w:sz w:val="22"/>
          <w:szCs w:val="22"/>
        </w:rPr>
        <w:t xml:space="preserve">Certified by </w:t>
      </w:r>
      <w:r w:rsidR="00315C86">
        <w:rPr>
          <w:sz w:val="22"/>
          <w:szCs w:val="22"/>
        </w:rPr>
        <w:t>CTDOT</w:t>
      </w:r>
      <w:r w:rsidRPr="00753252">
        <w:rPr>
          <w:sz w:val="22"/>
          <w:szCs w:val="22"/>
        </w:rPr>
        <w:t xml:space="preserve"> under Title 49 of the Code of Federal Regulations</w:t>
      </w:r>
      <w:r w:rsidR="00523E0A">
        <w:rPr>
          <w:sz w:val="22"/>
          <w:szCs w:val="22"/>
        </w:rPr>
        <w:t>, Part 26</w:t>
      </w:r>
      <w:r w:rsidRPr="00753252">
        <w:rPr>
          <w:sz w:val="22"/>
          <w:szCs w:val="22"/>
        </w:rPr>
        <w:t xml:space="preserve">, </w:t>
      </w:r>
      <w:r w:rsidR="00753252" w:rsidRPr="00753252">
        <w:rPr>
          <w:sz w:val="22"/>
          <w:szCs w:val="22"/>
        </w:rPr>
        <w:t>(Title 49</w:t>
      </w:r>
      <w:r w:rsidR="00523E0A">
        <w:rPr>
          <w:sz w:val="22"/>
          <w:szCs w:val="22"/>
        </w:rPr>
        <w:t xml:space="preserve"> CFR Part 23</w:t>
      </w:r>
      <w:r w:rsidR="00753252" w:rsidRPr="00753252">
        <w:rPr>
          <w:sz w:val="22"/>
          <w:szCs w:val="22"/>
        </w:rPr>
        <w:t xml:space="preserve"> of the Code of Federal Regulations for </w:t>
      </w:r>
      <w:r w:rsidRPr="002D22F5">
        <w:rPr>
          <w:sz w:val="22"/>
          <w:szCs w:val="22"/>
        </w:rPr>
        <w:t xml:space="preserve"> Participation of Disadvantaged Business Enterprise in Airport Concessions</w:t>
      </w:r>
      <w:r w:rsidR="00753252" w:rsidRPr="00753252">
        <w:rPr>
          <w:sz w:val="22"/>
          <w:szCs w:val="22"/>
        </w:rPr>
        <w:t>)</w:t>
      </w:r>
      <w:r w:rsidRPr="00753252">
        <w:rPr>
          <w:sz w:val="22"/>
          <w:szCs w:val="22"/>
        </w:rPr>
        <w:t xml:space="preserve"> </w:t>
      </w:r>
    </w:p>
    <w:p w:rsidR="004A3C2A" w:rsidRPr="00753252" w:rsidRDefault="004A3C2A" w:rsidP="00681ED6">
      <w:pPr>
        <w:jc w:val="both"/>
        <w:rPr>
          <w:sz w:val="22"/>
          <w:szCs w:val="22"/>
        </w:rPr>
      </w:pPr>
    </w:p>
    <w:p w:rsidR="009103FD" w:rsidRPr="003323FE" w:rsidRDefault="009103FD" w:rsidP="00BA26F3">
      <w:pPr>
        <w:jc w:val="both"/>
        <w:rPr>
          <w:sz w:val="22"/>
          <w:szCs w:val="22"/>
        </w:rPr>
      </w:pPr>
      <w:r w:rsidRPr="003323FE">
        <w:rPr>
          <w:sz w:val="22"/>
          <w:szCs w:val="22"/>
        </w:rPr>
        <w:t xml:space="preserve">G. </w:t>
      </w:r>
      <w:r w:rsidRPr="00256B8C">
        <w:rPr>
          <w:i/>
          <w:sz w:val="22"/>
          <w:szCs w:val="22"/>
        </w:rPr>
        <w:t>USDOT-assisted Contract</w:t>
      </w:r>
      <w:r w:rsidRPr="003323FE">
        <w:rPr>
          <w:sz w:val="22"/>
          <w:szCs w:val="22"/>
        </w:rPr>
        <w:t xml:space="preserve"> means any Contract between </w:t>
      </w:r>
      <w:r w:rsidR="00315C86">
        <w:rPr>
          <w:sz w:val="22"/>
          <w:szCs w:val="22"/>
        </w:rPr>
        <w:t>CTDOT</w:t>
      </w:r>
      <w:r w:rsidRPr="003323FE">
        <w:rPr>
          <w:sz w:val="22"/>
          <w:szCs w:val="22"/>
        </w:rPr>
        <w:t xml:space="preserve"> and a Contractor (at any tier) funded in whole or in part with USDOT financial assistance.  </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t xml:space="preserve">H. </w:t>
      </w:r>
      <w:r w:rsidRPr="00256B8C">
        <w:rPr>
          <w:i/>
          <w:sz w:val="22"/>
          <w:szCs w:val="22"/>
        </w:rPr>
        <w:t>Good Faith Efforts (“GFE”)</w:t>
      </w:r>
      <w:r w:rsidRPr="003323FE">
        <w:rPr>
          <w:sz w:val="22"/>
          <w:szCs w:val="22"/>
        </w:rPr>
        <w:t xml:space="preserve"> means </w:t>
      </w:r>
      <w:r>
        <w:rPr>
          <w:sz w:val="22"/>
          <w:szCs w:val="22"/>
        </w:rPr>
        <w:t>all necessary and reasonable steps to achieve a DBE goal or other requirement</w:t>
      </w:r>
      <w:r w:rsidR="00753252">
        <w:rPr>
          <w:sz w:val="22"/>
          <w:szCs w:val="22"/>
        </w:rPr>
        <w:t xml:space="preserve"> which by their scope, intensity, and appropriateness to the objective, can reasonably be expected to fulfill the program requirement</w:t>
      </w:r>
      <w:r>
        <w:rPr>
          <w:sz w:val="22"/>
          <w:szCs w:val="22"/>
        </w:rPr>
        <w:t xml:space="preserve">. </w:t>
      </w:r>
    </w:p>
    <w:p w:rsidR="009103FD" w:rsidRPr="003323FE" w:rsidRDefault="009103FD" w:rsidP="00BA26F3">
      <w:pPr>
        <w:jc w:val="both"/>
        <w:rPr>
          <w:sz w:val="22"/>
          <w:szCs w:val="22"/>
        </w:rPr>
      </w:pPr>
    </w:p>
    <w:p w:rsidR="009103FD" w:rsidRPr="003323FE" w:rsidRDefault="009103FD" w:rsidP="00BA26F3">
      <w:pPr>
        <w:jc w:val="both"/>
        <w:rPr>
          <w:sz w:val="22"/>
          <w:szCs w:val="22"/>
        </w:rPr>
      </w:pPr>
    </w:p>
    <w:p w:rsidR="00CB4B03" w:rsidRDefault="00CB4B03" w:rsidP="00BA26F3">
      <w:pPr>
        <w:jc w:val="both"/>
        <w:rPr>
          <w:sz w:val="22"/>
          <w:szCs w:val="22"/>
        </w:rPr>
      </w:pPr>
    </w:p>
    <w:p w:rsidR="009103FD" w:rsidRPr="003323FE" w:rsidRDefault="009103FD" w:rsidP="00BA26F3">
      <w:pPr>
        <w:jc w:val="both"/>
        <w:rPr>
          <w:sz w:val="22"/>
          <w:szCs w:val="22"/>
        </w:rPr>
      </w:pPr>
      <w:r w:rsidRPr="003323FE">
        <w:rPr>
          <w:sz w:val="22"/>
          <w:szCs w:val="22"/>
        </w:rPr>
        <w:t xml:space="preserve">I. </w:t>
      </w:r>
      <w:r w:rsidRPr="00256B8C">
        <w:rPr>
          <w:i/>
          <w:sz w:val="22"/>
          <w:szCs w:val="22"/>
        </w:rPr>
        <w:t>Small Business Concern</w:t>
      </w:r>
      <w:r w:rsidRPr="003323FE">
        <w:rPr>
          <w:sz w:val="22"/>
          <w:szCs w:val="22"/>
        </w:rPr>
        <w:t xml:space="preserve"> means, with respect to firms seeking to participate as DBEs in USDOT-assisted Contracts, a small business concern as defined pursuant to Section 3 of the Small Business Act and Small Business Administration (“SBA”) regulations implementing it (13 CFR Part 121) that also does not exceed the cap on average annual gross receipts in 49 CFR Part 26, Section 26.65</w:t>
      </w:r>
      <w:r>
        <w:rPr>
          <w:sz w:val="22"/>
          <w:szCs w:val="22"/>
        </w:rPr>
        <w:t>(b)</w:t>
      </w:r>
      <w:r w:rsidRPr="003323FE">
        <w:rPr>
          <w:sz w:val="22"/>
          <w:szCs w:val="22"/>
        </w:rPr>
        <w:t>.</w:t>
      </w:r>
    </w:p>
    <w:p w:rsidR="009103FD" w:rsidRPr="003323FE" w:rsidRDefault="009103FD" w:rsidP="00BA26F3">
      <w:pPr>
        <w:jc w:val="both"/>
        <w:rPr>
          <w:sz w:val="22"/>
          <w:szCs w:val="22"/>
        </w:rPr>
      </w:pPr>
    </w:p>
    <w:p w:rsidR="009103FD" w:rsidRPr="003323FE" w:rsidRDefault="009103FD" w:rsidP="00BA26F3">
      <w:pPr>
        <w:jc w:val="both"/>
        <w:rPr>
          <w:sz w:val="22"/>
          <w:szCs w:val="22"/>
        </w:rPr>
      </w:pPr>
      <w:r w:rsidRPr="003323FE">
        <w:rPr>
          <w:sz w:val="22"/>
          <w:szCs w:val="22"/>
        </w:rPr>
        <w:lastRenderedPageBreak/>
        <w:t xml:space="preserve">J. </w:t>
      </w:r>
      <w:r w:rsidRPr="00256B8C">
        <w:rPr>
          <w:i/>
          <w:sz w:val="22"/>
          <w:szCs w:val="22"/>
        </w:rPr>
        <w:t>Socially and Economically Disadvantaged Individual</w:t>
      </w:r>
      <w:r w:rsidRPr="003323FE">
        <w:rPr>
          <w:sz w:val="22"/>
          <w:szCs w:val="22"/>
        </w:rPr>
        <w:t xml:space="preserve"> means any individual who is a citizen (or lawfully admitted permanent resident) of the United States and who is:</w:t>
      </w:r>
    </w:p>
    <w:p w:rsidR="009103FD" w:rsidRPr="003323FE" w:rsidRDefault="009103FD" w:rsidP="00BA26F3">
      <w:pPr>
        <w:jc w:val="both"/>
        <w:rPr>
          <w:sz w:val="22"/>
          <w:szCs w:val="22"/>
        </w:rPr>
      </w:pPr>
    </w:p>
    <w:p w:rsidR="009103FD" w:rsidRPr="003323FE" w:rsidRDefault="009103FD" w:rsidP="00F51A1E">
      <w:pPr>
        <w:numPr>
          <w:ilvl w:val="0"/>
          <w:numId w:val="9"/>
        </w:numPr>
        <w:jc w:val="both"/>
        <w:rPr>
          <w:sz w:val="22"/>
          <w:szCs w:val="22"/>
        </w:rPr>
      </w:pPr>
      <w:r w:rsidRPr="003323FE">
        <w:rPr>
          <w:sz w:val="22"/>
          <w:szCs w:val="22"/>
        </w:rPr>
        <w:t xml:space="preserve">Any individual who </w:t>
      </w:r>
      <w:r w:rsidR="00315C86">
        <w:rPr>
          <w:sz w:val="22"/>
          <w:szCs w:val="22"/>
        </w:rPr>
        <w:t>CTDOT</w:t>
      </w:r>
      <w:r w:rsidRPr="003323FE">
        <w:rPr>
          <w:sz w:val="22"/>
          <w:szCs w:val="22"/>
        </w:rPr>
        <w:t xml:space="preserve"> finds</w:t>
      </w:r>
      <w:r>
        <w:rPr>
          <w:sz w:val="22"/>
          <w:szCs w:val="22"/>
        </w:rPr>
        <w:t>,</w:t>
      </w:r>
      <w:r w:rsidRPr="003323FE">
        <w:rPr>
          <w:sz w:val="22"/>
          <w:szCs w:val="22"/>
        </w:rPr>
        <w:t xml:space="preserve"> on a case-by-case basis</w:t>
      </w:r>
      <w:r>
        <w:rPr>
          <w:sz w:val="22"/>
          <w:szCs w:val="22"/>
        </w:rPr>
        <w:t>,</w:t>
      </w:r>
      <w:r w:rsidRPr="003323FE">
        <w:rPr>
          <w:sz w:val="22"/>
          <w:szCs w:val="22"/>
        </w:rPr>
        <w:t xml:space="preserve"> to be a socially and economically disadvantaged individual.</w:t>
      </w:r>
    </w:p>
    <w:p w:rsidR="009103FD" w:rsidRPr="003323FE" w:rsidRDefault="009103FD" w:rsidP="005964BA">
      <w:pPr>
        <w:ind w:left="90" w:hanging="90"/>
        <w:jc w:val="both"/>
        <w:rPr>
          <w:sz w:val="22"/>
          <w:szCs w:val="22"/>
        </w:rPr>
      </w:pPr>
    </w:p>
    <w:p w:rsidR="009103FD" w:rsidRPr="003323FE" w:rsidRDefault="009103FD" w:rsidP="00F51A1E">
      <w:pPr>
        <w:numPr>
          <w:ilvl w:val="0"/>
          <w:numId w:val="9"/>
        </w:numPr>
        <w:jc w:val="both"/>
        <w:rPr>
          <w:sz w:val="22"/>
          <w:szCs w:val="22"/>
        </w:rPr>
      </w:pPr>
      <w:r w:rsidRPr="003323FE">
        <w:rPr>
          <w:sz w:val="22"/>
          <w:szCs w:val="22"/>
        </w:rPr>
        <w:t>Any individuals in the following groups, members of which are rebuttably presumed to be socially and economically disadvantaged:</w:t>
      </w:r>
    </w:p>
    <w:p w:rsidR="009103FD" w:rsidRPr="003323FE" w:rsidRDefault="009103FD" w:rsidP="005964BA">
      <w:pPr>
        <w:ind w:left="360" w:hanging="360"/>
        <w:jc w:val="both"/>
        <w:rPr>
          <w:sz w:val="22"/>
          <w:szCs w:val="22"/>
        </w:rPr>
      </w:pPr>
    </w:p>
    <w:p w:rsidR="009103FD" w:rsidRPr="003323FE" w:rsidRDefault="009103FD" w:rsidP="00F51A1E">
      <w:pPr>
        <w:numPr>
          <w:ilvl w:val="1"/>
          <w:numId w:val="9"/>
        </w:numPr>
        <w:jc w:val="both"/>
        <w:rPr>
          <w:sz w:val="22"/>
          <w:szCs w:val="22"/>
        </w:rPr>
      </w:pPr>
      <w:r w:rsidRPr="003323FE">
        <w:rPr>
          <w:sz w:val="22"/>
          <w:szCs w:val="22"/>
        </w:rPr>
        <w:t>“Black Americans”, which includes persons having origins in any of the Black racial groups of Africa;</w:t>
      </w:r>
    </w:p>
    <w:p w:rsidR="009103FD" w:rsidRPr="003323FE" w:rsidRDefault="009103FD" w:rsidP="00F51A1E">
      <w:pPr>
        <w:numPr>
          <w:ilvl w:val="1"/>
          <w:numId w:val="9"/>
        </w:numPr>
        <w:jc w:val="both"/>
        <w:rPr>
          <w:sz w:val="22"/>
          <w:szCs w:val="22"/>
        </w:rPr>
      </w:pPr>
      <w:r w:rsidRPr="003323FE">
        <w:rPr>
          <w:sz w:val="22"/>
          <w:szCs w:val="22"/>
        </w:rPr>
        <w:t>“Hispanic Americans”, which includes persons of Mexican, Puerto Rican, Cuban, Dominican, Central or South American, or other Spanish or Portuguese culture or origin, regardless of race;</w:t>
      </w:r>
    </w:p>
    <w:p w:rsidR="009103FD" w:rsidRPr="003323FE" w:rsidRDefault="009103FD" w:rsidP="00F51A1E">
      <w:pPr>
        <w:numPr>
          <w:ilvl w:val="1"/>
          <w:numId w:val="9"/>
        </w:numPr>
        <w:jc w:val="both"/>
        <w:rPr>
          <w:sz w:val="22"/>
          <w:szCs w:val="22"/>
        </w:rPr>
      </w:pPr>
      <w:r w:rsidRPr="003323FE">
        <w:rPr>
          <w:sz w:val="22"/>
          <w:szCs w:val="22"/>
        </w:rPr>
        <w:t>“Native Americans”, which includes persons who are American Indians, Eskimos, Aleuts, or Native Hawaiians.</w:t>
      </w:r>
    </w:p>
    <w:p w:rsidR="009103FD" w:rsidRPr="003323FE" w:rsidRDefault="009103FD" w:rsidP="00F51A1E">
      <w:pPr>
        <w:numPr>
          <w:ilvl w:val="1"/>
          <w:numId w:val="9"/>
        </w:numPr>
        <w:jc w:val="both"/>
        <w:rPr>
          <w:sz w:val="22"/>
          <w:szCs w:val="22"/>
        </w:rPr>
      </w:pPr>
      <w:r w:rsidRPr="003323FE">
        <w:rPr>
          <w:sz w:val="22"/>
          <w:szCs w:val="22"/>
        </w:rPr>
        <w:t xml:space="preserve">“Asian-Pacific Americans”, which includes persons whose origins are from Japan, China, Taiwan, Korea, Burma (Myanmar), Vietnam, Laos, Cambodia (Kampuchea), Thailand, Malaysia, Indonesia, the Philippines, Brunei, Samoa, Guam, the U.S. Trust Territories of the Pacific Islands (Republic of Palau), the Commonwealth of the Northern Marianas Islands, Macao, Fiji, Tonga, Kiribati, Juvalu, Nauru, </w:t>
      </w:r>
      <w:r w:rsidR="00315C86">
        <w:rPr>
          <w:sz w:val="22"/>
          <w:szCs w:val="22"/>
        </w:rPr>
        <w:t xml:space="preserve">or </w:t>
      </w:r>
      <w:r w:rsidRPr="003323FE">
        <w:rPr>
          <w:sz w:val="22"/>
          <w:szCs w:val="22"/>
        </w:rPr>
        <w:t>Federated States of Micronesia</w:t>
      </w:r>
      <w:r w:rsidR="00315C86">
        <w:rPr>
          <w:sz w:val="22"/>
          <w:szCs w:val="22"/>
        </w:rPr>
        <w:t>;</w:t>
      </w:r>
    </w:p>
    <w:p w:rsidR="009103FD" w:rsidRPr="003323FE" w:rsidRDefault="009103FD" w:rsidP="00F51A1E">
      <w:pPr>
        <w:numPr>
          <w:ilvl w:val="1"/>
          <w:numId w:val="9"/>
        </w:numPr>
        <w:jc w:val="both"/>
        <w:rPr>
          <w:sz w:val="22"/>
          <w:szCs w:val="22"/>
        </w:rPr>
      </w:pPr>
      <w:r w:rsidRPr="003323FE">
        <w:rPr>
          <w:sz w:val="22"/>
          <w:szCs w:val="22"/>
        </w:rPr>
        <w:t>“Subcontinent Asian Americans”, which includes persons whose origins are from India, Pakistan, Bangladesh, Bhutan, the Maldives Islands, Nepal or Sri Lanka;</w:t>
      </w:r>
    </w:p>
    <w:p w:rsidR="009103FD" w:rsidRPr="003323FE" w:rsidRDefault="009103FD" w:rsidP="00F51A1E">
      <w:pPr>
        <w:numPr>
          <w:ilvl w:val="1"/>
          <w:numId w:val="9"/>
        </w:numPr>
        <w:jc w:val="both"/>
        <w:rPr>
          <w:sz w:val="22"/>
          <w:szCs w:val="22"/>
        </w:rPr>
      </w:pPr>
      <w:r w:rsidRPr="003323FE">
        <w:rPr>
          <w:sz w:val="22"/>
          <w:szCs w:val="22"/>
        </w:rPr>
        <w:t>Women;</w:t>
      </w:r>
    </w:p>
    <w:p w:rsidR="009103FD" w:rsidRPr="003323FE" w:rsidRDefault="009103FD" w:rsidP="00F51A1E">
      <w:pPr>
        <w:numPr>
          <w:ilvl w:val="1"/>
          <w:numId w:val="9"/>
        </w:numPr>
        <w:jc w:val="both"/>
        <w:rPr>
          <w:sz w:val="22"/>
          <w:szCs w:val="22"/>
        </w:rPr>
      </w:pPr>
      <w:r w:rsidRPr="003323FE">
        <w:rPr>
          <w:sz w:val="22"/>
          <w:szCs w:val="22"/>
        </w:rPr>
        <w:t>Any additional groups whose members are designated as socially and economically disadvantaged by the SBA, at such time as the SBA designation becomes effective.</w:t>
      </w:r>
    </w:p>
    <w:p w:rsidR="009103FD" w:rsidRDefault="009103FD" w:rsidP="00EA7E6E">
      <w:pPr>
        <w:jc w:val="both"/>
        <w:rPr>
          <w:sz w:val="22"/>
          <w:szCs w:val="22"/>
        </w:rPr>
      </w:pPr>
    </w:p>
    <w:p w:rsidR="009103FD" w:rsidRDefault="009103FD" w:rsidP="00EA7E6E">
      <w:pPr>
        <w:jc w:val="both"/>
        <w:rPr>
          <w:sz w:val="22"/>
          <w:szCs w:val="22"/>
        </w:rPr>
      </w:pPr>
      <w:r w:rsidRPr="003323FE">
        <w:rPr>
          <w:sz w:val="22"/>
          <w:szCs w:val="22"/>
        </w:rPr>
        <w:t>K.</w:t>
      </w:r>
      <w:r w:rsidRPr="00256B8C">
        <w:rPr>
          <w:i/>
          <w:sz w:val="22"/>
          <w:szCs w:val="22"/>
        </w:rPr>
        <w:t xml:space="preserve"> Commercially Useful Function (“CUF”)</w:t>
      </w:r>
      <w:r w:rsidRPr="003323FE">
        <w:rPr>
          <w:sz w:val="22"/>
          <w:szCs w:val="22"/>
        </w:rPr>
        <w:t xml:space="preserve">   </w:t>
      </w:r>
      <w:r w:rsidR="00FD6D71">
        <w:rPr>
          <w:sz w:val="22"/>
          <w:szCs w:val="22"/>
        </w:rPr>
        <w:t xml:space="preserve">means the DBE is responsible for the execution of the work of the contract and is carrying out its responsibilities by actually performing, managing, and supervising the work involved </w:t>
      </w:r>
      <w:r w:rsidR="00FD6D71" w:rsidRPr="003323FE">
        <w:rPr>
          <w:sz w:val="22"/>
          <w:szCs w:val="22"/>
        </w:rPr>
        <w:t>with it</w:t>
      </w:r>
      <w:r w:rsidR="008B0AA8">
        <w:rPr>
          <w:sz w:val="22"/>
          <w:szCs w:val="22"/>
        </w:rPr>
        <w:t>s own forces and equipment. T</w:t>
      </w:r>
      <w:r w:rsidR="00FD6D71" w:rsidRPr="003323FE">
        <w:rPr>
          <w:sz w:val="22"/>
          <w:szCs w:val="22"/>
        </w:rPr>
        <w:t>he DBE must be responsible for procuring</w:t>
      </w:r>
      <w:r w:rsidR="005045FF">
        <w:rPr>
          <w:sz w:val="22"/>
          <w:szCs w:val="22"/>
        </w:rPr>
        <w:t>,</w:t>
      </w:r>
      <w:r w:rsidR="00D91C1D">
        <w:rPr>
          <w:sz w:val="22"/>
          <w:szCs w:val="22"/>
        </w:rPr>
        <w:t xml:space="preserve"> </w:t>
      </w:r>
      <w:r w:rsidR="005045FF">
        <w:rPr>
          <w:sz w:val="22"/>
          <w:szCs w:val="22"/>
        </w:rPr>
        <w:t xml:space="preserve">determining quantity, negotiating price, determining quality and paying for </w:t>
      </w:r>
      <w:r w:rsidR="00FD6D71" w:rsidRPr="003323FE">
        <w:rPr>
          <w:sz w:val="22"/>
          <w:szCs w:val="22"/>
        </w:rPr>
        <w:t xml:space="preserve">all materials </w:t>
      </w:r>
      <w:r w:rsidR="009A12F9">
        <w:rPr>
          <w:sz w:val="22"/>
          <w:szCs w:val="22"/>
        </w:rPr>
        <w:t xml:space="preserve">(where applicable) </w:t>
      </w:r>
      <w:r w:rsidR="00FD6D71" w:rsidRPr="003323FE">
        <w:rPr>
          <w:sz w:val="22"/>
          <w:szCs w:val="22"/>
        </w:rPr>
        <w:t>associated</w:t>
      </w:r>
      <w:r w:rsidR="00FD6D71">
        <w:rPr>
          <w:sz w:val="22"/>
          <w:szCs w:val="22"/>
        </w:rPr>
        <w:t xml:space="preserve"> </w:t>
      </w:r>
      <w:r w:rsidR="00FD6D71" w:rsidRPr="003323FE">
        <w:rPr>
          <w:sz w:val="22"/>
          <w:szCs w:val="22"/>
        </w:rPr>
        <w:t>with their work.</w:t>
      </w:r>
      <w:r w:rsidR="00FD6D71">
        <w:rPr>
          <w:sz w:val="22"/>
          <w:szCs w:val="22"/>
        </w:rPr>
        <w:t xml:space="preserve">  </w:t>
      </w:r>
      <w:r w:rsidR="005045FF">
        <w:rPr>
          <w:sz w:val="22"/>
          <w:szCs w:val="22"/>
        </w:rPr>
        <w:t>The DBE must also perform at least 30% of the total cost of its contract with its own workforce.</w:t>
      </w:r>
      <w:r w:rsidR="00FD6D71">
        <w:rPr>
          <w:sz w:val="22"/>
          <w:szCs w:val="22"/>
        </w:rPr>
        <w:t xml:space="preserve">     </w:t>
      </w:r>
    </w:p>
    <w:p w:rsidR="009103FD" w:rsidRDefault="009103FD" w:rsidP="0040370A">
      <w:pPr>
        <w:rPr>
          <w:b/>
          <w:sz w:val="22"/>
          <w:szCs w:val="22"/>
          <w:u w:val="single"/>
        </w:rPr>
      </w:pPr>
    </w:p>
    <w:p w:rsidR="009103FD" w:rsidRDefault="009103FD" w:rsidP="0040370A">
      <w:pPr>
        <w:rPr>
          <w:b/>
          <w:caps/>
          <w:sz w:val="22"/>
          <w:szCs w:val="22"/>
          <w:u w:val="single"/>
        </w:rPr>
      </w:pPr>
      <w:r w:rsidRPr="003323FE">
        <w:rPr>
          <w:b/>
          <w:sz w:val="22"/>
          <w:szCs w:val="22"/>
          <w:u w:val="single"/>
        </w:rPr>
        <w:t xml:space="preserve">II. </w:t>
      </w:r>
      <w:r w:rsidR="004844FC" w:rsidRPr="003323FE">
        <w:rPr>
          <w:b/>
          <w:caps/>
          <w:sz w:val="22"/>
          <w:szCs w:val="22"/>
          <w:u w:val="single"/>
        </w:rPr>
        <w:t>ADMINISTRATIVE REQUIREMENTS</w:t>
      </w:r>
    </w:p>
    <w:p w:rsidR="006B35D3" w:rsidRPr="003323FE" w:rsidRDefault="006B35D3" w:rsidP="0040370A">
      <w:pPr>
        <w:rPr>
          <w:b/>
          <w:sz w:val="22"/>
          <w:szCs w:val="22"/>
          <w:u w:val="single"/>
        </w:rPr>
      </w:pPr>
    </w:p>
    <w:p w:rsidR="009103FD" w:rsidRPr="003323FE" w:rsidRDefault="009103FD" w:rsidP="00290F6C">
      <w:pPr>
        <w:pStyle w:val="ListParagraph"/>
        <w:numPr>
          <w:ilvl w:val="0"/>
          <w:numId w:val="22"/>
        </w:numPr>
        <w:jc w:val="both"/>
        <w:rPr>
          <w:b/>
          <w:sz w:val="22"/>
          <w:szCs w:val="22"/>
        </w:rPr>
      </w:pPr>
      <w:r w:rsidRPr="003323FE">
        <w:rPr>
          <w:b/>
          <w:sz w:val="22"/>
          <w:szCs w:val="22"/>
        </w:rPr>
        <w:t>General Requirements</w:t>
      </w:r>
      <w:r w:rsidRPr="003323FE">
        <w:rPr>
          <w:sz w:val="22"/>
          <w:szCs w:val="22"/>
        </w:rPr>
        <w:t xml:space="preserve"> </w:t>
      </w:r>
    </w:p>
    <w:p w:rsidR="009103FD" w:rsidRPr="003323FE" w:rsidRDefault="009103FD">
      <w:pPr>
        <w:pStyle w:val="ListParagraph"/>
        <w:ind w:left="360"/>
        <w:jc w:val="both"/>
        <w:rPr>
          <w:b/>
          <w:sz w:val="22"/>
          <w:szCs w:val="22"/>
          <w:u w:val="single"/>
        </w:rPr>
      </w:pPr>
    </w:p>
    <w:p w:rsidR="00115A45" w:rsidRDefault="009103FD" w:rsidP="0054785C">
      <w:pPr>
        <w:jc w:val="both"/>
        <w:rPr>
          <w:sz w:val="22"/>
          <w:szCs w:val="22"/>
        </w:rPr>
      </w:pPr>
      <w:r w:rsidRPr="003323FE">
        <w:rPr>
          <w:sz w:val="22"/>
          <w:szCs w:val="22"/>
        </w:rPr>
        <w:t>A DBE goal percentage equaling _____ percent (%) of the Contract value has been established for this Contract</w:t>
      </w:r>
      <w:r>
        <w:rPr>
          <w:sz w:val="22"/>
          <w:szCs w:val="22"/>
        </w:rPr>
        <w:t>.</w:t>
      </w:r>
      <w:r w:rsidRPr="003323FE">
        <w:rPr>
          <w:sz w:val="22"/>
          <w:szCs w:val="22"/>
        </w:rPr>
        <w:t xml:space="preserve">  </w:t>
      </w:r>
      <w:r w:rsidR="00D91C1D">
        <w:rPr>
          <w:sz w:val="22"/>
          <w:szCs w:val="22"/>
        </w:rPr>
        <w:t xml:space="preserve">This </w:t>
      </w:r>
      <w:r w:rsidR="00B84FE2">
        <w:rPr>
          <w:sz w:val="22"/>
          <w:szCs w:val="22"/>
        </w:rPr>
        <w:t xml:space="preserve">DBE goal percentage will be applied to the final Contract value to ultimately </w:t>
      </w:r>
      <w:r w:rsidR="00793B2A">
        <w:rPr>
          <w:sz w:val="22"/>
          <w:szCs w:val="22"/>
        </w:rPr>
        <w:t>determine</w:t>
      </w:r>
      <w:r w:rsidR="00B84FE2">
        <w:rPr>
          <w:sz w:val="22"/>
          <w:szCs w:val="22"/>
        </w:rPr>
        <w:t xml:space="preserve"> the required DBE goal.   If additional work is required, DBE firms should be provided the appropriate opportunities</w:t>
      </w:r>
      <w:r w:rsidR="00115A45">
        <w:rPr>
          <w:sz w:val="22"/>
          <w:szCs w:val="22"/>
        </w:rPr>
        <w:t xml:space="preserve"> to achieve the required DBE goal.  </w:t>
      </w:r>
    </w:p>
    <w:p w:rsidR="00115A45" w:rsidRDefault="00115A45" w:rsidP="0054785C">
      <w:pPr>
        <w:jc w:val="both"/>
        <w:rPr>
          <w:sz w:val="22"/>
          <w:szCs w:val="22"/>
        </w:rPr>
      </w:pPr>
    </w:p>
    <w:p w:rsidR="009103FD" w:rsidRDefault="009103FD" w:rsidP="0054785C">
      <w:pPr>
        <w:jc w:val="both"/>
        <w:rPr>
          <w:sz w:val="22"/>
          <w:szCs w:val="22"/>
        </w:rPr>
      </w:pPr>
      <w:r>
        <w:rPr>
          <w:sz w:val="22"/>
          <w:szCs w:val="22"/>
        </w:rPr>
        <w:t xml:space="preserve">In order to </w:t>
      </w:r>
      <w:r w:rsidR="00681ED6">
        <w:rPr>
          <w:sz w:val="22"/>
          <w:szCs w:val="22"/>
        </w:rPr>
        <w:t>receive credit toward the Contract</w:t>
      </w:r>
      <w:r>
        <w:rPr>
          <w:sz w:val="22"/>
          <w:szCs w:val="22"/>
        </w:rPr>
        <w:t xml:space="preserve"> DBE goal, the firms utilized as DBE subcontractors or suppliers must be certified as DBEs</w:t>
      </w:r>
      <w:r w:rsidR="00681ED6">
        <w:rPr>
          <w:sz w:val="22"/>
          <w:szCs w:val="22"/>
        </w:rPr>
        <w:t xml:space="preserve"> in the type of work to be counted for credit</w:t>
      </w:r>
      <w:r>
        <w:rPr>
          <w:sz w:val="22"/>
          <w:szCs w:val="22"/>
        </w:rPr>
        <w:t xml:space="preserve"> by </w:t>
      </w:r>
      <w:r w:rsidR="00315C86">
        <w:rPr>
          <w:sz w:val="22"/>
          <w:szCs w:val="22"/>
        </w:rPr>
        <w:t>CTDOT</w:t>
      </w:r>
      <w:r>
        <w:rPr>
          <w:sz w:val="22"/>
          <w:szCs w:val="22"/>
        </w:rPr>
        <w:t xml:space="preserve">’s </w:t>
      </w:r>
      <w:r w:rsidR="00793B2A">
        <w:rPr>
          <w:sz w:val="22"/>
          <w:szCs w:val="22"/>
        </w:rPr>
        <w:t>Office</w:t>
      </w:r>
      <w:r>
        <w:rPr>
          <w:sz w:val="22"/>
          <w:szCs w:val="22"/>
        </w:rPr>
        <w:t xml:space="preserve"> of Contract Compliance prior to the date of the </w:t>
      </w:r>
      <w:r w:rsidR="00596E25">
        <w:rPr>
          <w:sz w:val="22"/>
          <w:szCs w:val="22"/>
        </w:rPr>
        <w:t>execution of the subcontract</w:t>
      </w:r>
      <w:r>
        <w:rPr>
          <w:sz w:val="22"/>
          <w:szCs w:val="22"/>
        </w:rPr>
        <w:t xml:space="preserve">.  Neither </w:t>
      </w:r>
      <w:r w:rsidR="00315C86">
        <w:rPr>
          <w:sz w:val="22"/>
          <w:szCs w:val="22"/>
        </w:rPr>
        <w:t>CTDOT</w:t>
      </w:r>
      <w:r>
        <w:rPr>
          <w:sz w:val="22"/>
          <w:szCs w:val="22"/>
        </w:rPr>
        <w:t xml:space="preserve"> nor the State of Connecticut’s Unified Certification Program (UCP) makes any representation as to any DBE’s technical or financial ability to perform the work.  Prime contractors are solely responsible for performing due diligence in hiring DBE subcontractors.  </w:t>
      </w:r>
    </w:p>
    <w:p w:rsidR="009103FD" w:rsidRDefault="009103FD" w:rsidP="0054785C">
      <w:pPr>
        <w:jc w:val="both"/>
        <w:rPr>
          <w:sz w:val="22"/>
          <w:szCs w:val="22"/>
        </w:rPr>
      </w:pPr>
    </w:p>
    <w:p w:rsidR="009103FD" w:rsidRPr="003323FE" w:rsidRDefault="009103FD" w:rsidP="0054785C">
      <w:pPr>
        <w:jc w:val="both"/>
        <w:rPr>
          <w:sz w:val="22"/>
          <w:szCs w:val="22"/>
        </w:rPr>
      </w:pPr>
      <w:r w:rsidRPr="00CA5D60">
        <w:rPr>
          <w:sz w:val="22"/>
          <w:szCs w:val="22"/>
        </w:rPr>
        <w:t xml:space="preserve">All DBEs shall </w:t>
      </w:r>
      <w:r w:rsidRPr="00473B16">
        <w:rPr>
          <w:sz w:val="22"/>
          <w:szCs w:val="22"/>
        </w:rPr>
        <w:t>perform a CUF</w:t>
      </w:r>
      <w:r w:rsidRPr="003323FE">
        <w:rPr>
          <w:sz w:val="22"/>
          <w:szCs w:val="22"/>
        </w:rPr>
        <w:t xml:space="preserve"> for the work that is assigned to them.  The Contractor shall monitor and ensure that the DBE is in compliance with this requirement. The </w:t>
      </w:r>
      <w:r>
        <w:rPr>
          <w:sz w:val="22"/>
          <w:szCs w:val="22"/>
        </w:rPr>
        <w:t>Connecticut DBE U</w:t>
      </w:r>
      <w:r w:rsidR="00596E25">
        <w:rPr>
          <w:sz w:val="22"/>
          <w:szCs w:val="22"/>
        </w:rPr>
        <w:t>PC</w:t>
      </w:r>
      <w:r>
        <w:rPr>
          <w:sz w:val="22"/>
          <w:szCs w:val="22"/>
        </w:rPr>
        <w:t xml:space="preserve"> Directory of certified firms can </w:t>
      </w:r>
      <w:r>
        <w:rPr>
          <w:sz w:val="22"/>
          <w:szCs w:val="22"/>
        </w:rPr>
        <w:lastRenderedPageBreak/>
        <w:t xml:space="preserve">be found on the </w:t>
      </w:r>
      <w:r w:rsidR="00315C86">
        <w:rPr>
          <w:sz w:val="22"/>
          <w:szCs w:val="22"/>
        </w:rPr>
        <w:t>CTDOT</w:t>
      </w:r>
      <w:r w:rsidRPr="003323FE">
        <w:rPr>
          <w:sz w:val="22"/>
          <w:szCs w:val="22"/>
        </w:rPr>
        <w:t xml:space="preserve"> website</w:t>
      </w:r>
      <w:r>
        <w:rPr>
          <w:sz w:val="22"/>
          <w:szCs w:val="22"/>
        </w:rPr>
        <w:t xml:space="preserve"> </w:t>
      </w:r>
      <w:r w:rsidR="00AF5884" w:rsidRPr="00AF5884">
        <w:rPr>
          <w:sz w:val="22"/>
          <w:szCs w:val="22"/>
        </w:rPr>
        <w:t>http://www.ct.gov/dot</w:t>
      </w:r>
      <w:r>
        <w:rPr>
          <w:sz w:val="22"/>
          <w:szCs w:val="22"/>
        </w:rPr>
        <w:t>.</w:t>
      </w:r>
      <w:r w:rsidRPr="003323FE">
        <w:rPr>
          <w:sz w:val="22"/>
          <w:szCs w:val="22"/>
        </w:rPr>
        <w:t xml:space="preserve"> </w:t>
      </w:r>
      <w:r>
        <w:rPr>
          <w:sz w:val="22"/>
          <w:szCs w:val="22"/>
        </w:rPr>
        <w:t>The directory</w:t>
      </w:r>
      <w:r w:rsidRPr="003323FE">
        <w:rPr>
          <w:sz w:val="22"/>
          <w:szCs w:val="22"/>
        </w:rPr>
        <w:t xml:space="preserve"> </w:t>
      </w:r>
      <w:r>
        <w:rPr>
          <w:sz w:val="22"/>
          <w:szCs w:val="22"/>
        </w:rPr>
        <w:t>lists certified</w:t>
      </w:r>
      <w:r w:rsidRPr="003323FE">
        <w:rPr>
          <w:sz w:val="22"/>
          <w:szCs w:val="22"/>
        </w:rPr>
        <w:t xml:space="preserve"> </w:t>
      </w:r>
      <w:r>
        <w:rPr>
          <w:sz w:val="22"/>
          <w:szCs w:val="22"/>
        </w:rPr>
        <w:t>DBE firms</w:t>
      </w:r>
      <w:r w:rsidRPr="003323FE">
        <w:rPr>
          <w:sz w:val="22"/>
          <w:szCs w:val="22"/>
        </w:rPr>
        <w:t xml:space="preserve"> with a description of services that they are certified to perform.  Only work identified in this listing </w:t>
      </w:r>
      <w:r>
        <w:rPr>
          <w:sz w:val="22"/>
          <w:szCs w:val="22"/>
        </w:rPr>
        <w:t>may</w:t>
      </w:r>
      <w:r w:rsidRPr="003323FE">
        <w:rPr>
          <w:sz w:val="22"/>
          <w:szCs w:val="22"/>
        </w:rPr>
        <w:t xml:space="preserve"> be </w:t>
      </w:r>
      <w:r>
        <w:rPr>
          <w:sz w:val="22"/>
          <w:szCs w:val="22"/>
        </w:rPr>
        <w:t xml:space="preserve">counted towards the project’s DBE goal.  A DBE firm may request to have services added at any time by contacting </w:t>
      </w:r>
      <w:r w:rsidR="00315C86">
        <w:rPr>
          <w:sz w:val="22"/>
          <w:szCs w:val="22"/>
        </w:rPr>
        <w:t>CTDOT</w:t>
      </w:r>
      <w:r>
        <w:rPr>
          <w:sz w:val="22"/>
          <w:szCs w:val="22"/>
        </w:rPr>
        <w:t xml:space="preserve">’s </w:t>
      </w:r>
      <w:r w:rsidR="00793B2A">
        <w:rPr>
          <w:sz w:val="22"/>
          <w:szCs w:val="22"/>
        </w:rPr>
        <w:t>Office</w:t>
      </w:r>
      <w:r>
        <w:rPr>
          <w:sz w:val="22"/>
          <w:szCs w:val="22"/>
        </w:rPr>
        <w:t xml:space="preserve"> of Contract Compliance.</w:t>
      </w:r>
      <w:r w:rsidR="00064F21">
        <w:rPr>
          <w:sz w:val="22"/>
          <w:szCs w:val="22"/>
        </w:rPr>
        <w:t xml:space="preserve">  No credit shall be counted for any DBE firm found not to be performing a CUF.</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Once a </w:t>
      </w:r>
      <w:r>
        <w:rPr>
          <w:sz w:val="22"/>
          <w:szCs w:val="22"/>
        </w:rPr>
        <w:t>Contract</w:t>
      </w:r>
      <w:r w:rsidRPr="003323FE">
        <w:rPr>
          <w:sz w:val="22"/>
          <w:szCs w:val="22"/>
        </w:rPr>
        <w:t xml:space="preserve"> is awarded, all DBEs that were listed on the pre-award DBE </w:t>
      </w:r>
      <w:r>
        <w:rPr>
          <w:sz w:val="22"/>
          <w:szCs w:val="22"/>
        </w:rPr>
        <w:t>commitment document must be utilized</w:t>
      </w:r>
      <w:r w:rsidRPr="003323FE">
        <w:rPr>
          <w:sz w:val="22"/>
          <w:szCs w:val="22"/>
        </w:rPr>
        <w:t>.</w:t>
      </w:r>
      <w:r w:rsidR="003C1296">
        <w:rPr>
          <w:sz w:val="22"/>
          <w:szCs w:val="22"/>
        </w:rPr>
        <w:t xml:space="preserve">  </w:t>
      </w:r>
      <w:r w:rsidR="001B0BCF">
        <w:rPr>
          <w:sz w:val="22"/>
          <w:szCs w:val="22"/>
        </w:rPr>
        <w:t xml:space="preserve">The Contractor is obligated to provide the value </w:t>
      </w:r>
      <w:r w:rsidR="00793B2A">
        <w:rPr>
          <w:sz w:val="22"/>
          <w:szCs w:val="22"/>
        </w:rPr>
        <w:t xml:space="preserve">and items </w:t>
      </w:r>
      <w:r w:rsidR="001B0BCF">
        <w:rPr>
          <w:sz w:val="22"/>
          <w:szCs w:val="22"/>
        </w:rPr>
        <w:t>of the work originally established in the pre-award documentation to the DBE firms listed in the pre-award documentation.</w:t>
      </w:r>
      <w:r w:rsidR="005E39EE">
        <w:rPr>
          <w:sz w:val="22"/>
          <w:szCs w:val="22"/>
        </w:rPr>
        <w:t xml:space="preserve"> </w:t>
      </w:r>
      <w:r w:rsidRPr="003323FE">
        <w:rPr>
          <w:sz w:val="22"/>
          <w:szCs w:val="22"/>
        </w:rPr>
        <w:t>Any modifications to the pre-award commitment must follow the procedure established in Section II-C.</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99236C">
      <w:pPr>
        <w:jc w:val="both"/>
        <w:rPr>
          <w:sz w:val="22"/>
          <w:szCs w:val="22"/>
        </w:rPr>
      </w:pPr>
      <w:r w:rsidRPr="003323FE">
        <w:rPr>
          <w:sz w:val="22"/>
          <w:szCs w:val="22"/>
        </w:rPr>
        <w:t xml:space="preserve">The Contractor shall designate a liaison officer who will administer the Contractor's DBE program. Upon execution of this Contract, the name of the liaison officer shall be furnished in writing to </w:t>
      </w:r>
      <w:r w:rsidR="00315C86">
        <w:rPr>
          <w:sz w:val="22"/>
          <w:szCs w:val="22"/>
        </w:rPr>
        <w:t>CTDOT</w:t>
      </w:r>
      <w:r w:rsidRPr="003323FE">
        <w:rPr>
          <w:sz w:val="22"/>
          <w:szCs w:val="22"/>
        </w:rPr>
        <w:t xml:space="preserve">’s unit administering the Contract, </w:t>
      </w:r>
      <w:r w:rsidR="00315C86">
        <w:rPr>
          <w:sz w:val="22"/>
          <w:szCs w:val="22"/>
        </w:rPr>
        <w:t>CTDOT</w:t>
      </w:r>
      <w:r w:rsidR="00793B2A">
        <w:rPr>
          <w:sz w:val="22"/>
          <w:szCs w:val="22"/>
        </w:rPr>
        <w:t>’s Office</w:t>
      </w:r>
      <w:r w:rsidRPr="003323FE">
        <w:rPr>
          <w:sz w:val="22"/>
          <w:szCs w:val="22"/>
        </w:rPr>
        <w:t xml:space="preserve"> of Contract Compliance and </w:t>
      </w:r>
      <w:r w:rsidR="00315C86">
        <w:rPr>
          <w:sz w:val="22"/>
          <w:szCs w:val="22"/>
        </w:rPr>
        <w:t>CTDOT</w:t>
      </w:r>
      <w:r w:rsidRPr="003323FE">
        <w:rPr>
          <w:sz w:val="22"/>
          <w:szCs w:val="22"/>
        </w:rPr>
        <w:t>’s Office of Construction (</w:t>
      </w:r>
      <w:r>
        <w:rPr>
          <w:sz w:val="22"/>
          <w:szCs w:val="22"/>
        </w:rPr>
        <w:t>“</w:t>
      </w:r>
      <w:r w:rsidRPr="003323FE">
        <w:rPr>
          <w:sz w:val="22"/>
          <w:szCs w:val="22"/>
        </w:rPr>
        <w:t>OOC</w:t>
      </w:r>
      <w:r>
        <w:rPr>
          <w:sz w:val="22"/>
          <w:szCs w:val="22"/>
        </w:rPr>
        <w:t>”</w:t>
      </w:r>
      <w:r w:rsidRPr="003323FE">
        <w:rPr>
          <w:sz w:val="22"/>
          <w:szCs w:val="22"/>
        </w:rPr>
        <w:t>)</w:t>
      </w:r>
      <w:r w:rsidR="00101629">
        <w:rPr>
          <w:sz w:val="22"/>
          <w:szCs w:val="22"/>
        </w:rPr>
        <w:t>.  Contact information for the designated liaison officer shall be furnished no later than the scheduled date for the pre-construction meeting.</w:t>
      </w:r>
    </w:p>
    <w:p w:rsidR="009103FD" w:rsidRPr="003323FE" w:rsidRDefault="009103FD" w:rsidP="00BA26F3">
      <w:pPr>
        <w:tabs>
          <w:tab w:val="left" w:pos="0"/>
          <w:tab w:val="left" w:pos="810"/>
          <w:tab w:val="left" w:pos="1824"/>
          <w:tab w:val="left" w:pos="2880"/>
        </w:tabs>
        <w:suppressAutoHyphens/>
        <w:jc w:val="both"/>
        <w:rPr>
          <w:b/>
          <w:sz w:val="22"/>
          <w:szCs w:val="22"/>
          <w:u w:val="single"/>
        </w:rPr>
      </w:pPr>
    </w:p>
    <w:p w:rsidR="009103FD" w:rsidRPr="003323FE" w:rsidRDefault="009103FD" w:rsidP="00BA26F3">
      <w:pPr>
        <w:tabs>
          <w:tab w:val="left" w:pos="0"/>
          <w:tab w:val="left" w:pos="810"/>
          <w:tab w:val="left" w:pos="1824"/>
          <w:tab w:val="left" w:pos="2880"/>
        </w:tabs>
        <w:suppressAutoHyphens/>
        <w:jc w:val="both"/>
        <w:rPr>
          <w:b/>
          <w:sz w:val="22"/>
          <w:szCs w:val="22"/>
        </w:rPr>
      </w:pPr>
      <w:r w:rsidRPr="003323FE">
        <w:rPr>
          <w:b/>
          <w:sz w:val="22"/>
          <w:szCs w:val="22"/>
        </w:rPr>
        <w:t xml:space="preserve">The Contractor shall submit a </w:t>
      </w:r>
      <w:r w:rsidRPr="00101629">
        <w:rPr>
          <w:b/>
          <w:sz w:val="22"/>
          <w:szCs w:val="22"/>
        </w:rPr>
        <w:t>bi-monthly</w:t>
      </w:r>
      <w:r w:rsidRPr="003323FE">
        <w:rPr>
          <w:b/>
          <w:sz w:val="22"/>
          <w:szCs w:val="22"/>
        </w:rPr>
        <w:t xml:space="preserve"> report to the appropriate </w:t>
      </w:r>
      <w:r w:rsidR="00315C86">
        <w:rPr>
          <w:b/>
          <w:sz w:val="22"/>
          <w:szCs w:val="22"/>
        </w:rPr>
        <w:t>CTDOT</w:t>
      </w:r>
      <w:r w:rsidRPr="003323FE">
        <w:rPr>
          <w:b/>
          <w:sz w:val="22"/>
          <w:szCs w:val="22"/>
        </w:rPr>
        <w:t xml:space="preserve"> unit administering the Contract.  This report shall indicate what work has been </w:t>
      </w:r>
      <w:r w:rsidR="00315C86">
        <w:rPr>
          <w:b/>
          <w:sz w:val="22"/>
          <w:szCs w:val="22"/>
        </w:rPr>
        <w:t>performed</w:t>
      </w:r>
      <w:r w:rsidRPr="003323FE">
        <w:rPr>
          <w:b/>
          <w:sz w:val="22"/>
          <w:szCs w:val="22"/>
        </w:rPr>
        <w:t xml:space="preserve"> to date</w:t>
      </w:r>
      <w:r w:rsidR="00315C86">
        <w:rPr>
          <w:b/>
          <w:sz w:val="22"/>
          <w:szCs w:val="22"/>
        </w:rPr>
        <w:t>,</w:t>
      </w:r>
      <w:r w:rsidRPr="003323FE">
        <w:rPr>
          <w:b/>
          <w:sz w:val="22"/>
          <w:szCs w:val="22"/>
        </w:rPr>
        <w:t xml:space="preserve"> with the dollars paid and percentage of DBE goal completed.  </w:t>
      </w:r>
    </w:p>
    <w:p w:rsidR="009103FD" w:rsidRPr="003323FE" w:rsidRDefault="009103FD" w:rsidP="00BA26F3">
      <w:pPr>
        <w:tabs>
          <w:tab w:val="left" w:pos="0"/>
          <w:tab w:val="left" w:pos="810"/>
          <w:tab w:val="left" w:pos="1824"/>
          <w:tab w:val="left" w:pos="2880"/>
        </w:tabs>
        <w:suppressAutoHyphens/>
        <w:jc w:val="both"/>
        <w:rPr>
          <w:b/>
          <w:sz w:val="22"/>
          <w:szCs w:val="22"/>
        </w:rPr>
      </w:pPr>
    </w:p>
    <w:p w:rsidR="009103FD" w:rsidRPr="003323FE" w:rsidRDefault="009103FD" w:rsidP="00BA26F3">
      <w:pPr>
        <w:tabs>
          <w:tab w:val="left" w:pos="0"/>
          <w:tab w:val="left" w:pos="810"/>
          <w:tab w:val="left" w:pos="1824"/>
          <w:tab w:val="left" w:pos="2880"/>
        </w:tabs>
        <w:suppressAutoHyphens/>
        <w:jc w:val="both"/>
        <w:rPr>
          <w:b/>
          <w:sz w:val="22"/>
          <w:szCs w:val="22"/>
        </w:rPr>
      </w:pPr>
      <w:r w:rsidRPr="003323FE">
        <w:rPr>
          <w:b/>
          <w:sz w:val="22"/>
          <w:szCs w:val="22"/>
        </w:rPr>
        <w:t>Verified payments made to DBEs sh</w:t>
      </w:r>
      <w:r w:rsidR="00040BF3">
        <w:rPr>
          <w:b/>
          <w:sz w:val="22"/>
          <w:szCs w:val="22"/>
        </w:rPr>
        <w:t>all</w:t>
      </w:r>
      <w:r w:rsidRPr="003323FE">
        <w:rPr>
          <w:b/>
          <w:sz w:val="22"/>
          <w:szCs w:val="22"/>
        </w:rPr>
        <w:t xml:space="preserve"> be included in this bi-monthly report.  A sample form is included on the </w:t>
      </w:r>
      <w:r w:rsidR="00315C86">
        <w:rPr>
          <w:b/>
          <w:sz w:val="22"/>
          <w:szCs w:val="22"/>
        </w:rPr>
        <w:t>CTDOT</w:t>
      </w:r>
      <w:r w:rsidRPr="003323FE">
        <w:rPr>
          <w:b/>
          <w:sz w:val="22"/>
          <w:szCs w:val="22"/>
        </w:rPr>
        <w:t xml:space="preserve"> </w:t>
      </w:r>
      <w:r w:rsidRPr="00101629">
        <w:rPr>
          <w:b/>
          <w:sz w:val="22"/>
          <w:szCs w:val="22"/>
        </w:rPr>
        <w:t>website.</w:t>
      </w:r>
      <w:r w:rsidRPr="003323FE">
        <w:rPr>
          <w:b/>
          <w:sz w:val="22"/>
          <w:szCs w:val="22"/>
        </w:rPr>
        <w:t xml:space="preserve"> </w:t>
      </w: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3323FE" w:rsidRDefault="009103FD" w:rsidP="00BA26F3">
      <w:pPr>
        <w:tabs>
          <w:tab w:val="left" w:pos="0"/>
          <w:tab w:val="left" w:pos="810"/>
          <w:tab w:val="left" w:pos="1440"/>
          <w:tab w:val="left" w:pos="1824"/>
          <w:tab w:val="left" w:pos="2880"/>
        </w:tabs>
        <w:suppressAutoHyphens/>
        <w:jc w:val="both"/>
        <w:rPr>
          <w:sz w:val="22"/>
          <w:szCs w:val="22"/>
        </w:rPr>
      </w:pPr>
      <w:r w:rsidRPr="003323FE">
        <w:rPr>
          <w:sz w:val="22"/>
          <w:szCs w:val="22"/>
        </w:rPr>
        <w:t>In addition, the report shall include:</w:t>
      </w: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3323FE" w:rsidRDefault="009103FD" w:rsidP="00F51A1E">
      <w:pPr>
        <w:numPr>
          <w:ilvl w:val="0"/>
          <w:numId w:val="6"/>
        </w:numPr>
        <w:tabs>
          <w:tab w:val="left" w:pos="0"/>
          <w:tab w:val="left" w:pos="810"/>
          <w:tab w:val="left" w:pos="1440"/>
          <w:tab w:val="left" w:pos="1824"/>
          <w:tab w:val="left" w:pos="2880"/>
        </w:tabs>
        <w:suppressAutoHyphens/>
        <w:jc w:val="both"/>
        <w:rPr>
          <w:sz w:val="22"/>
          <w:szCs w:val="22"/>
        </w:rPr>
      </w:pPr>
      <w:r w:rsidRPr="003323FE">
        <w:rPr>
          <w:sz w:val="22"/>
          <w:szCs w:val="22"/>
        </w:rPr>
        <w:t xml:space="preserve">A projected time frame of when the remaining work is to be </w:t>
      </w:r>
      <w:r>
        <w:rPr>
          <w:sz w:val="22"/>
          <w:szCs w:val="22"/>
        </w:rPr>
        <w:t>complet</w:t>
      </w:r>
      <w:r w:rsidRPr="003323FE">
        <w:rPr>
          <w:sz w:val="22"/>
          <w:szCs w:val="22"/>
        </w:rPr>
        <w:t xml:space="preserve">ed for each DBE. </w:t>
      </w: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925F58" w:rsidRDefault="009103FD" w:rsidP="00961ADD">
      <w:pPr>
        <w:numPr>
          <w:ilvl w:val="0"/>
          <w:numId w:val="6"/>
        </w:numPr>
        <w:tabs>
          <w:tab w:val="left" w:pos="0"/>
          <w:tab w:val="left" w:pos="810"/>
          <w:tab w:val="left" w:pos="1440"/>
          <w:tab w:val="left" w:pos="1824"/>
          <w:tab w:val="left" w:pos="2880"/>
        </w:tabs>
        <w:suppressAutoHyphens/>
        <w:jc w:val="both"/>
        <w:rPr>
          <w:spacing w:val="-3"/>
          <w:sz w:val="22"/>
          <w:szCs w:val="22"/>
        </w:rPr>
      </w:pPr>
      <w:r w:rsidRPr="003323FE">
        <w:rPr>
          <w:sz w:val="22"/>
          <w:szCs w:val="22"/>
        </w:rPr>
        <w:t>A statement by the Contractor either confirming that the approved DBEs are on schedule to meet the Contract goal</w:t>
      </w:r>
      <w:r w:rsidR="00315C86">
        <w:rPr>
          <w:sz w:val="22"/>
          <w:szCs w:val="22"/>
        </w:rPr>
        <w:t>,</w:t>
      </w:r>
      <w:r w:rsidRPr="003323FE">
        <w:rPr>
          <w:sz w:val="22"/>
          <w:szCs w:val="22"/>
        </w:rPr>
        <w:t xml:space="preserve"> or that the Contractor is actively pursuing a GFE.</w:t>
      </w:r>
    </w:p>
    <w:p w:rsidR="0044004C" w:rsidRDefault="0044004C" w:rsidP="00925F58">
      <w:pPr>
        <w:pStyle w:val="ListParagraph"/>
        <w:rPr>
          <w:spacing w:val="-3"/>
          <w:sz w:val="22"/>
          <w:szCs w:val="22"/>
        </w:rPr>
      </w:pPr>
    </w:p>
    <w:p w:rsidR="00D961FC" w:rsidRDefault="00D961FC" w:rsidP="00A639C5">
      <w:pPr>
        <w:pStyle w:val="ListParagraph"/>
        <w:numPr>
          <w:ilvl w:val="0"/>
          <w:numId w:val="6"/>
        </w:numPr>
        <w:jc w:val="both"/>
        <w:rPr>
          <w:spacing w:val="-3"/>
          <w:sz w:val="22"/>
          <w:szCs w:val="22"/>
        </w:rPr>
      </w:pPr>
      <w:r>
        <w:rPr>
          <w:spacing w:val="-3"/>
          <w:sz w:val="22"/>
          <w:szCs w:val="22"/>
        </w:rPr>
        <w:t>If retainage is specified in the Contract specifications, then</w:t>
      </w:r>
      <w:r w:rsidR="00A639C5">
        <w:rPr>
          <w:spacing w:val="-3"/>
          <w:sz w:val="22"/>
          <w:szCs w:val="22"/>
        </w:rPr>
        <w:t xml:space="preserve"> a statement </w:t>
      </w:r>
      <w:r w:rsidR="00353B2E">
        <w:rPr>
          <w:spacing w:val="-3"/>
          <w:sz w:val="22"/>
          <w:szCs w:val="22"/>
        </w:rPr>
        <w:t xml:space="preserve">of certification </w:t>
      </w:r>
      <w:r w:rsidR="00A639C5">
        <w:rPr>
          <w:spacing w:val="-3"/>
          <w:sz w:val="22"/>
          <w:szCs w:val="22"/>
        </w:rPr>
        <w:t xml:space="preserve">that the subcontractors’ retainage is being released </w:t>
      </w:r>
      <w:r w:rsidR="00353B2E">
        <w:rPr>
          <w:spacing w:val="-3"/>
          <w:sz w:val="22"/>
          <w:szCs w:val="22"/>
        </w:rPr>
        <w:t>in a</w:t>
      </w:r>
      <w:r w:rsidR="00F2744D">
        <w:rPr>
          <w:spacing w:val="-3"/>
          <w:sz w:val="22"/>
          <w:szCs w:val="22"/>
        </w:rPr>
        <w:t>ccordance with 1.08.01 (Revised or supplemented)</w:t>
      </w:r>
      <w:r w:rsidR="00353B2E">
        <w:rPr>
          <w:spacing w:val="-3"/>
          <w:sz w:val="22"/>
          <w:szCs w:val="22"/>
        </w:rPr>
        <w:t>.</w:t>
      </w:r>
    </w:p>
    <w:p w:rsidR="00040BF3" w:rsidRPr="00961ADD" w:rsidRDefault="00040BF3" w:rsidP="00040BF3">
      <w:pPr>
        <w:tabs>
          <w:tab w:val="left" w:pos="0"/>
          <w:tab w:val="left" w:pos="810"/>
          <w:tab w:val="left" w:pos="1440"/>
          <w:tab w:val="left" w:pos="1824"/>
          <w:tab w:val="left" w:pos="2880"/>
        </w:tabs>
        <w:suppressAutoHyphens/>
        <w:jc w:val="both"/>
        <w:rPr>
          <w:spacing w:val="-3"/>
          <w:sz w:val="22"/>
          <w:szCs w:val="22"/>
        </w:rPr>
      </w:pPr>
    </w:p>
    <w:p w:rsidR="009103FD" w:rsidRPr="003323FE" w:rsidRDefault="009103FD" w:rsidP="008813E7">
      <w:pPr>
        <w:tabs>
          <w:tab w:val="left" w:pos="0"/>
          <w:tab w:val="left" w:pos="810"/>
          <w:tab w:val="left" w:pos="1440"/>
          <w:tab w:val="left" w:pos="1824"/>
          <w:tab w:val="left" w:pos="2880"/>
        </w:tabs>
        <w:suppressAutoHyphens/>
        <w:jc w:val="both"/>
        <w:rPr>
          <w:spacing w:val="-3"/>
          <w:sz w:val="22"/>
          <w:szCs w:val="22"/>
        </w:rPr>
      </w:pPr>
      <w:r w:rsidRPr="003323FE">
        <w:rPr>
          <w:spacing w:val="-3"/>
          <w:sz w:val="22"/>
          <w:szCs w:val="22"/>
        </w:rPr>
        <w:t xml:space="preserve">Failure </w:t>
      </w:r>
      <w:r w:rsidR="008472A4">
        <w:rPr>
          <w:spacing w:val="-3"/>
          <w:sz w:val="22"/>
          <w:szCs w:val="22"/>
        </w:rPr>
        <w:t>by</w:t>
      </w:r>
      <w:r w:rsidRPr="003323FE">
        <w:rPr>
          <w:spacing w:val="-3"/>
          <w:sz w:val="22"/>
          <w:szCs w:val="22"/>
        </w:rPr>
        <w:t xml:space="preserve"> the Contractor to provide the required reports may result in </w:t>
      </w:r>
      <w:r w:rsidR="00315C86">
        <w:rPr>
          <w:spacing w:val="-3"/>
          <w:sz w:val="22"/>
          <w:szCs w:val="22"/>
        </w:rPr>
        <w:t>CTDOT</w:t>
      </w:r>
      <w:r w:rsidRPr="003323FE">
        <w:rPr>
          <w:spacing w:val="-3"/>
          <w:sz w:val="22"/>
          <w:szCs w:val="22"/>
        </w:rPr>
        <w:t xml:space="preserve"> withholding an amount equal to one percent (1%) of the monthly estimate</w:t>
      </w:r>
      <w:r>
        <w:rPr>
          <w:spacing w:val="-3"/>
          <w:sz w:val="22"/>
          <w:szCs w:val="22"/>
        </w:rPr>
        <w:t xml:space="preserve"> until the required documentation is received</w:t>
      </w:r>
      <w:r w:rsidR="008472A4">
        <w:rPr>
          <w:spacing w:val="-3"/>
          <w:sz w:val="22"/>
          <w:szCs w:val="22"/>
        </w:rPr>
        <w:t>.</w:t>
      </w:r>
    </w:p>
    <w:p w:rsidR="009103FD" w:rsidRPr="003323FE" w:rsidRDefault="009103FD" w:rsidP="00BA26F3">
      <w:pPr>
        <w:tabs>
          <w:tab w:val="left" w:pos="0"/>
          <w:tab w:val="left" w:pos="1440"/>
          <w:tab w:val="left" w:pos="1824"/>
          <w:tab w:val="left" w:pos="2880"/>
        </w:tabs>
        <w:suppressAutoHyphens/>
        <w:jc w:val="both"/>
        <w:rPr>
          <w:b/>
          <w:sz w:val="22"/>
          <w:szCs w:val="22"/>
          <w:u w:val="single"/>
        </w:rPr>
      </w:pPr>
      <w:bookmarkStart w:id="0" w:name="OLE_LINK6"/>
    </w:p>
    <w:p w:rsidR="009103FD" w:rsidRPr="003323FE" w:rsidRDefault="009103FD" w:rsidP="00BA26F3">
      <w:pPr>
        <w:tabs>
          <w:tab w:val="left" w:pos="0"/>
          <w:tab w:val="left" w:pos="1440"/>
          <w:tab w:val="left" w:pos="1824"/>
          <w:tab w:val="left" w:pos="2880"/>
        </w:tabs>
        <w:suppressAutoHyphens/>
        <w:jc w:val="both"/>
        <w:rPr>
          <w:sz w:val="22"/>
          <w:szCs w:val="22"/>
        </w:rPr>
      </w:pPr>
      <w:r w:rsidRPr="003323FE">
        <w:rPr>
          <w:sz w:val="22"/>
          <w:szCs w:val="22"/>
        </w:rPr>
        <w:t xml:space="preserve">The Contractor shall </w:t>
      </w:r>
      <w:r>
        <w:rPr>
          <w:sz w:val="22"/>
          <w:szCs w:val="22"/>
        </w:rPr>
        <w:t xml:space="preserve">receive DBE credit </w:t>
      </w:r>
      <w:r w:rsidRPr="003323FE">
        <w:rPr>
          <w:sz w:val="22"/>
          <w:szCs w:val="22"/>
        </w:rPr>
        <w:t>when a DBE</w:t>
      </w:r>
      <w:r w:rsidR="003C1296">
        <w:rPr>
          <w:sz w:val="22"/>
          <w:szCs w:val="22"/>
        </w:rPr>
        <w:t>,</w:t>
      </w:r>
      <w:r w:rsidRPr="003323FE">
        <w:rPr>
          <w:sz w:val="22"/>
          <w:szCs w:val="22"/>
        </w:rPr>
        <w:t xml:space="preserve"> or any combination of DBEs</w:t>
      </w:r>
      <w:r w:rsidR="003C1296">
        <w:rPr>
          <w:sz w:val="22"/>
          <w:szCs w:val="22"/>
        </w:rPr>
        <w:t>,</w:t>
      </w:r>
      <w:r w:rsidRPr="003323FE">
        <w:rPr>
          <w:sz w:val="22"/>
          <w:szCs w:val="22"/>
        </w:rPr>
        <w:t xml:space="preserve"> perform work under the Contract in accordance with </w:t>
      </w:r>
      <w:r w:rsidR="005E39EE">
        <w:rPr>
          <w:sz w:val="22"/>
          <w:szCs w:val="22"/>
        </w:rPr>
        <w:t>this specification</w:t>
      </w:r>
      <w:r>
        <w:rPr>
          <w:sz w:val="22"/>
          <w:szCs w:val="22"/>
        </w:rPr>
        <w:t xml:space="preserve">.  </w:t>
      </w:r>
    </w:p>
    <w:p w:rsidR="009103FD" w:rsidRPr="003323FE" w:rsidRDefault="009103FD" w:rsidP="00BA26F3">
      <w:pPr>
        <w:tabs>
          <w:tab w:val="left" w:pos="0"/>
          <w:tab w:val="left" w:pos="1440"/>
          <w:tab w:val="left" w:pos="1824"/>
          <w:tab w:val="left" w:pos="2880"/>
        </w:tabs>
        <w:suppressAutoHyphens/>
        <w:jc w:val="both"/>
        <w:rPr>
          <w:b/>
          <w:sz w:val="22"/>
          <w:szCs w:val="22"/>
        </w:rPr>
      </w:pPr>
    </w:p>
    <w:p w:rsidR="009103FD" w:rsidRPr="003323FE" w:rsidRDefault="009103FD" w:rsidP="00EF2A5C">
      <w:pPr>
        <w:tabs>
          <w:tab w:val="left" w:pos="0"/>
          <w:tab w:val="left" w:pos="1440"/>
          <w:tab w:val="left" w:pos="1824"/>
          <w:tab w:val="left" w:pos="2880"/>
        </w:tabs>
        <w:suppressAutoHyphens/>
        <w:jc w:val="both"/>
        <w:rPr>
          <w:sz w:val="22"/>
          <w:szCs w:val="22"/>
        </w:rPr>
      </w:pPr>
      <w:r w:rsidRPr="003323FE">
        <w:rPr>
          <w:sz w:val="22"/>
          <w:szCs w:val="22"/>
        </w:rPr>
        <w:t>Only work actually performed by and/or services provided by DBEs which are certified for such work and/or services</w:t>
      </w:r>
      <w:r>
        <w:rPr>
          <w:sz w:val="22"/>
          <w:szCs w:val="22"/>
        </w:rPr>
        <w:t xml:space="preserve">, as verified by </w:t>
      </w:r>
      <w:r w:rsidR="00315C86">
        <w:rPr>
          <w:sz w:val="22"/>
          <w:szCs w:val="22"/>
        </w:rPr>
        <w:t>CTDOT</w:t>
      </w:r>
      <w:r>
        <w:rPr>
          <w:sz w:val="22"/>
          <w:szCs w:val="22"/>
        </w:rPr>
        <w:t>,</w:t>
      </w:r>
      <w:r w:rsidRPr="003323FE">
        <w:rPr>
          <w:sz w:val="22"/>
          <w:szCs w:val="22"/>
        </w:rPr>
        <w:t xml:space="preserve"> can be counted toward the DBE goal</w:t>
      </w:r>
      <w:r>
        <w:rPr>
          <w:sz w:val="22"/>
          <w:szCs w:val="22"/>
        </w:rPr>
        <w:t>.</w:t>
      </w:r>
      <w:r w:rsidRPr="003323FE">
        <w:rPr>
          <w:sz w:val="22"/>
          <w:szCs w:val="22"/>
        </w:rPr>
        <w:t xml:space="preserve">  Supplies and equipment a DBE purchases or leases from the Contractor or its affiliate cannot be counted toward the goal.</w:t>
      </w:r>
      <w:r w:rsidR="000A6AD6">
        <w:rPr>
          <w:sz w:val="22"/>
          <w:szCs w:val="22"/>
        </w:rPr>
        <w:t xml:space="preserve">  </w:t>
      </w:r>
    </w:p>
    <w:p w:rsidR="009103FD" w:rsidRPr="003323FE" w:rsidRDefault="009103FD" w:rsidP="00EF2A5C">
      <w:pPr>
        <w:tabs>
          <w:tab w:val="left" w:pos="0"/>
          <w:tab w:val="left" w:pos="1440"/>
          <w:tab w:val="left" w:pos="1824"/>
          <w:tab w:val="left" w:pos="2880"/>
        </w:tabs>
        <w:suppressAutoHyphens/>
        <w:jc w:val="both"/>
        <w:rPr>
          <w:sz w:val="22"/>
          <w:szCs w:val="22"/>
        </w:rPr>
      </w:pPr>
    </w:p>
    <w:p w:rsidR="009103FD" w:rsidRDefault="00040BF3" w:rsidP="00EF2A5C">
      <w:pPr>
        <w:tabs>
          <w:tab w:val="left" w:pos="0"/>
          <w:tab w:val="left" w:pos="1440"/>
          <w:tab w:val="left" w:pos="1824"/>
          <w:tab w:val="left" w:pos="2880"/>
        </w:tabs>
        <w:suppressAutoHyphens/>
        <w:jc w:val="both"/>
        <w:rPr>
          <w:sz w:val="22"/>
          <w:szCs w:val="22"/>
        </w:rPr>
      </w:pPr>
      <w:r>
        <w:rPr>
          <w:sz w:val="22"/>
          <w:szCs w:val="22"/>
        </w:rPr>
        <w:t>M</w:t>
      </w:r>
      <w:r w:rsidR="009103FD" w:rsidRPr="003323FE">
        <w:rPr>
          <w:sz w:val="22"/>
          <w:szCs w:val="22"/>
        </w:rPr>
        <w:t xml:space="preserve">onitoring of the CUF will occur by </w:t>
      </w:r>
      <w:r w:rsidR="00315C86">
        <w:rPr>
          <w:sz w:val="22"/>
          <w:szCs w:val="22"/>
        </w:rPr>
        <w:t>CTDOT</w:t>
      </w:r>
      <w:r w:rsidR="009103FD" w:rsidRPr="003323FE">
        <w:rPr>
          <w:sz w:val="22"/>
          <w:szCs w:val="22"/>
        </w:rPr>
        <w:t xml:space="preserve"> throughout the life of the project. If it is unclear that the DBE is performing the work specified in its </w:t>
      </w:r>
      <w:r w:rsidR="009103FD">
        <w:rPr>
          <w:sz w:val="22"/>
          <w:szCs w:val="22"/>
        </w:rPr>
        <w:t>subcontract</w:t>
      </w:r>
      <w:r w:rsidR="009103FD" w:rsidRPr="003323FE">
        <w:rPr>
          <w:sz w:val="22"/>
          <w:szCs w:val="22"/>
        </w:rPr>
        <w:t xml:space="preserve"> with the prime </w:t>
      </w:r>
      <w:r>
        <w:rPr>
          <w:sz w:val="22"/>
          <w:szCs w:val="22"/>
        </w:rPr>
        <w:t>C</w:t>
      </w:r>
      <w:r w:rsidR="009103FD" w:rsidRPr="003323FE">
        <w:rPr>
          <w:sz w:val="22"/>
          <w:szCs w:val="22"/>
        </w:rPr>
        <w:t xml:space="preserve">ontractor, further </w:t>
      </w:r>
      <w:r w:rsidR="009103FD">
        <w:rPr>
          <w:sz w:val="22"/>
          <w:szCs w:val="22"/>
        </w:rPr>
        <w:t>review</w:t>
      </w:r>
      <w:r w:rsidR="009103FD" w:rsidRPr="003323FE">
        <w:rPr>
          <w:sz w:val="22"/>
          <w:szCs w:val="22"/>
        </w:rPr>
        <w:t xml:space="preserve"> </w:t>
      </w:r>
      <w:r>
        <w:rPr>
          <w:sz w:val="22"/>
          <w:szCs w:val="22"/>
        </w:rPr>
        <w:t>may</w:t>
      </w:r>
      <w:r w:rsidR="009103FD" w:rsidRPr="003323FE">
        <w:rPr>
          <w:sz w:val="22"/>
          <w:szCs w:val="22"/>
        </w:rPr>
        <w:t xml:space="preserve"> be required.  If it is determined that </w:t>
      </w:r>
      <w:r w:rsidR="009103FD">
        <w:rPr>
          <w:sz w:val="22"/>
          <w:szCs w:val="22"/>
        </w:rPr>
        <w:t>the</w:t>
      </w:r>
      <w:r w:rsidR="009103FD" w:rsidRPr="003323FE">
        <w:rPr>
          <w:sz w:val="22"/>
          <w:szCs w:val="22"/>
        </w:rPr>
        <w:t xml:space="preserve"> DBE is not performing a CUF, then the work</w:t>
      </w:r>
      <w:r w:rsidR="009103FD">
        <w:rPr>
          <w:sz w:val="22"/>
          <w:szCs w:val="22"/>
        </w:rPr>
        <w:t xml:space="preserve"> performed by that DBE</w:t>
      </w:r>
      <w:r w:rsidR="009103FD" w:rsidRPr="003323FE">
        <w:rPr>
          <w:sz w:val="22"/>
          <w:szCs w:val="22"/>
        </w:rPr>
        <w:t xml:space="preserve"> will not be counted towards the DBE goal percentage.</w:t>
      </w:r>
    </w:p>
    <w:p w:rsidR="00DB42C9" w:rsidRDefault="00DB42C9" w:rsidP="00EF2A5C">
      <w:pPr>
        <w:tabs>
          <w:tab w:val="left" w:pos="0"/>
          <w:tab w:val="left" w:pos="1440"/>
          <w:tab w:val="left" w:pos="1824"/>
          <w:tab w:val="left" w:pos="2880"/>
        </w:tabs>
        <w:suppressAutoHyphens/>
        <w:jc w:val="both"/>
        <w:rPr>
          <w:sz w:val="22"/>
          <w:szCs w:val="22"/>
        </w:rPr>
      </w:pPr>
    </w:p>
    <w:p w:rsidR="00040BF3" w:rsidRDefault="00040BF3" w:rsidP="00EF2A5C">
      <w:pPr>
        <w:tabs>
          <w:tab w:val="left" w:pos="0"/>
          <w:tab w:val="left" w:pos="1440"/>
          <w:tab w:val="left" w:pos="1824"/>
          <w:tab w:val="left" w:pos="2880"/>
        </w:tabs>
        <w:suppressAutoHyphens/>
        <w:jc w:val="both"/>
        <w:rPr>
          <w:sz w:val="22"/>
          <w:szCs w:val="22"/>
        </w:rPr>
      </w:pPr>
    </w:p>
    <w:p w:rsidR="009103FD" w:rsidRPr="003323FE" w:rsidRDefault="009103FD" w:rsidP="00EF2A5C">
      <w:pPr>
        <w:tabs>
          <w:tab w:val="left" w:pos="0"/>
          <w:tab w:val="left" w:pos="1440"/>
          <w:tab w:val="left" w:pos="1824"/>
          <w:tab w:val="left" w:pos="2880"/>
        </w:tabs>
        <w:suppressAutoHyphens/>
        <w:jc w:val="both"/>
        <w:rPr>
          <w:sz w:val="22"/>
          <w:szCs w:val="22"/>
        </w:rPr>
      </w:pPr>
    </w:p>
    <w:p w:rsidR="00CB4B03" w:rsidRDefault="00CB4B03" w:rsidP="00BA26F3">
      <w:pPr>
        <w:pStyle w:val="BodyTextIndent"/>
        <w:tabs>
          <w:tab w:val="left" w:pos="0"/>
          <w:tab w:val="left" w:pos="810"/>
          <w:tab w:val="left" w:pos="1440"/>
          <w:tab w:val="left" w:pos="1824"/>
          <w:tab w:val="left" w:pos="2880"/>
        </w:tabs>
        <w:ind w:left="0"/>
        <w:jc w:val="both"/>
        <w:rPr>
          <w:b/>
          <w:sz w:val="22"/>
          <w:szCs w:val="22"/>
        </w:rPr>
      </w:pPr>
    </w:p>
    <w:p w:rsidR="009103FD" w:rsidRPr="003323FE" w:rsidRDefault="009103FD" w:rsidP="00BA26F3">
      <w:pPr>
        <w:pStyle w:val="BodyTextIndent"/>
        <w:tabs>
          <w:tab w:val="left" w:pos="0"/>
          <w:tab w:val="left" w:pos="810"/>
          <w:tab w:val="left" w:pos="1440"/>
          <w:tab w:val="left" w:pos="1824"/>
          <w:tab w:val="left" w:pos="2880"/>
        </w:tabs>
        <w:ind w:left="0"/>
        <w:jc w:val="both"/>
        <w:rPr>
          <w:b/>
          <w:sz w:val="22"/>
          <w:szCs w:val="22"/>
        </w:rPr>
      </w:pPr>
      <w:r w:rsidRPr="003323FE">
        <w:rPr>
          <w:b/>
          <w:sz w:val="22"/>
          <w:szCs w:val="22"/>
        </w:rPr>
        <w:lastRenderedPageBreak/>
        <w:t>B. Subcontract Requirements</w:t>
      </w:r>
    </w:p>
    <w:p w:rsidR="009103FD" w:rsidRPr="003323FE" w:rsidRDefault="009103FD" w:rsidP="00BA26F3">
      <w:pPr>
        <w:tabs>
          <w:tab w:val="left" w:pos="0"/>
          <w:tab w:val="left" w:pos="1440"/>
          <w:tab w:val="left" w:pos="1824"/>
          <w:tab w:val="left" w:pos="2880"/>
        </w:tabs>
        <w:suppressAutoHyphens/>
        <w:jc w:val="both"/>
        <w:rPr>
          <w:sz w:val="22"/>
          <w:szCs w:val="22"/>
        </w:rPr>
      </w:pPr>
      <w:r w:rsidRPr="003323FE">
        <w:rPr>
          <w:sz w:val="22"/>
          <w:szCs w:val="22"/>
        </w:rPr>
        <w:t xml:space="preserve">The Contractor shall submit to </w:t>
      </w:r>
      <w:r w:rsidR="00315C86">
        <w:rPr>
          <w:sz w:val="22"/>
          <w:szCs w:val="22"/>
        </w:rPr>
        <w:t>CTDOT</w:t>
      </w:r>
      <w:r w:rsidRPr="003323FE">
        <w:rPr>
          <w:sz w:val="22"/>
          <w:szCs w:val="22"/>
        </w:rPr>
        <w:t>’s OOC all requests for subcontractor approvals on the standard CLA</w:t>
      </w:r>
      <w:r w:rsidR="00F2744D">
        <w:rPr>
          <w:sz w:val="22"/>
          <w:szCs w:val="22"/>
        </w:rPr>
        <w:t>-</w:t>
      </w:r>
      <w:r w:rsidRPr="003323FE">
        <w:rPr>
          <w:sz w:val="22"/>
          <w:szCs w:val="22"/>
        </w:rPr>
        <w:t xml:space="preserve">12 forms provided by </w:t>
      </w:r>
      <w:r w:rsidR="00315C86">
        <w:rPr>
          <w:sz w:val="22"/>
          <w:szCs w:val="22"/>
        </w:rPr>
        <w:t>CTDOT</w:t>
      </w:r>
      <w:r w:rsidRPr="003323FE">
        <w:rPr>
          <w:sz w:val="22"/>
          <w:szCs w:val="22"/>
        </w:rPr>
        <w:t xml:space="preserve">.  </w:t>
      </w:r>
      <w:r w:rsidR="0016376F">
        <w:rPr>
          <w:sz w:val="22"/>
          <w:szCs w:val="22"/>
        </w:rPr>
        <w:t xml:space="preserve">The dollar amount and items of work identified </w:t>
      </w:r>
      <w:r w:rsidR="005E39EE">
        <w:rPr>
          <w:sz w:val="22"/>
          <w:szCs w:val="22"/>
        </w:rPr>
        <w:t>on</w:t>
      </w:r>
      <w:r w:rsidR="0016376F">
        <w:rPr>
          <w:sz w:val="22"/>
          <w:szCs w:val="22"/>
        </w:rPr>
        <w:t xml:space="preserve"> the </w:t>
      </w:r>
      <w:r w:rsidR="005E39EE">
        <w:rPr>
          <w:sz w:val="22"/>
          <w:szCs w:val="22"/>
        </w:rPr>
        <w:t xml:space="preserve">CLA-12 form </w:t>
      </w:r>
      <w:r w:rsidR="0016376F">
        <w:rPr>
          <w:sz w:val="22"/>
          <w:szCs w:val="22"/>
        </w:rPr>
        <w:t>must</w:t>
      </w:r>
      <w:r w:rsidR="00F2744D">
        <w:rPr>
          <w:sz w:val="22"/>
          <w:szCs w:val="22"/>
        </w:rPr>
        <w:t>, at</w:t>
      </w:r>
      <w:r w:rsidR="0016376F">
        <w:rPr>
          <w:sz w:val="22"/>
          <w:szCs w:val="22"/>
        </w:rPr>
        <w:t xml:space="preserve"> minimum</w:t>
      </w:r>
      <w:r w:rsidR="00F2744D">
        <w:rPr>
          <w:sz w:val="22"/>
          <w:szCs w:val="22"/>
        </w:rPr>
        <w:t>, equal the</w:t>
      </w:r>
      <w:r w:rsidR="0016376F">
        <w:rPr>
          <w:sz w:val="22"/>
          <w:szCs w:val="22"/>
        </w:rPr>
        <w:t xml:space="preserve"> dollar value submitted in</w:t>
      </w:r>
      <w:r w:rsidR="00F2744D">
        <w:rPr>
          <w:sz w:val="22"/>
          <w:szCs w:val="22"/>
        </w:rPr>
        <w:t xml:space="preserve"> the</w:t>
      </w:r>
      <w:r w:rsidR="0016376F">
        <w:rPr>
          <w:sz w:val="22"/>
          <w:szCs w:val="22"/>
        </w:rPr>
        <w:t xml:space="preserve"> </w:t>
      </w:r>
      <w:r w:rsidR="005E39EE">
        <w:rPr>
          <w:sz w:val="22"/>
          <w:szCs w:val="22"/>
        </w:rPr>
        <w:t xml:space="preserve">pre-award commitment.  </w:t>
      </w:r>
      <w:r w:rsidRPr="003323FE">
        <w:rPr>
          <w:sz w:val="22"/>
          <w:szCs w:val="22"/>
        </w:rPr>
        <w:t xml:space="preserve">CLA-12 forms can be found at </w:t>
      </w:r>
      <w:hyperlink r:id="rId9" w:history="1">
        <w:r w:rsidRPr="003323FE">
          <w:rPr>
            <w:rStyle w:val="Hyperlink"/>
            <w:sz w:val="22"/>
            <w:szCs w:val="22"/>
          </w:rPr>
          <w:t>http://www.ct.gov/dot/construction</w:t>
        </w:r>
      </w:hyperlink>
      <w:r w:rsidRPr="003323FE">
        <w:rPr>
          <w:sz w:val="22"/>
          <w:szCs w:val="22"/>
        </w:rPr>
        <w:t xml:space="preserve"> under the </w:t>
      </w:r>
      <w:r w:rsidR="00995DDD">
        <w:rPr>
          <w:sz w:val="22"/>
          <w:szCs w:val="22"/>
        </w:rPr>
        <w:t>“</w:t>
      </w:r>
      <w:r w:rsidRPr="00101629">
        <w:rPr>
          <w:sz w:val="22"/>
          <w:szCs w:val="22"/>
        </w:rPr>
        <w:t>Subcontract</w:t>
      </w:r>
      <w:r w:rsidR="00AF5212" w:rsidRPr="00101629">
        <w:rPr>
          <w:sz w:val="22"/>
          <w:szCs w:val="22"/>
        </w:rPr>
        <w:t>or Approval</w:t>
      </w:r>
      <w:r w:rsidR="00995DDD" w:rsidRPr="00101629">
        <w:rPr>
          <w:sz w:val="22"/>
          <w:szCs w:val="22"/>
        </w:rPr>
        <w:t>”</w:t>
      </w:r>
      <w:r w:rsidRPr="003323FE">
        <w:rPr>
          <w:sz w:val="22"/>
          <w:szCs w:val="22"/>
        </w:rPr>
        <w:t xml:space="preserve"> section. All DBE subcontractors </w:t>
      </w:r>
      <w:r w:rsidR="0016376F">
        <w:rPr>
          <w:sz w:val="22"/>
          <w:szCs w:val="22"/>
        </w:rPr>
        <w:t>must</w:t>
      </w:r>
      <w:r w:rsidR="0016376F" w:rsidRPr="003323FE">
        <w:rPr>
          <w:sz w:val="22"/>
          <w:szCs w:val="22"/>
        </w:rPr>
        <w:t xml:space="preserve"> </w:t>
      </w:r>
      <w:r w:rsidRPr="003323FE">
        <w:rPr>
          <w:sz w:val="22"/>
          <w:szCs w:val="22"/>
        </w:rPr>
        <w:t xml:space="preserve">be identified on the </w:t>
      </w:r>
      <w:r w:rsidRPr="00101629">
        <w:rPr>
          <w:sz w:val="22"/>
          <w:szCs w:val="22"/>
        </w:rPr>
        <w:t>CLA-12</w:t>
      </w:r>
      <w:r w:rsidR="00A06FB5" w:rsidRPr="00101629">
        <w:rPr>
          <w:sz w:val="22"/>
          <w:szCs w:val="22"/>
        </w:rPr>
        <w:t xml:space="preserve"> </w:t>
      </w:r>
      <w:r w:rsidR="00697E22" w:rsidRPr="00101629">
        <w:rPr>
          <w:sz w:val="22"/>
          <w:szCs w:val="22"/>
        </w:rPr>
        <w:t>form</w:t>
      </w:r>
      <w:r>
        <w:rPr>
          <w:sz w:val="22"/>
          <w:szCs w:val="22"/>
        </w:rPr>
        <w:t>,</w:t>
      </w:r>
      <w:r w:rsidRPr="003323FE">
        <w:rPr>
          <w:sz w:val="22"/>
          <w:szCs w:val="22"/>
        </w:rPr>
        <w:t xml:space="preserve"> regardless </w:t>
      </w:r>
      <w:r>
        <w:rPr>
          <w:sz w:val="22"/>
          <w:szCs w:val="22"/>
        </w:rPr>
        <w:t xml:space="preserve">of whether </w:t>
      </w:r>
      <w:r w:rsidRPr="003323FE">
        <w:rPr>
          <w:sz w:val="22"/>
          <w:szCs w:val="22"/>
        </w:rPr>
        <w:t xml:space="preserve">they are being utilized to meet a </w:t>
      </w:r>
      <w:r>
        <w:rPr>
          <w:sz w:val="22"/>
          <w:szCs w:val="22"/>
        </w:rPr>
        <w:t xml:space="preserve">Contract </w:t>
      </w:r>
      <w:r w:rsidRPr="003323FE">
        <w:rPr>
          <w:sz w:val="22"/>
          <w:szCs w:val="22"/>
        </w:rPr>
        <w:t>goal percentage.  A copy of the legal Contract between the Contractor and the DBE subcontractor/supplier</w:t>
      </w:r>
      <w:r w:rsidR="00C95C5E">
        <w:rPr>
          <w:sz w:val="22"/>
          <w:szCs w:val="22"/>
        </w:rPr>
        <w:t>, a</w:t>
      </w:r>
      <w:r w:rsidR="00713EF3">
        <w:rPr>
          <w:sz w:val="22"/>
          <w:szCs w:val="22"/>
        </w:rPr>
        <w:t xml:space="preserve"> copy of the Title VI Contractor Assurances and a copy of the Required Contract Provision for Federal Aid Construction Contracts (Form FHWA-1273)</w:t>
      </w:r>
      <w:r w:rsidR="00064F21">
        <w:rPr>
          <w:sz w:val="22"/>
          <w:szCs w:val="22"/>
        </w:rPr>
        <w:t xml:space="preserve"> (Federal Highway Administration projects only)</w:t>
      </w:r>
      <w:r w:rsidRPr="003323FE">
        <w:rPr>
          <w:sz w:val="22"/>
          <w:szCs w:val="22"/>
        </w:rPr>
        <w:t xml:space="preserve"> must be submitted along with a request for subcontractor approval.</w:t>
      </w:r>
      <w:r w:rsidR="00713EF3">
        <w:rPr>
          <w:sz w:val="22"/>
          <w:szCs w:val="22"/>
        </w:rPr>
        <w:t xml:space="preserve">  These attachments cannot be substituted by reference.</w:t>
      </w:r>
    </w:p>
    <w:p w:rsidR="009103FD" w:rsidRDefault="009103FD">
      <w:pPr>
        <w:jc w:val="both"/>
        <w:rPr>
          <w:sz w:val="22"/>
          <w:szCs w:val="22"/>
        </w:rPr>
      </w:pPr>
    </w:p>
    <w:p w:rsidR="00353B2E" w:rsidRDefault="004A7F23">
      <w:pPr>
        <w:jc w:val="both"/>
        <w:rPr>
          <w:sz w:val="22"/>
          <w:szCs w:val="22"/>
        </w:rPr>
      </w:pPr>
      <w:r>
        <w:rPr>
          <w:sz w:val="22"/>
          <w:szCs w:val="22"/>
        </w:rPr>
        <w:t>If retainage is specified in the Contract specifications, then</w:t>
      </w:r>
      <w:r w:rsidR="00353B2E">
        <w:rPr>
          <w:sz w:val="22"/>
          <w:szCs w:val="22"/>
        </w:rPr>
        <w:t xml:space="preserve"> </w:t>
      </w:r>
      <w:r>
        <w:rPr>
          <w:sz w:val="22"/>
          <w:szCs w:val="22"/>
        </w:rPr>
        <w:t>t</w:t>
      </w:r>
      <w:r w:rsidR="00D20321">
        <w:rPr>
          <w:sz w:val="22"/>
          <w:szCs w:val="22"/>
        </w:rPr>
        <w:t xml:space="preserve">he subcontract agreement </w:t>
      </w:r>
      <w:r>
        <w:rPr>
          <w:sz w:val="22"/>
          <w:szCs w:val="22"/>
        </w:rPr>
        <w:t>must</w:t>
      </w:r>
      <w:r w:rsidR="00D20321">
        <w:rPr>
          <w:sz w:val="22"/>
          <w:szCs w:val="22"/>
        </w:rPr>
        <w:t xml:space="preserve"> contain</w:t>
      </w:r>
      <w:r w:rsidR="00647725">
        <w:rPr>
          <w:sz w:val="22"/>
          <w:szCs w:val="22"/>
        </w:rPr>
        <w:t xml:space="preserve"> a prompt payment mechanism that acts in accordanc</w:t>
      </w:r>
      <w:r w:rsidR="00F2744D">
        <w:rPr>
          <w:sz w:val="22"/>
          <w:szCs w:val="22"/>
        </w:rPr>
        <w:t>e with Article 1.08.01 (Revised or supplemented)</w:t>
      </w:r>
      <w:r w:rsidR="00353B2E">
        <w:rPr>
          <w:sz w:val="22"/>
          <w:szCs w:val="22"/>
        </w:rPr>
        <w:t>.</w:t>
      </w:r>
      <w:r w:rsidR="00647725">
        <w:rPr>
          <w:sz w:val="22"/>
          <w:szCs w:val="22"/>
        </w:rPr>
        <w:t xml:space="preserve"> </w:t>
      </w:r>
      <w:r>
        <w:rPr>
          <w:sz w:val="22"/>
          <w:szCs w:val="22"/>
        </w:rPr>
        <w:t xml:space="preserve"> </w:t>
      </w:r>
    </w:p>
    <w:p w:rsidR="00353B2E" w:rsidRDefault="00353B2E">
      <w:pPr>
        <w:jc w:val="both"/>
        <w:rPr>
          <w:sz w:val="22"/>
          <w:szCs w:val="22"/>
        </w:rPr>
      </w:pPr>
    </w:p>
    <w:p w:rsidR="00D257DE" w:rsidRDefault="004A7F23">
      <w:pPr>
        <w:jc w:val="both"/>
        <w:rPr>
          <w:sz w:val="22"/>
          <w:szCs w:val="22"/>
        </w:rPr>
      </w:pPr>
      <w:r>
        <w:rPr>
          <w:sz w:val="22"/>
          <w:szCs w:val="22"/>
        </w:rPr>
        <w:t xml:space="preserve">If the Contract specifications do not contain a </w:t>
      </w:r>
      <w:proofErr w:type="spellStart"/>
      <w:r>
        <w:rPr>
          <w:sz w:val="22"/>
          <w:szCs w:val="22"/>
        </w:rPr>
        <w:t>retainage</w:t>
      </w:r>
      <w:proofErr w:type="spellEnd"/>
      <w:r>
        <w:rPr>
          <w:sz w:val="22"/>
          <w:szCs w:val="22"/>
        </w:rPr>
        <w:t xml:space="preserve"> clause, the Contractor shall not include a </w:t>
      </w:r>
      <w:proofErr w:type="spellStart"/>
      <w:r>
        <w:rPr>
          <w:sz w:val="22"/>
          <w:szCs w:val="22"/>
        </w:rPr>
        <w:t>retainage</w:t>
      </w:r>
      <w:proofErr w:type="spellEnd"/>
      <w:r>
        <w:rPr>
          <w:sz w:val="22"/>
          <w:szCs w:val="22"/>
        </w:rPr>
        <w:t xml:space="preserve"> clause in any subcontract </w:t>
      </w:r>
      <w:r w:rsidR="00353B2E">
        <w:rPr>
          <w:sz w:val="22"/>
          <w:szCs w:val="22"/>
        </w:rPr>
        <w:t>agreement</w:t>
      </w:r>
      <w:r>
        <w:rPr>
          <w:sz w:val="22"/>
          <w:szCs w:val="22"/>
        </w:rPr>
        <w:t>, and in this case</w:t>
      </w:r>
      <w:r w:rsidR="00353B2E">
        <w:rPr>
          <w:sz w:val="22"/>
          <w:szCs w:val="22"/>
        </w:rPr>
        <w:t>,</w:t>
      </w:r>
      <w:r>
        <w:rPr>
          <w:sz w:val="22"/>
          <w:szCs w:val="22"/>
        </w:rPr>
        <w:t xml:space="preserve"> if a Contractor does include a </w:t>
      </w:r>
      <w:proofErr w:type="spellStart"/>
      <w:r>
        <w:rPr>
          <w:sz w:val="22"/>
          <w:szCs w:val="22"/>
        </w:rPr>
        <w:t>retainage</w:t>
      </w:r>
      <w:proofErr w:type="spellEnd"/>
      <w:r>
        <w:rPr>
          <w:sz w:val="22"/>
          <w:szCs w:val="22"/>
        </w:rPr>
        <w:t xml:space="preserve"> clause, it shall be deemed unenforceable. </w:t>
      </w:r>
    </w:p>
    <w:p w:rsidR="004B30F2" w:rsidRDefault="004B30F2" w:rsidP="00115A45">
      <w:pPr>
        <w:jc w:val="both"/>
        <w:rPr>
          <w:sz w:val="22"/>
          <w:szCs w:val="22"/>
        </w:rPr>
      </w:pPr>
    </w:p>
    <w:p w:rsidR="009103FD" w:rsidRPr="003323FE" w:rsidRDefault="009103FD" w:rsidP="00BA26F3">
      <w:pPr>
        <w:pStyle w:val="BodyTextIndent"/>
        <w:tabs>
          <w:tab w:val="num" w:pos="450"/>
          <w:tab w:val="left" w:pos="810"/>
        </w:tabs>
        <w:ind w:left="0"/>
        <w:jc w:val="both"/>
        <w:rPr>
          <w:sz w:val="22"/>
          <w:szCs w:val="22"/>
        </w:rPr>
      </w:pPr>
      <w:r w:rsidRPr="003323FE">
        <w:rPr>
          <w:sz w:val="22"/>
          <w:szCs w:val="22"/>
        </w:rPr>
        <w:t>In addition, the following documents are to be included with the CLA-12</w:t>
      </w:r>
      <w:r>
        <w:rPr>
          <w:sz w:val="22"/>
          <w:szCs w:val="22"/>
        </w:rPr>
        <w:t>,</w:t>
      </w:r>
      <w:r w:rsidRPr="003323FE">
        <w:rPr>
          <w:sz w:val="22"/>
          <w:szCs w:val="22"/>
        </w:rPr>
        <w:t xml:space="preserve"> if applicable:</w:t>
      </w:r>
    </w:p>
    <w:p w:rsidR="009103FD" w:rsidRPr="003323FE" w:rsidRDefault="009103FD" w:rsidP="00F51A1E">
      <w:pPr>
        <w:numPr>
          <w:ilvl w:val="0"/>
          <w:numId w:val="12"/>
        </w:numPr>
        <w:tabs>
          <w:tab w:val="left" w:pos="-720"/>
          <w:tab w:val="left" w:pos="900"/>
        </w:tabs>
        <w:suppressAutoHyphens/>
        <w:jc w:val="both"/>
        <w:rPr>
          <w:spacing w:val="-3"/>
          <w:sz w:val="22"/>
          <w:szCs w:val="22"/>
        </w:rPr>
      </w:pPr>
      <w:r w:rsidRPr="003323FE">
        <w:rPr>
          <w:spacing w:val="-3"/>
          <w:sz w:val="22"/>
          <w:szCs w:val="22"/>
        </w:rPr>
        <w:t>An explanation indicating who will purchase material.</w:t>
      </w:r>
    </w:p>
    <w:p w:rsidR="009103FD" w:rsidRPr="003323FE" w:rsidRDefault="009103FD" w:rsidP="00BA26F3">
      <w:pPr>
        <w:tabs>
          <w:tab w:val="left" w:pos="-720"/>
          <w:tab w:val="left" w:pos="900"/>
        </w:tabs>
        <w:suppressAutoHyphens/>
        <w:jc w:val="both"/>
        <w:rPr>
          <w:spacing w:val="-3"/>
          <w:sz w:val="22"/>
          <w:szCs w:val="22"/>
        </w:rPr>
      </w:pPr>
    </w:p>
    <w:p w:rsidR="009103FD" w:rsidRPr="003323FE" w:rsidRDefault="009103FD" w:rsidP="00F51A1E">
      <w:pPr>
        <w:numPr>
          <w:ilvl w:val="0"/>
          <w:numId w:val="12"/>
        </w:numPr>
        <w:tabs>
          <w:tab w:val="left" w:pos="-720"/>
          <w:tab w:val="left" w:pos="900"/>
        </w:tabs>
        <w:suppressAutoHyphens/>
        <w:jc w:val="both"/>
        <w:rPr>
          <w:spacing w:val="-3"/>
          <w:sz w:val="22"/>
          <w:szCs w:val="22"/>
        </w:rPr>
      </w:pPr>
      <w:r w:rsidRPr="003323FE">
        <w:rPr>
          <w:spacing w:val="-3"/>
          <w:sz w:val="22"/>
          <w:szCs w:val="22"/>
        </w:rPr>
        <w:t xml:space="preserve">A statement explaining any method or arrangement for </w:t>
      </w:r>
      <w:r w:rsidR="003B4652">
        <w:rPr>
          <w:spacing w:val="-3"/>
          <w:sz w:val="22"/>
          <w:szCs w:val="22"/>
        </w:rPr>
        <w:t>utilization of the Contractor’s</w:t>
      </w:r>
      <w:r w:rsidRPr="003323FE">
        <w:rPr>
          <w:spacing w:val="-3"/>
          <w:sz w:val="22"/>
          <w:szCs w:val="22"/>
        </w:rPr>
        <w:t xml:space="preserve"> equipment.</w:t>
      </w:r>
    </w:p>
    <w:p w:rsidR="009103FD" w:rsidRDefault="009103FD" w:rsidP="00BA26F3">
      <w:pPr>
        <w:pStyle w:val="BodyTextIndent"/>
        <w:tabs>
          <w:tab w:val="left" w:pos="0"/>
          <w:tab w:val="left" w:pos="810"/>
          <w:tab w:val="left" w:pos="1440"/>
          <w:tab w:val="left" w:pos="1824"/>
          <w:tab w:val="left" w:pos="2880"/>
        </w:tabs>
        <w:ind w:left="0"/>
        <w:jc w:val="both"/>
        <w:rPr>
          <w:sz w:val="22"/>
          <w:szCs w:val="22"/>
        </w:rPr>
      </w:pPr>
    </w:p>
    <w:p w:rsidR="008B0AA8" w:rsidRPr="003323FE" w:rsidRDefault="009103FD" w:rsidP="008B0AA8">
      <w:pPr>
        <w:tabs>
          <w:tab w:val="left" w:pos="0"/>
          <w:tab w:val="left" w:pos="810"/>
          <w:tab w:val="left" w:pos="1824"/>
          <w:tab w:val="left" w:pos="2880"/>
        </w:tabs>
        <w:suppressAutoHyphens/>
        <w:jc w:val="both"/>
        <w:rPr>
          <w:sz w:val="22"/>
          <w:szCs w:val="22"/>
        </w:rPr>
      </w:pPr>
      <w:r w:rsidRPr="003323FE">
        <w:rPr>
          <w:sz w:val="22"/>
          <w:szCs w:val="22"/>
        </w:rPr>
        <w:t xml:space="preserve">The </w:t>
      </w:r>
      <w:r w:rsidR="00832FE8">
        <w:rPr>
          <w:sz w:val="22"/>
          <w:szCs w:val="22"/>
        </w:rPr>
        <w:t>subc</w:t>
      </w:r>
      <w:r w:rsidRPr="003323FE">
        <w:rPr>
          <w:sz w:val="22"/>
          <w:szCs w:val="22"/>
        </w:rPr>
        <w:t>ontract must show items of work to be performed, unit prices and, if a partial item, the work involved by all parties.</w:t>
      </w:r>
      <w:r w:rsidR="008B0AA8">
        <w:rPr>
          <w:sz w:val="22"/>
          <w:szCs w:val="22"/>
        </w:rPr>
        <w:t xml:space="preserve">  If the subcontract items of work or unit prices</w:t>
      </w:r>
      <w:r w:rsidR="00120507">
        <w:rPr>
          <w:sz w:val="22"/>
          <w:szCs w:val="22"/>
        </w:rPr>
        <w:t xml:space="preserve"> are</w:t>
      </w:r>
      <w:r w:rsidR="008B0AA8">
        <w:rPr>
          <w:sz w:val="22"/>
          <w:szCs w:val="22"/>
        </w:rPr>
        <w:t xml:space="preserve"> modified, the </w:t>
      </w:r>
      <w:r w:rsidR="008B0AA8" w:rsidRPr="003323FE">
        <w:rPr>
          <w:sz w:val="22"/>
          <w:szCs w:val="22"/>
        </w:rPr>
        <w:t>procedure established in Section II-C</w:t>
      </w:r>
      <w:r w:rsidR="008B0AA8">
        <w:rPr>
          <w:sz w:val="22"/>
          <w:szCs w:val="22"/>
        </w:rPr>
        <w:t xml:space="preserve"> must be followed</w:t>
      </w:r>
      <w:r w:rsidR="008B0AA8" w:rsidRPr="003323FE">
        <w:rPr>
          <w:sz w:val="22"/>
          <w:szCs w:val="22"/>
        </w:rPr>
        <w:t>.</w:t>
      </w:r>
    </w:p>
    <w:p w:rsidR="009103FD" w:rsidRDefault="009103FD" w:rsidP="004D480B">
      <w:pPr>
        <w:jc w:val="both"/>
        <w:rPr>
          <w:sz w:val="22"/>
          <w:szCs w:val="22"/>
        </w:rPr>
      </w:pPr>
    </w:p>
    <w:p w:rsidR="009103FD" w:rsidRDefault="009103FD" w:rsidP="004D480B">
      <w:pPr>
        <w:jc w:val="both"/>
        <w:rPr>
          <w:sz w:val="22"/>
          <w:szCs w:val="22"/>
        </w:rPr>
      </w:pPr>
      <w:r>
        <w:rPr>
          <w:sz w:val="22"/>
          <w:szCs w:val="22"/>
        </w:rPr>
        <w:t>Should</w:t>
      </w:r>
      <w:r w:rsidRPr="003323FE">
        <w:rPr>
          <w:sz w:val="22"/>
          <w:szCs w:val="22"/>
        </w:rPr>
        <w:t xml:space="preserve"> a DBE subcontractor further sublet items of work assigned to </w:t>
      </w:r>
      <w:r>
        <w:rPr>
          <w:sz w:val="22"/>
          <w:szCs w:val="22"/>
        </w:rPr>
        <w:t>it</w:t>
      </w:r>
      <w:r w:rsidRPr="003323FE">
        <w:rPr>
          <w:sz w:val="22"/>
          <w:szCs w:val="22"/>
        </w:rPr>
        <w:t xml:space="preserve">, only </w:t>
      </w:r>
      <w:r>
        <w:rPr>
          <w:sz w:val="22"/>
          <w:szCs w:val="22"/>
        </w:rPr>
        <w:t>lower</w:t>
      </w:r>
      <w:r w:rsidRPr="003323FE">
        <w:rPr>
          <w:sz w:val="22"/>
          <w:szCs w:val="22"/>
        </w:rPr>
        <w:t xml:space="preserve"> tier subcontractors who are </w:t>
      </w:r>
      <w:r>
        <w:rPr>
          <w:sz w:val="22"/>
          <w:szCs w:val="22"/>
        </w:rPr>
        <w:t>certified as a DBE firm</w:t>
      </w:r>
      <w:r w:rsidRPr="003323FE">
        <w:rPr>
          <w:sz w:val="22"/>
          <w:szCs w:val="22"/>
        </w:rPr>
        <w:t xml:space="preserve"> will be </w:t>
      </w:r>
      <w:r>
        <w:rPr>
          <w:sz w:val="22"/>
          <w:szCs w:val="22"/>
        </w:rPr>
        <w:t xml:space="preserve">counted toward </w:t>
      </w:r>
      <w:r w:rsidRPr="003323FE">
        <w:rPr>
          <w:sz w:val="22"/>
          <w:szCs w:val="22"/>
        </w:rPr>
        <w:t>the DBE goal.  If the lower tier subcontractor is a non-DBE firm, the value of the work performed by that firm will not be counted as credit toward the DBE goal.</w:t>
      </w:r>
    </w:p>
    <w:p w:rsidR="009103FD" w:rsidRPr="003323FE" w:rsidRDefault="009103FD" w:rsidP="004D480B">
      <w:pPr>
        <w:jc w:val="both"/>
        <w:rPr>
          <w:sz w:val="22"/>
          <w:szCs w:val="22"/>
        </w:rPr>
      </w:pPr>
    </w:p>
    <w:p w:rsidR="009103FD" w:rsidRDefault="009103FD" w:rsidP="004C6BBF">
      <w:pPr>
        <w:jc w:val="both"/>
        <w:rPr>
          <w:sz w:val="22"/>
          <w:szCs w:val="22"/>
        </w:rPr>
      </w:pPr>
      <w:r>
        <w:rPr>
          <w:sz w:val="22"/>
          <w:szCs w:val="22"/>
        </w:rPr>
        <w:t>The use of joint checks between a DBE firm and the Contractor is acceptable, provided that w</w:t>
      </w:r>
      <w:r w:rsidRPr="003323FE">
        <w:rPr>
          <w:sz w:val="22"/>
          <w:szCs w:val="22"/>
        </w:rPr>
        <w:t xml:space="preserve">ritten approval </w:t>
      </w:r>
      <w:r>
        <w:rPr>
          <w:sz w:val="22"/>
          <w:szCs w:val="22"/>
        </w:rPr>
        <w:t>is</w:t>
      </w:r>
      <w:r w:rsidRPr="003323FE">
        <w:rPr>
          <w:sz w:val="22"/>
          <w:szCs w:val="22"/>
        </w:rPr>
        <w:t xml:space="preserve"> received from the OOC prior to the issuance of any joint check.</w:t>
      </w:r>
      <w:r w:rsidR="00480E83">
        <w:rPr>
          <w:sz w:val="22"/>
          <w:szCs w:val="22"/>
        </w:rPr>
        <w:t xml:space="preserve">  </w:t>
      </w:r>
      <w:r w:rsidRPr="003323FE">
        <w:rPr>
          <w:sz w:val="22"/>
          <w:szCs w:val="22"/>
        </w:rPr>
        <w:t xml:space="preserve">Should it </w:t>
      </w:r>
      <w:r>
        <w:rPr>
          <w:sz w:val="22"/>
          <w:szCs w:val="22"/>
        </w:rPr>
        <w:t xml:space="preserve">become </w:t>
      </w:r>
      <w:r w:rsidRPr="003323FE">
        <w:rPr>
          <w:sz w:val="22"/>
          <w:szCs w:val="22"/>
        </w:rPr>
        <w:t xml:space="preserve">necessary to issue a joint check </w:t>
      </w:r>
      <w:r>
        <w:rPr>
          <w:sz w:val="22"/>
          <w:szCs w:val="22"/>
        </w:rPr>
        <w:t xml:space="preserve">between the DBE firm and the Contractor </w:t>
      </w:r>
      <w:r w:rsidRPr="003323FE">
        <w:rPr>
          <w:sz w:val="22"/>
          <w:szCs w:val="22"/>
        </w:rPr>
        <w:t xml:space="preserve">to purchase materials, </w:t>
      </w:r>
      <w:r>
        <w:rPr>
          <w:sz w:val="22"/>
          <w:szCs w:val="22"/>
        </w:rPr>
        <w:t>the DBE firm</w:t>
      </w:r>
      <w:r w:rsidRPr="003323FE">
        <w:rPr>
          <w:sz w:val="22"/>
          <w:szCs w:val="22"/>
        </w:rPr>
        <w:t xml:space="preserve"> must be responsible for negotiating the cost, determining the quality and quantity, ordering the material and installing (where applicable)</w:t>
      </w:r>
      <w:r>
        <w:rPr>
          <w:sz w:val="22"/>
          <w:szCs w:val="22"/>
        </w:rPr>
        <w:t>,</w:t>
      </w:r>
      <w:r w:rsidRPr="003323FE">
        <w:rPr>
          <w:sz w:val="22"/>
          <w:szCs w:val="22"/>
        </w:rPr>
        <w:t xml:space="preserve"> and administering the payment</w:t>
      </w:r>
      <w:r w:rsidR="00F2744D">
        <w:rPr>
          <w:sz w:val="22"/>
          <w:szCs w:val="22"/>
        </w:rPr>
        <w:t xml:space="preserve"> to the supplier</w:t>
      </w:r>
      <w:r>
        <w:rPr>
          <w:sz w:val="22"/>
          <w:szCs w:val="22"/>
        </w:rPr>
        <w:t>.</w:t>
      </w:r>
      <w:r w:rsidRPr="003323FE" w:rsidDel="000725D7">
        <w:rPr>
          <w:sz w:val="22"/>
          <w:szCs w:val="22"/>
        </w:rPr>
        <w:t xml:space="preserve"> </w:t>
      </w:r>
      <w:r w:rsidRPr="003323FE">
        <w:rPr>
          <w:sz w:val="22"/>
          <w:szCs w:val="22"/>
        </w:rPr>
        <w:t xml:space="preserve">The </w:t>
      </w:r>
      <w:r w:rsidR="00F2744D">
        <w:rPr>
          <w:sz w:val="22"/>
          <w:szCs w:val="22"/>
        </w:rPr>
        <w:t>C</w:t>
      </w:r>
      <w:r w:rsidRPr="003323FE">
        <w:rPr>
          <w:sz w:val="22"/>
          <w:szCs w:val="22"/>
        </w:rPr>
        <w:t xml:space="preserve">ontractor should not make payment directly to suppliers.  </w:t>
      </w:r>
    </w:p>
    <w:p w:rsidR="008472A4" w:rsidRDefault="008472A4" w:rsidP="004C6BBF">
      <w:pPr>
        <w:jc w:val="both"/>
        <w:rPr>
          <w:sz w:val="22"/>
          <w:szCs w:val="22"/>
        </w:rPr>
      </w:pPr>
    </w:p>
    <w:p w:rsidR="00EE63AC" w:rsidRPr="00EE63AC" w:rsidRDefault="00EE63AC" w:rsidP="00EE63AC">
      <w:pPr>
        <w:jc w:val="both"/>
        <w:rPr>
          <w:sz w:val="22"/>
          <w:szCs w:val="22"/>
        </w:rPr>
      </w:pPr>
      <w:r w:rsidRPr="00EE63AC">
        <w:rPr>
          <w:sz w:val="22"/>
          <w:szCs w:val="22"/>
        </w:rPr>
        <w:t xml:space="preserve">Each subcontract the </w:t>
      </w:r>
      <w:r>
        <w:rPr>
          <w:sz w:val="22"/>
          <w:szCs w:val="22"/>
        </w:rPr>
        <w:t>C</w:t>
      </w:r>
      <w:r w:rsidRPr="00EE63AC">
        <w:rPr>
          <w:sz w:val="22"/>
          <w:szCs w:val="22"/>
        </w:rPr>
        <w:t>ontractor signs with a subcontractor must contain the following assurance:</w:t>
      </w:r>
    </w:p>
    <w:p w:rsidR="00EE63AC" w:rsidRPr="00EE63AC" w:rsidRDefault="00EE63AC" w:rsidP="00EE63AC">
      <w:pPr>
        <w:jc w:val="both"/>
        <w:rPr>
          <w:sz w:val="22"/>
          <w:szCs w:val="22"/>
        </w:rPr>
      </w:pPr>
    </w:p>
    <w:p w:rsidR="00EE63AC" w:rsidRPr="00EE63AC" w:rsidRDefault="00EE63AC" w:rsidP="00EE63AC">
      <w:pPr>
        <w:jc w:val="both"/>
        <w:rPr>
          <w:sz w:val="22"/>
          <w:szCs w:val="22"/>
        </w:rPr>
      </w:pPr>
      <w:r w:rsidRPr="00EE63AC">
        <w:rPr>
          <w:sz w:val="22"/>
          <w:szCs w:val="22"/>
        </w:rPr>
        <w:t xml:space="preserve">“The </w:t>
      </w:r>
      <w:r>
        <w:rPr>
          <w:sz w:val="22"/>
          <w:szCs w:val="22"/>
        </w:rPr>
        <w:t xml:space="preserve">subcontractor/supplier/manufacturer </w:t>
      </w:r>
      <w:r w:rsidRPr="00EE63AC">
        <w:rPr>
          <w:sz w:val="22"/>
          <w:szCs w:val="22"/>
        </w:rPr>
        <w:t xml:space="preserve">shall not discriminate on the basis of race, color, national origin, or sex in the performance of this contract. The contractor shall carry out applicable requirements of 49 CFR </w:t>
      </w:r>
      <w:r w:rsidR="002071AF">
        <w:rPr>
          <w:sz w:val="22"/>
          <w:szCs w:val="22"/>
        </w:rPr>
        <w:t>P</w:t>
      </w:r>
      <w:r w:rsidR="002071AF" w:rsidRPr="00EE63AC">
        <w:rPr>
          <w:sz w:val="22"/>
          <w:szCs w:val="22"/>
        </w:rPr>
        <w:t>art</w:t>
      </w:r>
      <w:r w:rsidRPr="00EE63AC">
        <w:rPr>
          <w:sz w:val="22"/>
          <w:szCs w:val="22"/>
        </w:rPr>
        <w:t xml:space="preserve"> 26 in the award and administration of DOT-assisted contracts. Failure by the contractor</w:t>
      </w:r>
      <w:r>
        <w:rPr>
          <w:sz w:val="22"/>
          <w:szCs w:val="22"/>
        </w:rPr>
        <w:t>/subcontractor/supplier/manufacturer</w:t>
      </w:r>
      <w:r w:rsidRPr="00EE63AC">
        <w:rPr>
          <w:sz w:val="22"/>
          <w:szCs w:val="22"/>
        </w:rPr>
        <w:t xml:space="preserve"> to carry out these requirements is a material breach of this contract, which may result in the termination of this contract or such other remedy as the recipient deems appropriate.”</w:t>
      </w:r>
    </w:p>
    <w:p w:rsidR="008472A4" w:rsidRPr="003323FE" w:rsidRDefault="008472A4" w:rsidP="004C6BBF">
      <w:pPr>
        <w:jc w:val="both"/>
        <w:rPr>
          <w:sz w:val="22"/>
          <w:szCs w:val="22"/>
        </w:rPr>
      </w:pPr>
    </w:p>
    <w:p w:rsidR="009103FD" w:rsidRPr="003323FE" w:rsidRDefault="009103FD" w:rsidP="00AC669F">
      <w:pPr>
        <w:rPr>
          <w:b/>
          <w:sz w:val="22"/>
          <w:szCs w:val="22"/>
        </w:rPr>
      </w:pPr>
      <w:r w:rsidRPr="00FB76A5">
        <w:rPr>
          <w:b/>
          <w:sz w:val="22"/>
          <w:szCs w:val="22"/>
        </w:rPr>
        <w:t xml:space="preserve">C.  </w:t>
      </w:r>
      <w:r w:rsidRPr="003323FE">
        <w:rPr>
          <w:b/>
          <w:sz w:val="22"/>
          <w:szCs w:val="22"/>
        </w:rPr>
        <w:t>Modification to Pre-Award Commitment</w:t>
      </w:r>
    </w:p>
    <w:p w:rsidR="009103FD" w:rsidRDefault="009103FD" w:rsidP="00D35EC7">
      <w:pPr>
        <w:tabs>
          <w:tab w:val="center" w:pos="4680"/>
        </w:tabs>
        <w:suppressAutoHyphens/>
        <w:jc w:val="both"/>
        <w:rPr>
          <w:sz w:val="22"/>
          <w:szCs w:val="22"/>
        </w:rPr>
      </w:pPr>
      <w:r w:rsidRPr="003323FE">
        <w:rPr>
          <w:sz w:val="22"/>
          <w:szCs w:val="22"/>
        </w:rPr>
        <w:t>Contractors may not terminate for convenience any DBE subcontractor</w:t>
      </w:r>
      <w:r>
        <w:rPr>
          <w:sz w:val="22"/>
          <w:szCs w:val="22"/>
        </w:rPr>
        <w:t xml:space="preserve"> or supplier</w:t>
      </w:r>
      <w:r w:rsidRPr="003323FE">
        <w:rPr>
          <w:sz w:val="22"/>
          <w:szCs w:val="22"/>
        </w:rPr>
        <w:t xml:space="preserve"> that was listed </w:t>
      </w:r>
      <w:r>
        <w:rPr>
          <w:sz w:val="22"/>
          <w:szCs w:val="22"/>
        </w:rPr>
        <w:t>on the</w:t>
      </w:r>
      <w:r w:rsidRPr="003323FE">
        <w:rPr>
          <w:sz w:val="22"/>
          <w:szCs w:val="22"/>
        </w:rPr>
        <w:t xml:space="preserve"> pre-award </w:t>
      </w:r>
      <w:r>
        <w:rPr>
          <w:sz w:val="22"/>
          <w:szCs w:val="22"/>
        </w:rPr>
        <w:t>DBE commitment</w:t>
      </w:r>
      <w:r w:rsidRPr="003323FE">
        <w:rPr>
          <w:sz w:val="22"/>
          <w:szCs w:val="22"/>
        </w:rPr>
        <w:t xml:space="preserve"> without prior written </w:t>
      </w:r>
      <w:r w:rsidR="00F2744D">
        <w:rPr>
          <w:sz w:val="22"/>
          <w:szCs w:val="22"/>
        </w:rPr>
        <w:t>approval</w:t>
      </w:r>
      <w:r w:rsidRPr="003323FE">
        <w:rPr>
          <w:sz w:val="22"/>
          <w:szCs w:val="22"/>
        </w:rPr>
        <w:t xml:space="preserve"> of the OOC.</w:t>
      </w:r>
      <w:r w:rsidR="000265F8">
        <w:rPr>
          <w:sz w:val="22"/>
          <w:szCs w:val="22"/>
        </w:rPr>
        <w:t xml:space="preserve"> This includes, but is not limited to, instances </w:t>
      </w:r>
      <w:r w:rsidR="000265F8">
        <w:rPr>
          <w:sz w:val="22"/>
          <w:szCs w:val="22"/>
        </w:rPr>
        <w:lastRenderedPageBreak/>
        <w:t xml:space="preserve">in which a </w:t>
      </w:r>
      <w:r w:rsidR="00F2744D">
        <w:rPr>
          <w:sz w:val="22"/>
          <w:szCs w:val="22"/>
        </w:rPr>
        <w:t>C</w:t>
      </w:r>
      <w:r w:rsidR="000265F8">
        <w:rPr>
          <w:sz w:val="22"/>
          <w:szCs w:val="22"/>
        </w:rPr>
        <w:t xml:space="preserve">ontractor seeks to perform work originally designated for a DBE subcontractor with its own forces or those of an affiliate, a non-DBE firm, or with another DBE firm. </w:t>
      </w:r>
      <w:r>
        <w:rPr>
          <w:sz w:val="22"/>
          <w:szCs w:val="22"/>
        </w:rPr>
        <w:t xml:space="preserve">  Prior to approval, the Contractor must demonstrate to the satisfaction of the OOC, that it has good cause, as found in 49CFR Part 26.53 (f</w:t>
      </w:r>
      <w:proofErr w:type="gramStart"/>
      <w:r>
        <w:rPr>
          <w:sz w:val="22"/>
          <w:szCs w:val="22"/>
        </w:rPr>
        <w:t>)(</w:t>
      </w:r>
      <w:proofErr w:type="gramEnd"/>
      <w:r>
        <w:rPr>
          <w:sz w:val="22"/>
          <w:szCs w:val="22"/>
        </w:rPr>
        <w:t xml:space="preserve">3), for termination of the DBE firm. </w:t>
      </w:r>
    </w:p>
    <w:p w:rsidR="009103FD" w:rsidRDefault="009103FD" w:rsidP="00BA26F3">
      <w:pPr>
        <w:tabs>
          <w:tab w:val="left" w:pos="0"/>
          <w:tab w:val="left" w:pos="810"/>
          <w:tab w:val="left" w:pos="1824"/>
          <w:tab w:val="left" w:pos="2880"/>
        </w:tabs>
        <w:suppressAutoHyphens/>
        <w:jc w:val="both"/>
        <w:rPr>
          <w:sz w:val="22"/>
          <w:szCs w:val="22"/>
        </w:rPr>
      </w:pPr>
    </w:p>
    <w:p w:rsidR="009103FD" w:rsidRDefault="009103FD" w:rsidP="00BA26F3">
      <w:pPr>
        <w:tabs>
          <w:tab w:val="left" w:pos="0"/>
          <w:tab w:val="left" w:pos="810"/>
          <w:tab w:val="left" w:pos="1824"/>
          <w:tab w:val="left" w:pos="2880"/>
        </w:tabs>
        <w:suppressAutoHyphens/>
        <w:jc w:val="both"/>
        <w:rPr>
          <w:sz w:val="22"/>
          <w:szCs w:val="22"/>
        </w:rPr>
      </w:pPr>
      <w:r>
        <w:rPr>
          <w:sz w:val="22"/>
          <w:szCs w:val="22"/>
        </w:rPr>
        <w:t xml:space="preserve">Before transmitting its request for approval to terminate pre-award DBE firms to the OOC, the Contractor must give </w:t>
      </w:r>
      <w:r w:rsidR="00F2744D">
        <w:rPr>
          <w:sz w:val="22"/>
          <w:szCs w:val="22"/>
        </w:rPr>
        <w:t>written notice</w:t>
      </w:r>
      <w:r>
        <w:rPr>
          <w:sz w:val="22"/>
          <w:szCs w:val="22"/>
        </w:rPr>
        <w:t xml:space="preserve"> to the DBE subcontractor and include a copy to the OOC of its </w:t>
      </w:r>
      <w:r w:rsidR="00F2744D">
        <w:rPr>
          <w:sz w:val="22"/>
          <w:szCs w:val="22"/>
        </w:rPr>
        <w:t>notice</w:t>
      </w:r>
      <w:r>
        <w:rPr>
          <w:sz w:val="22"/>
          <w:szCs w:val="22"/>
        </w:rPr>
        <w:t xml:space="preserve"> to terminate and/or substitute</w:t>
      </w:r>
      <w:r w:rsidR="00F2744D">
        <w:rPr>
          <w:sz w:val="22"/>
          <w:szCs w:val="22"/>
        </w:rPr>
        <w:t>, and the reason for the notice</w:t>
      </w:r>
      <w:r>
        <w:rPr>
          <w:sz w:val="22"/>
          <w:szCs w:val="22"/>
        </w:rPr>
        <w:t>.</w:t>
      </w:r>
    </w:p>
    <w:p w:rsidR="009103FD" w:rsidRDefault="009103FD" w:rsidP="00BA26F3">
      <w:pPr>
        <w:tabs>
          <w:tab w:val="left" w:pos="0"/>
          <w:tab w:val="left" w:pos="810"/>
          <w:tab w:val="left" w:pos="1824"/>
          <w:tab w:val="left" w:pos="2880"/>
        </w:tabs>
        <w:suppressAutoHyphens/>
        <w:jc w:val="both"/>
        <w:rPr>
          <w:sz w:val="22"/>
          <w:szCs w:val="22"/>
        </w:rPr>
      </w:pPr>
    </w:p>
    <w:p w:rsidR="009103FD" w:rsidRDefault="009103FD" w:rsidP="00BA26F3">
      <w:pPr>
        <w:tabs>
          <w:tab w:val="left" w:pos="0"/>
          <w:tab w:val="left" w:pos="810"/>
          <w:tab w:val="left" w:pos="1824"/>
          <w:tab w:val="left" w:pos="2880"/>
        </w:tabs>
        <w:suppressAutoHyphens/>
        <w:jc w:val="both"/>
        <w:rPr>
          <w:sz w:val="22"/>
          <w:szCs w:val="22"/>
        </w:rPr>
      </w:pPr>
      <w:r>
        <w:rPr>
          <w:sz w:val="22"/>
          <w:szCs w:val="22"/>
        </w:rPr>
        <w:t xml:space="preserve">The Contractor must provide five (5) days for the affected DBE firm to respond. This affords the DBE firm the opportunity to advise the OOC and the Contractor of any reasons why it objects to the termination of its subcontract and why the OOC should not approve the Contractor’s action.  </w:t>
      </w:r>
    </w:p>
    <w:p w:rsidR="009103FD"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Pr>
          <w:sz w:val="22"/>
          <w:szCs w:val="22"/>
        </w:rPr>
        <w:t>Once the Contract is awarded, s</w:t>
      </w:r>
      <w:r w:rsidRPr="003323FE">
        <w:rPr>
          <w:sz w:val="22"/>
          <w:szCs w:val="22"/>
        </w:rPr>
        <w:t>hould there be any amendments or modifications of the approved pre-award DBE submission</w:t>
      </w:r>
      <w:r>
        <w:rPr>
          <w:sz w:val="22"/>
          <w:szCs w:val="22"/>
        </w:rPr>
        <w:t xml:space="preserve"> other than termination of a DBE firm,</w:t>
      </w:r>
      <w:r w:rsidRPr="003323FE">
        <w:rPr>
          <w:sz w:val="22"/>
          <w:szCs w:val="22"/>
        </w:rPr>
        <w:t xml:space="preserve"> the Contractor shall follow the procedure below that best meets the criteria associated with the reason for modification:</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B04189">
      <w:pPr>
        <w:numPr>
          <w:ilvl w:val="0"/>
          <w:numId w:val="11"/>
        </w:numPr>
        <w:tabs>
          <w:tab w:val="left" w:pos="0"/>
          <w:tab w:val="left" w:pos="810"/>
          <w:tab w:val="left" w:pos="1824"/>
          <w:tab w:val="left" w:pos="2880"/>
        </w:tabs>
        <w:suppressAutoHyphens/>
        <w:jc w:val="both"/>
        <w:rPr>
          <w:sz w:val="22"/>
          <w:szCs w:val="22"/>
        </w:rPr>
      </w:pPr>
      <w:r w:rsidRPr="003323FE">
        <w:rPr>
          <w:sz w:val="22"/>
          <w:szCs w:val="22"/>
        </w:rPr>
        <w:t>If the change is due to a scope of work</w:t>
      </w:r>
      <w:r w:rsidR="00832FE8">
        <w:rPr>
          <w:sz w:val="22"/>
          <w:szCs w:val="22"/>
        </w:rPr>
        <w:t xml:space="preserve"> revision</w:t>
      </w:r>
      <w:r w:rsidRPr="003323FE">
        <w:rPr>
          <w:sz w:val="22"/>
          <w:szCs w:val="22"/>
        </w:rPr>
        <w:t xml:space="preserve"> or </w:t>
      </w:r>
      <w:r w:rsidR="00832FE8">
        <w:rPr>
          <w:sz w:val="22"/>
          <w:szCs w:val="22"/>
        </w:rPr>
        <w:t xml:space="preserve">non-routine </w:t>
      </w:r>
      <w:r w:rsidRPr="003323FE">
        <w:rPr>
          <w:sz w:val="22"/>
          <w:szCs w:val="22"/>
        </w:rPr>
        <w:t xml:space="preserve">quantity revision by </w:t>
      </w:r>
      <w:r w:rsidR="00315C86">
        <w:rPr>
          <w:sz w:val="22"/>
          <w:szCs w:val="22"/>
        </w:rPr>
        <w:t>CTDOT</w:t>
      </w:r>
      <w:r w:rsidRPr="003323FE">
        <w:rPr>
          <w:sz w:val="22"/>
          <w:szCs w:val="22"/>
        </w:rPr>
        <w:t xml:space="preserve">, the Contractor must notify </w:t>
      </w:r>
      <w:r w:rsidR="00315C86">
        <w:rPr>
          <w:sz w:val="22"/>
          <w:szCs w:val="22"/>
        </w:rPr>
        <w:t>CTDOT</w:t>
      </w:r>
      <w:r w:rsidRPr="003323FE">
        <w:rPr>
          <w:sz w:val="22"/>
          <w:szCs w:val="22"/>
        </w:rPr>
        <w:t>’s OOC in writing or via electronic mail</w:t>
      </w:r>
      <w:r w:rsidR="00CA5F84">
        <w:rPr>
          <w:sz w:val="22"/>
          <w:szCs w:val="22"/>
        </w:rPr>
        <w:t xml:space="preserve"> that their DBE participation on the project may be impacted</w:t>
      </w:r>
      <w:r w:rsidRPr="003323FE">
        <w:rPr>
          <w:sz w:val="22"/>
          <w:szCs w:val="22"/>
        </w:rPr>
        <w:t xml:space="preserve"> as soon as they are aware of the change.  In this case, a release of work from the DBE firm may not be </w:t>
      </w:r>
      <w:r w:rsidR="0050402A" w:rsidRPr="003323FE">
        <w:rPr>
          <w:sz w:val="22"/>
          <w:szCs w:val="22"/>
        </w:rPr>
        <w:t>required</w:t>
      </w:r>
      <w:r w:rsidR="0050402A">
        <w:rPr>
          <w:sz w:val="22"/>
          <w:szCs w:val="22"/>
        </w:rPr>
        <w:t>;</w:t>
      </w:r>
      <w:r w:rsidR="00CA5F84">
        <w:rPr>
          <w:sz w:val="22"/>
          <w:szCs w:val="22"/>
        </w:rPr>
        <w:t xml:space="preserve"> however the Contractor must concurrently notify the DBE firm in writing, and copy the </w:t>
      </w:r>
      <w:r w:rsidR="00115548">
        <w:rPr>
          <w:sz w:val="22"/>
          <w:szCs w:val="22"/>
        </w:rPr>
        <w:t>OOC</w:t>
      </w:r>
      <w:r w:rsidR="00CA5F84">
        <w:rPr>
          <w:sz w:val="22"/>
          <w:szCs w:val="22"/>
        </w:rPr>
        <w:t xml:space="preserve"> for inclusion in the project DBE file</w:t>
      </w:r>
      <w:r w:rsidR="00606C48">
        <w:rPr>
          <w:sz w:val="22"/>
          <w:szCs w:val="22"/>
        </w:rPr>
        <w:t>.</w:t>
      </w:r>
      <w:r w:rsidRPr="003323FE">
        <w:rPr>
          <w:sz w:val="22"/>
          <w:szCs w:val="22"/>
        </w:rPr>
        <w:t xml:space="preserve">  This does not relieve the Contractor of </w:t>
      </w:r>
      <w:r w:rsidR="00832FE8">
        <w:rPr>
          <w:sz w:val="22"/>
          <w:szCs w:val="22"/>
        </w:rPr>
        <w:t>its</w:t>
      </w:r>
      <w:r w:rsidRPr="003323FE">
        <w:rPr>
          <w:sz w:val="22"/>
          <w:szCs w:val="22"/>
        </w:rPr>
        <w:t xml:space="preserve"> obligation to meet the Contract specified</w:t>
      </w:r>
      <w:r w:rsidR="00E868EB">
        <w:rPr>
          <w:sz w:val="22"/>
          <w:szCs w:val="22"/>
        </w:rPr>
        <w:t xml:space="preserve"> DBE</w:t>
      </w:r>
      <w:r w:rsidRPr="003323FE">
        <w:rPr>
          <w:sz w:val="22"/>
          <w:szCs w:val="22"/>
        </w:rPr>
        <w:t xml:space="preserve"> goal, or of any other responsibility found in this specification.</w:t>
      </w:r>
    </w:p>
    <w:p w:rsidR="009103FD" w:rsidRPr="003323FE" w:rsidRDefault="009103FD" w:rsidP="00B04189">
      <w:pPr>
        <w:tabs>
          <w:tab w:val="left" w:pos="0"/>
          <w:tab w:val="left" w:pos="810"/>
          <w:tab w:val="left" w:pos="1824"/>
          <w:tab w:val="left" w:pos="2880"/>
        </w:tabs>
        <w:suppressAutoHyphens/>
        <w:ind w:left="720" w:hanging="360"/>
        <w:jc w:val="both"/>
        <w:rPr>
          <w:sz w:val="22"/>
          <w:szCs w:val="22"/>
        </w:rPr>
      </w:pPr>
    </w:p>
    <w:p w:rsidR="009103FD" w:rsidRPr="003323FE" w:rsidRDefault="009103FD" w:rsidP="00B04189">
      <w:pPr>
        <w:numPr>
          <w:ilvl w:val="0"/>
          <w:numId w:val="11"/>
        </w:numPr>
        <w:tabs>
          <w:tab w:val="left" w:pos="0"/>
          <w:tab w:val="left" w:pos="810"/>
          <w:tab w:val="left" w:pos="1440"/>
          <w:tab w:val="left" w:pos="1824"/>
          <w:tab w:val="left" w:pos="2880"/>
        </w:tabs>
        <w:suppressAutoHyphens/>
        <w:jc w:val="both"/>
        <w:rPr>
          <w:sz w:val="22"/>
          <w:szCs w:val="22"/>
        </w:rPr>
      </w:pPr>
      <w:r w:rsidRPr="003323FE">
        <w:rPr>
          <w:sz w:val="22"/>
          <w:szCs w:val="22"/>
        </w:rPr>
        <w:t xml:space="preserve">If the change is due to a </w:t>
      </w:r>
      <w:r>
        <w:rPr>
          <w:sz w:val="22"/>
          <w:szCs w:val="22"/>
        </w:rPr>
        <w:t xml:space="preserve">factor </w:t>
      </w:r>
      <w:r w:rsidRPr="003323FE">
        <w:rPr>
          <w:sz w:val="22"/>
          <w:szCs w:val="22"/>
        </w:rPr>
        <w:t xml:space="preserve">other than a </w:t>
      </w:r>
      <w:r w:rsidR="00315C86">
        <w:rPr>
          <w:sz w:val="22"/>
          <w:szCs w:val="22"/>
        </w:rPr>
        <w:t>CTDOT</w:t>
      </w:r>
      <w:r w:rsidRPr="003323FE">
        <w:rPr>
          <w:sz w:val="22"/>
          <w:szCs w:val="22"/>
        </w:rPr>
        <w:t xml:space="preserve"> </w:t>
      </w:r>
      <w:r>
        <w:rPr>
          <w:sz w:val="22"/>
          <w:szCs w:val="22"/>
        </w:rPr>
        <w:t>directive</w:t>
      </w:r>
      <w:r w:rsidRPr="003323FE">
        <w:rPr>
          <w:sz w:val="22"/>
          <w:szCs w:val="22"/>
        </w:rPr>
        <w:t xml:space="preserve">, a request for approval </w:t>
      </w:r>
      <w:r w:rsidR="000E6029">
        <w:rPr>
          <w:sz w:val="22"/>
          <w:szCs w:val="22"/>
        </w:rPr>
        <w:t xml:space="preserve">in writing or via electronic mail </w:t>
      </w:r>
      <w:r w:rsidRPr="003323FE">
        <w:rPr>
          <w:sz w:val="22"/>
          <w:szCs w:val="22"/>
        </w:rPr>
        <w:t xml:space="preserve">of the modification from </w:t>
      </w:r>
      <w:r w:rsidR="00115548">
        <w:rPr>
          <w:sz w:val="22"/>
          <w:szCs w:val="22"/>
        </w:rPr>
        <w:t xml:space="preserve">the </w:t>
      </w:r>
      <w:r w:rsidRPr="003323FE">
        <w:rPr>
          <w:sz w:val="22"/>
          <w:szCs w:val="22"/>
        </w:rPr>
        <w:t>OOC must be submitted, along with an explanation of the change(s), prior to the commencement of work.  The Contractor must also obtain a letter of release from the originally named DBE indicating their concurrence with the change, and the reason(s) for their inability to perform the work.  In the event a release cannot be obtained</w:t>
      </w:r>
      <w:r>
        <w:rPr>
          <w:sz w:val="22"/>
          <w:szCs w:val="22"/>
        </w:rPr>
        <w:t>,</w:t>
      </w:r>
      <w:r w:rsidRPr="003323FE">
        <w:rPr>
          <w:sz w:val="22"/>
          <w:szCs w:val="22"/>
        </w:rPr>
        <w:t xml:space="preserve"> the Contractor must document all efforts made to obtain it.</w:t>
      </w:r>
    </w:p>
    <w:p w:rsidR="009103FD" w:rsidRPr="003323FE" w:rsidRDefault="009103FD" w:rsidP="00B04189">
      <w:pPr>
        <w:pStyle w:val="ListParagraph"/>
        <w:ind w:hanging="360"/>
        <w:jc w:val="both"/>
        <w:rPr>
          <w:sz w:val="22"/>
          <w:szCs w:val="22"/>
        </w:rPr>
      </w:pPr>
    </w:p>
    <w:p w:rsidR="009103FD" w:rsidRPr="003323FE" w:rsidRDefault="009103FD" w:rsidP="00B04189">
      <w:pPr>
        <w:numPr>
          <w:ilvl w:val="0"/>
          <w:numId w:val="11"/>
        </w:numPr>
        <w:tabs>
          <w:tab w:val="left" w:pos="0"/>
          <w:tab w:val="left" w:pos="810"/>
          <w:tab w:val="left" w:pos="1824"/>
          <w:tab w:val="left" w:pos="2880"/>
        </w:tabs>
        <w:suppressAutoHyphens/>
        <w:jc w:val="both"/>
        <w:rPr>
          <w:sz w:val="22"/>
          <w:szCs w:val="22"/>
        </w:rPr>
      </w:pPr>
      <w:r w:rsidRPr="003323FE">
        <w:rPr>
          <w:sz w:val="22"/>
          <w:szCs w:val="22"/>
        </w:rPr>
        <w:t xml:space="preserve">In the event a DBE firm that was listed in the pre-award documents is </w:t>
      </w:r>
      <w:r w:rsidRPr="003323FE">
        <w:rPr>
          <w:b/>
          <w:sz w:val="22"/>
          <w:szCs w:val="22"/>
        </w:rPr>
        <w:t>unable</w:t>
      </w:r>
      <w:r w:rsidRPr="003323FE">
        <w:rPr>
          <w:sz w:val="22"/>
          <w:szCs w:val="22"/>
        </w:rPr>
        <w:t xml:space="preserve"> or </w:t>
      </w:r>
      <w:r w:rsidRPr="003323FE">
        <w:rPr>
          <w:b/>
          <w:sz w:val="22"/>
          <w:szCs w:val="22"/>
        </w:rPr>
        <w:t>unwilling</w:t>
      </w:r>
      <w:r w:rsidRPr="003323FE">
        <w:rPr>
          <w:sz w:val="22"/>
          <w:szCs w:val="22"/>
        </w:rPr>
        <w:t xml:space="preserve"> to perform the work assigned, the Contractor shall:</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FF75F3" w:rsidRDefault="009103FD" w:rsidP="00FF75F3">
      <w:pPr>
        <w:pStyle w:val="ListParagraph"/>
        <w:numPr>
          <w:ilvl w:val="0"/>
          <w:numId w:val="30"/>
        </w:numPr>
        <w:tabs>
          <w:tab w:val="left" w:pos="0"/>
          <w:tab w:val="left" w:pos="810"/>
          <w:tab w:val="left" w:pos="1824"/>
          <w:tab w:val="left" w:pos="2880"/>
        </w:tabs>
        <w:suppressAutoHyphens/>
        <w:ind w:left="1080"/>
        <w:jc w:val="both"/>
        <w:rPr>
          <w:sz w:val="22"/>
          <w:szCs w:val="22"/>
        </w:rPr>
      </w:pPr>
      <w:r w:rsidRPr="00FF75F3">
        <w:rPr>
          <w:sz w:val="22"/>
          <w:szCs w:val="22"/>
        </w:rPr>
        <w:t xml:space="preserve">Notify </w:t>
      </w:r>
      <w:r w:rsidR="00115548">
        <w:rPr>
          <w:sz w:val="22"/>
          <w:szCs w:val="22"/>
        </w:rPr>
        <w:t xml:space="preserve">the </w:t>
      </w:r>
      <w:r w:rsidRPr="00FF75F3">
        <w:rPr>
          <w:sz w:val="22"/>
          <w:szCs w:val="22"/>
        </w:rPr>
        <w:t>OOC Division Chief immediately and make efforts to obtain a release of work from the firm</w:t>
      </w:r>
      <w:r>
        <w:rPr>
          <w:sz w:val="22"/>
          <w:szCs w:val="22"/>
        </w:rPr>
        <w:t>.</w:t>
      </w:r>
    </w:p>
    <w:p w:rsidR="009103FD" w:rsidRPr="003323FE" w:rsidRDefault="009103FD" w:rsidP="00FF75F3">
      <w:pPr>
        <w:tabs>
          <w:tab w:val="left" w:pos="0"/>
          <w:tab w:val="left" w:pos="810"/>
          <w:tab w:val="left" w:pos="1824"/>
          <w:tab w:val="left" w:pos="2880"/>
        </w:tabs>
        <w:suppressAutoHyphens/>
        <w:ind w:left="360"/>
        <w:jc w:val="both"/>
        <w:rPr>
          <w:sz w:val="22"/>
          <w:szCs w:val="22"/>
        </w:rPr>
      </w:pPr>
    </w:p>
    <w:p w:rsidR="009103FD" w:rsidRPr="003323FE" w:rsidRDefault="009103FD" w:rsidP="00FF75F3">
      <w:pPr>
        <w:pStyle w:val="ListParagraph"/>
        <w:numPr>
          <w:ilvl w:val="0"/>
          <w:numId w:val="30"/>
        </w:numPr>
        <w:tabs>
          <w:tab w:val="left" w:pos="1440"/>
          <w:tab w:val="left" w:pos="2880"/>
        </w:tabs>
        <w:suppressAutoHyphens/>
        <w:ind w:left="1080"/>
        <w:jc w:val="both"/>
        <w:rPr>
          <w:sz w:val="22"/>
          <w:szCs w:val="22"/>
        </w:rPr>
      </w:pPr>
      <w:r w:rsidRPr="003323FE">
        <w:rPr>
          <w:sz w:val="22"/>
          <w:szCs w:val="22"/>
        </w:rPr>
        <w:t>Submit documentation t</w:t>
      </w:r>
      <w:r w:rsidR="004B30F2">
        <w:rPr>
          <w:sz w:val="22"/>
          <w:szCs w:val="22"/>
        </w:rPr>
        <w:t xml:space="preserve">hat will </w:t>
      </w:r>
      <w:r w:rsidRPr="003323FE">
        <w:rPr>
          <w:sz w:val="22"/>
          <w:szCs w:val="22"/>
        </w:rPr>
        <w:t xml:space="preserve">provide a basis for the change </w:t>
      </w:r>
      <w:r w:rsidR="004B30F2">
        <w:rPr>
          <w:sz w:val="22"/>
          <w:szCs w:val="22"/>
        </w:rPr>
        <w:t xml:space="preserve">to </w:t>
      </w:r>
      <w:r w:rsidR="00115548">
        <w:rPr>
          <w:sz w:val="22"/>
          <w:szCs w:val="22"/>
        </w:rPr>
        <w:t xml:space="preserve">the </w:t>
      </w:r>
      <w:r w:rsidRPr="003323FE">
        <w:rPr>
          <w:sz w:val="22"/>
          <w:szCs w:val="22"/>
        </w:rPr>
        <w:t xml:space="preserve">OOC </w:t>
      </w:r>
      <w:r w:rsidR="004B30F2">
        <w:rPr>
          <w:sz w:val="22"/>
          <w:szCs w:val="22"/>
        </w:rPr>
        <w:t xml:space="preserve">for review and approval </w:t>
      </w:r>
      <w:r w:rsidRPr="003323FE">
        <w:rPr>
          <w:sz w:val="22"/>
          <w:szCs w:val="22"/>
        </w:rPr>
        <w:t>prior to the implementation of the change.</w:t>
      </w:r>
    </w:p>
    <w:p w:rsidR="009103FD" w:rsidRPr="003323FE" w:rsidRDefault="009103FD" w:rsidP="00FF75F3">
      <w:pPr>
        <w:tabs>
          <w:tab w:val="left" w:pos="0"/>
          <w:tab w:val="left" w:pos="810"/>
          <w:tab w:val="left" w:pos="1824"/>
          <w:tab w:val="left" w:pos="2880"/>
        </w:tabs>
        <w:suppressAutoHyphens/>
        <w:ind w:left="360"/>
        <w:jc w:val="both"/>
        <w:rPr>
          <w:sz w:val="22"/>
          <w:szCs w:val="22"/>
        </w:rPr>
      </w:pPr>
    </w:p>
    <w:p w:rsidR="009103FD" w:rsidRDefault="009103FD" w:rsidP="00FF75F3">
      <w:pPr>
        <w:pStyle w:val="ListParagraph"/>
        <w:numPr>
          <w:ilvl w:val="0"/>
          <w:numId w:val="30"/>
        </w:numPr>
        <w:tabs>
          <w:tab w:val="left" w:pos="0"/>
          <w:tab w:val="left" w:pos="810"/>
          <w:tab w:val="left" w:pos="1824"/>
          <w:tab w:val="left" w:pos="2880"/>
        </w:tabs>
        <w:suppressAutoHyphens/>
        <w:ind w:left="1080"/>
        <w:jc w:val="both"/>
        <w:rPr>
          <w:sz w:val="22"/>
          <w:szCs w:val="22"/>
        </w:rPr>
      </w:pPr>
      <w:r w:rsidRPr="003323FE">
        <w:rPr>
          <w:sz w:val="22"/>
          <w:szCs w:val="22"/>
        </w:rPr>
        <w:t>Use the DBE Directory to identify and contact firms certified to perform the type of work that was assigned to the unable or unwilling DBE firm.</w:t>
      </w:r>
      <w:r>
        <w:rPr>
          <w:sz w:val="22"/>
          <w:szCs w:val="22"/>
        </w:rPr>
        <w:t xml:space="preserve">  The Contractor</w:t>
      </w:r>
      <w:r w:rsidR="00E868EB">
        <w:rPr>
          <w:sz w:val="22"/>
          <w:szCs w:val="22"/>
        </w:rPr>
        <w:t xml:space="preserve"> should</w:t>
      </w:r>
      <w:r>
        <w:rPr>
          <w:sz w:val="22"/>
          <w:szCs w:val="22"/>
        </w:rPr>
        <w:t xml:space="preserve"> also contact </w:t>
      </w:r>
      <w:r w:rsidR="00115548">
        <w:rPr>
          <w:sz w:val="22"/>
          <w:szCs w:val="22"/>
        </w:rPr>
        <w:t>CTDOT’s</w:t>
      </w:r>
      <w:r>
        <w:rPr>
          <w:sz w:val="22"/>
          <w:szCs w:val="22"/>
        </w:rPr>
        <w:t xml:space="preserve"> </w:t>
      </w:r>
      <w:r w:rsidR="00E868EB">
        <w:rPr>
          <w:sz w:val="22"/>
          <w:szCs w:val="22"/>
        </w:rPr>
        <w:t>Office</w:t>
      </w:r>
      <w:r>
        <w:rPr>
          <w:sz w:val="22"/>
          <w:szCs w:val="22"/>
        </w:rPr>
        <w:t xml:space="preserve"> of Contract Compliance for assistance in locating additional DBE firms</w:t>
      </w:r>
      <w:r w:rsidR="004F5F3B">
        <w:rPr>
          <w:sz w:val="22"/>
          <w:szCs w:val="22"/>
        </w:rPr>
        <w:t xml:space="preserve"> to the extent needed to meet the contract goal</w:t>
      </w:r>
      <w:r>
        <w:rPr>
          <w:sz w:val="22"/>
          <w:szCs w:val="22"/>
        </w:rPr>
        <w:t>.</w:t>
      </w:r>
      <w:r w:rsidR="004F5F3B">
        <w:rPr>
          <w:sz w:val="22"/>
          <w:szCs w:val="22"/>
        </w:rPr>
        <w:t xml:space="preserve"> </w:t>
      </w:r>
    </w:p>
    <w:p w:rsidR="009103FD" w:rsidRPr="00FB71E5" w:rsidRDefault="009103FD" w:rsidP="00FB71E5">
      <w:pPr>
        <w:tabs>
          <w:tab w:val="left" w:pos="0"/>
          <w:tab w:val="left" w:pos="810"/>
          <w:tab w:val="left" w:pos="1824"/>
          <w:tab w:val="left" w:pos="2880"/>
        </w:tabs>
        <w:suppressAutoHyphens/>
        <w:jc w:val="both"/>
        <w:rPr>
          <w:sz w:val="22"/>
          <w:szCs w:val="22"/>
        </w:rPr>
      </w:pPr>
    </w:p>
    <w:p w:rsidR="009103FD" w:rsidRDefault="009103FD">
      <w:pPr>
        <w:jc w:val="both"/>
        <w:rPr>
          <w:sz w:val="22"/>
          <w:szCs w:val="22"/>
        </w:rPr>
      </w:pPr>
      <w:r w:rsidRPr="003323FE">
        <w:rPr>
          <w:sz w:val="22"/>
          <w:szCs w:val="22"/>
        </w:rPr>
        <w:t xml:space="preserve">Should a DBE subcontractor be terminated or fail to complete work on the </w:t>
      </w:r>
      <w:r>
        <w:rPr>
          <w:sz w:val="22"/>
          <w:szCs w:val="22"/>
        </w:rPr>
        <w:t>Contract</w:t>
      </w:r>
      <w:r w:rsidRPr="003323FE">
        <w:rPr>
          <w:sz w:val="22"/>
          <w:szCs w:val="22"/>
        </w:rPr>
        <w:t xml:space="preserve"> for any reason, the Contractor must make </w:t>
      </w:r>
      <w:r w:rsidR="00832FE8">
        <w:rPr>
          <w:sz w:val="22"/>
          <w:szCs w:val="22"/>
        </w:rPr>
        <w:t>a GFE</w:t>
      </w:r>
      <w:r w:rsidRPr="003323FE">
        <w:rPr>
          <w:sz w:val="22"/>
          <w:szCs w:val="22"/>
        </w:rPr>
        <w:t xml:space="preserve"> to find another DBE subcontractor to substitute for the original DBE.  The DBE replacement shall be given every opportunity to perform at least the same amount of work under the </w:t>
      </w:r>
      <w:r>
        <w:rPr>
          <w:sz w:val="22"/>
          <w:szCs w:val="22"/>
        </w:rPr>
        <w:t>Contract</w:t>
      </w:r>
      <w:r w:rsidRPr="003323FE">
        <w:rPr>
          <w:sz w:val="22"/>
          <w:szCs w:val="22"/>
        </w:rPr>
        <w:t xml:space="preserve"> as the original DBE subcontractor.</w:t>
      </w:r>
    </w:p>
    <w:p w:rsidR="009103FD" w:rsidRDefault="009103FD" w:rsidP="001D33E2">
      <w:pPr>
        <w:rPr>
          <w:sz w:val="22"/>
          <w:szCs w:val="22"/>
        </w:rPr>
      </w:pPr>
    </w:p>
    <w:p w:rsidR="009103FD" w:rsidRPr="003323FE" w:rsidRDefault="009103FD" w:rsidP="001D33E2">
      <w:pPr>
        <w:rPr>
          <w:sz w:val="22"/>
          <w:szCs w:val="22"/>
        </w:rPr>
      </w:pPr>
      <w:r w:rsidRPr="003323FE">
        <w:rPr>
          <w:sz w:val="22"/>
          <w:szCs w:val="22"/>
        </w:rPr>
        <w:lastRenderedPageBreak/>
        <w:t>If the Contractor is unable to find a DBE replacement:</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F51A1E">
      <w:pPr>
        <w:pStyle w:val="ListParagraph"/>
        <w:numPr>
          <w:ilvl w:val="0"/>
          <w:numId w:val="15"/>
        </w:numPr>
        <w:tabs>
          <w:tab w:val="left" w:pos="0"/>
          <w:tab w:val="left" w:pos="810"/>
          <w:tab w:val="left" w:pos="1824"/>
          <w:tab w:val="left" w:pos="2880"/>
        </w:tabs>
        <w:suppressAutoHyphens/>
        <w:jc w:val="both"/>
        <w:rPr>
          <w:sz w:val="22"/>
          <w:szCs w:val="22"/>
        </w:rPr>
      </w:pPr>
      <w:r w:rsidRPr="003323FE">
        <w:rPr>
          <w:sz w:val="22"/>
          <w:szCs w:val="22"/>
        </w:rPr>
        <w:t xml:space="preserve">The Contractor should identify other contracting opportunities and solicit DBE firms in an effort to meet the </w:t>
      </w:r>
      <w:r>
        <w:rPr>
          <w:sz w:val="22"/>
          <w:szCs w:val="22"/>
        </w:rPr>
        <w:t>C</w:t>
      </w:r>
      <w:r w:rsidRPr="003323FE">
        <w:rPr>
          <w:sz w:val="22"/>
          <w:szCs w:val="22"/>
        </w:rPr>
        <w:t>ontract DBE goal requirement, if necessary, and provide documentation to support a GFE.  (Refer to GFE in Section III.)</w:t>
      </w: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3323FE" w:rsidRDefault="009103FD" w:rsidP="00F51A1E">
      <w:pPr>
        <w:pStyle w:val="ListParagraph"/>
        <w:numPr>
          <w:ilvl w:val="0"/>
          <w:numId w:val="15"/>
        </w:numPr>
        <w:tabs>
          <w:tab w:val="left" w:pos="0"/>
          <w:tab w:val="left" w:pos="810"/>
          <w:tab w:val="left" w:pos="1440"/>
          <w:tab w:val="left" w:pos="1824"/>
          <w:tab w:val="left" w:pos="2880"/>
        </w:tabs>
        <w:suppressAutoHyphens/>
        <w:jc w:val="both"/>
        <w:rPr>
          <w:sz w:val="22"/>
          <w:szCs w:val="22"/>
        </w:rPr>
      </w:pPr>
      <w:r w:rsidRPr="003323FE">
        <w:rPr>
          <w:sz w:val="22"/>
          <w:szCs w:val="22"/>
        </w:rPr>
        <w:t>The Contractor must demonstrate that the originally named DBE</w:t>
      </w:r>
      <w:r>
        <w:rPr>
          <w:sz w:val="22"/>
          <w:szCs w:val="22"/>
        </w:rPr>
        <w:t>,</w:t>
      </w:r>
      <w:r w:rsidRPr="003323FE">
        <w:rPr>
          <w:sz w:val="22"/>
          <w:szCs w:val="22"/>
        </w:rPr>
        <w:t xml:space="preserve"> who is unable or unwilling to perform the work assigned</w:t>
      </w:r>
      <w:r>
        <w:rPr>
          <w:sz w:val="22"/>
          <w:szCs w:val="22"/>
        </w:rPr>
        <w:t>,</w:t>
      </w:r>
      <w:r w:rsidRPr="003323FE">
        <w:rPr>
          <w:sz w:val="22"/>
          <w:szCs w:val="22"/>
        </w:rPr>
        <w:t xml:space="preserve"> is in default of its </w:t>
      </w:r>
      <w:r>
        <w:rPr>
          <w:sz w:val="22"/>
          <w:szCs w:val="22"/>
        </w:rPr>
        <w:t>subc</w:t>
      </w:r>
      <w:r w:rsidRPr="003323FE">
        <w:rPr>
          <w:sz w:val="22"/>
          <w:szCs w:val="22"/>
        </w:rPr>
        <w:t xml:space="preserve">ontract, or </w:t>
      </w:r>
      <w:r>
        <w:rPr>
          <w:sz w:val="22"/>
          <w:szCs w:val="22"/>
        </w:rPr>
        <w:t xml:space="preserve">identify </w:t>
      </w:r>
      <w:r w:rsidRPr="003323FE">
        <w:rPr>
          <w:sz w:val="22"/>
          <w:szCs w:val="22"/>
        </w:rPr>
        <w:t xml:space="preserve">other </w:t>
      </w:r>
      <w:r>
        <w:rPr>
          <w:sz w:val="22"/>
          <w:szCs w:val="22"/>
        </w:rPr>
        <w:t xml:space="preserve">issues </w:t>
      </w:r>
      <w:r w:rsidRPr="003323FE">
        <w:rPr>
          <w:sz w:val="22"/>
          <w:szCs w:val="22"/>
        </w:rPr>
        <w:t xml:space="preserve">that affected the DBE firm’s ability to perform the assigned work.  </w:t>
      </w:r>
      <w:r w:rsidRPr="003323FE">
        <w:rPr>
          <w:b/>
          <w:sz w:val="22"/>
          <w:szCs w:val="22"/>
        </w:rPr>
        <w:t xml:space="preserve">The Contractor's ability to negotiate a more advantageous </w:t>
      </w:r>
      <w:r w:rsidR="00354DF2">
        <w:rPr>
          <w:b/>
          <w:sz w:val="22"/>
          <w:szCs w:val="22"/>
        </w:rPr>
        <w:t>a</w:t>
      </w:r>
      <w:r w:rsidRPr="003323FE">
        <w:rPr>
          <w:b/>
          <w:sz w:val="22"/>
          <w:szCs w:val="22"/>
        </w:rPr>
        <w:t>greement with another subcontractor is not a valid basis for change.</w:t>
      </w:r>
    </w:p>
    <w:p w:rsidR="009103FD" w:rsidRDefault="009103FD" w:rsidP="00BA26F3">
      <w:pPr>
        <w:tabs>
          <w:tab w:val="left" w:pos="0"/>
          <w:tab w:val="left" w:pos="810"/>
          <w:tab w:val="left" w:pos="1440"/>
          <w:tab w:val="left" w:pos="1824"/>
          <w:tab w:val="left" w:pos="2880"/>
        </w:tabs>
        <w:suppressAutoHyphens/>
        <w:jc w:val="both"/>
        <w:rPr>
          <w:sz w:val="22"/>
          <w:szCs w:val="22"/>
        </w:rPr>
      </w:pP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b/>
          <w:caps/>
          <w:sz w:val="22"/>
          <w:szCs w:val="22"/>
          <w:u w:val="single"/>
        </w:rPr>
      </w:pPr>
      <w:r w:rsidRPr="003323FE">
        <w:rPr>
          <w:b/>
          <w:caps/>
          <w:sz w:val="22"/>
          <w:szCs w:val="22"/>
          <w:u w:val="single"/>
        </w:rPr>
        <w:t>III. Good Faith Efforts</w:t>
      </w:r>
    </w:p>
    <w:p w:rsidR="009103FD" w:rsidRPr="003323FE" w:rsidRDefault="009103FD" w:rsidP="00BA26F3">
      <w:pPr>
        <w:tabs>
          <w:tab w:val="left" w:pos="0"/>
          <w:tab w:val="left" w:pos="810"/>
          <w:tab w:val="left" w:pos="1824"/>
          <w:tab w:val="left" w:pos="2880"/>
        </w:tabs>
        <w:suppressAutoHyphens/>
        <w:jc w:val="both"/>
        <w:rPr>
          <w:b/>
          <w:sz w:val="22"/>
          <w:szCs w:val="22"/>
          <w:u w:val="single"/>
        </w:rPr>
      </w:pPr>
    </w:p>
    <w:p w:rsidR="009103FD" w:rsidRPr="003323FE" w:rsidRDefault="009103FD" w:rsidP="00E01696">
      <w:pPr>
        <w:jc w:val="both"/>
        <w:rPr>
          <w:sz w:val="22"/>
          <w:szCs w:val="22"/>
        </w:rPr>
      </w:pPr>
      <w:r w:rsidRPr="003323FE">
        <w:rPr>
          <w:sz w:val="22"/>
          <w:szCs w:val="22"/>
        </w:rPr>
        <w:t xml:space="preserve">The DBE goal is </w:t>
      </w:r>
      <w:r w:rsidRPr="003323FE">
        <w:rPr>
          <w:b/>
          <w:sz w:val="22"/>
          <w:szCs w:val="22"/>
        </w:rPr>
        <w:t>NOT</w:t>
      </w:r>
      <w:r w:rsidRPr="003323FE">
        <w:rPr>
          <w:sz w:val="22"/>
          <w:szCs w:val="22"/>
        </w:rPr>
        <w:t xml:space="preserve"> reduced or waived for projects where the Contractor receives a Pre-Award GFE determination from the </w:t>
      </w:r>
      <w:r w:rsidR="00D4272F">
        <w:rPr>
          <w:sz w:val="22"/>
          <w:szCs w:val="22"/>
        </w:rPr>
        <w:t>Office</w:t>
      </w:r>
      <w:r w:rsidR="00354DF2">
        <w:rPr>
          <w:sz w:val="22"/>
          <w:szCs w:val="22"/>
        </w:rPr>
        <w:t xml:space="preserve"> of </w:t>
      </w:r>
      <w:r>
        <w:rPr>
          <w:sz w:val="22"/>
          <w:szCs w:val="22"/>
        </w:rPr>
        <w:t>C</w:t>
      </w:r>
      <w:r w:rsidR="00354DF2">
        <w:rPr>
          <w:sz w:val="22"/>
          <w:szCs w:val="22"/>
        </w:rPr>
        <w:t xml:space="preserve">ontract </w:t>
      </w:r>
      <w:r>
        <w:rPr>
          <w:sz w:val="22"/>
          <w:szCs w:val="22"/>
        </w:rPr>
        <w:t>C</w:t>
      </w:r>
      <w:r w:rsidR="00354DF2">
        <w:rPr>
          <w:sz w:val="22"/>
          <w:szCs w:val="22"/>
        </w:rPr>
        <w:t>ompliance</w:t>
      </w:r>
      <w:r w:rsidRPr="003323FE">
        <w:rPr>
          <w:sz w:val="22"/>
          <w:szCs w:val="22"/>
        </w:rPr>
        <w:t xml:space="preserve"> prior to the award of the Contract.  It remains the responsibility of the Contractor to </w:t>
      </w:r>
      <w:r w:rsidR="004F5F3B">
        <w:rPr>
          <w:sz w:val="22"/>
          <w:szCs w:val="22"/>
        </w:rPr>
        <w:t xml:space="preserve">make a continuing GFE to </w:t>
      </w:r>
      <w:r w:rsidRPr="003323FE">
        <w:rPr>
          <w:sz w:val="22"/>
          <w:szCs w:val="22"/>
        </w:rPr>
        <w:t>achieve the specified Contract DBE goal.  The Contractor shall pursue every available opportunity to obtain additional DBE firms and document all efforts made in such attempts.</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At the completion of all Contract work, the Contractor shall submit a final report to </w:t>
      </w:r>
      <w:r w:rsidR="00315C86">
        <w:rPr>
          <w:sz w:val="22"/>
          <w:szCs w:val="22"/>
        </w:rPr>
        <w:t>CTDOT</w:t>
      </w:r>
      <w:r w:rsidRPr="003323FE">
        <w:rPr>
          <w:sz w:val="22"/>
          <w:szCs w:val="22"/>
        </w:rPr>
        <w:t xml:space="preserve">`s unit administering the Contract indicating the work done </w:t>
      </w:r>
      <w:r>
        <w:rPr>
          <w:sz w:val="22"/>
          <w:szCs w:val="22"/>
        </w:rPr>
        <w:t xml:space="preserve">by </w:t>
      </w:r>
      <w:r w:rsidRPr="003323FE">
        <w:rPr>
          <w:sz w:val="22"/>
          <w:szCs w:val="22"/>
        </w:rPr>
        <w:t xml:space="preserve">and the dollars paid to DBEs. </w:t>
      </w:r>
      <w:r w:rsidR="00A46471">
        <w:rPr>
          <w:sz w:val="22"/>
          <w:szCs w:val="22"/>
        </w:rPr>
        <w:t xml:space="preserve">Only verified payments made to DBEs </w:t>
      </w:r>
      <w:r w:rsidR="00271E07">
        <w:rPr>
          <w:sz w:val="22"/>
          <w:szCs w:val="22"/>
        </w:rPr>
        <w:t xml:space="preserve">performing a </w:t>
      </w:r>
      <w:r w:rsidR="00115548">
        <w:rPr>
          <w:sz w:val="22"/>
          <w:szCs w:val="22"/>
        </w:rPr>
        <w:t>CUF</w:t>
      </w:r>
      <w:r w:rsidR="00271E07">
        <w:rPr>
          <w:sz w:val="22"/>
          <w:szCs w:val="22"/>
        </w:rPr>
        <w:t xml:space="preserve"> </w:t>
      </w:r>
      <w:r w:rsidR="00A46471">
        <w:rPr>
          <w:sz w:val="22"/>
          <w:szCs w:val="22"/>
        </w:rPr>
        <w:t xml:space="preserve">will be counted towards the Contract goal.   </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979EC" w:rsidP="00BA26F3">
      <w:pPr>
        <w:tabs>
          <w:tab w:val="left" w:pos="0"/>
          <w:tab w:val="left" w:pos="810"/>
          <w:tab w:val="left" w:pos="1824"/>
          <w:tab w:val="left" w:pos="2880"/>
        </w:tabs>
        <w:suppressAutoHyphens/>
        <w:jc w:val="both"/>
        <w:rPr>
          <w:sz w:val="22"/>
          <w:szCs w:val="22"/>
        </w:rPr>
      </w:pPr>
      <w:r>
        <w:rPr>
          <w:sz w:val="22"/>
          <w:szCs w:val="22"/>
        </w:rPr>
        <w:t>Goal attainment is based on the total Contract value</w:t>
      </w:r>
      <w:r w:rsidR="00A92BA0">
        <w:rPr>
          <w:sz w:val="22"/>
          <w:szCs w:val="22"/>
        </w:rPr>
        <w:t>,</w:t>
      </w:r>
      <w:r>
        <w:rPr>
          <w:sz w:val="22"/>
          <w:szCs w:val="22"/>
        </w:rPr>
        <w:t xml:space="preserve"> </w:t>
      </w:r>
      <w:r w:rsidR="00A92BA0">
        <w:rPr>
          <w:sz w:val="22"/>
          <w:szCs w:val="22"/>
        </w:rPr>
        <w:t>which includes</w:t>
      </w:r>
      <w:r>
        <w:rPr>
          <w:sz w:val="22"/>
          <w:szCs w:val="22"/>
        </w:rPr>
        <w:t xml:space="preserve"> all c</w:t>
      </w:r>
      <w:r w:rsidR="00115548">
        <w:rPr>
          <w:sz w:val="22"/>
          <w:szCs w:val="22"/>
        </w:rPr>
        <w:t>onstruction</w:t>
      </w:r>
      <w:r>
        <w:rPr>
          <w:sz w:val="22"/>
          <w:szCs w:val="22"/>
        </w:rPr>
        <w:t xml:space="preserve"> orders</w:t>
      </w:r>
      <w:r w:rsidR="008555E1">
        <w:rPr>
          <w:sz w:val="22"/>
          <w:szCs w:val="22"/>
        </w:rPr>
        <w:t xml:space="preserve"> created during the Contract.  </w:t>
      </w:r>
      <w:r w:rsidR="009103FD" w:rsidRPr="003323FE">
        <w:rPr>
          <w:sz w:val="22"/>
          <w:szCs w:val="22"/>
        </w:rPr>
        <w:t>If the Contractor does not achieve the specified Contract goal for DBE participation</w:t>
      </w:r>
      <w:r w:rsidR="00FB324F">
        <w:rPr>
          <w:sz w:val="22"/>
          <w:szCs w:val="22"/>
        </w:rPr>
        <w:t xml:space="preserve"> or </w:t>
      </w:r>
      <w:r w:rsidR="00A92BA0">
        <w:rPr>
          <w:sz w:val="22"/>
          <w:szCs w:val="22"/>
        </w:rPr>
        <w:t>has not provided the</w:t>
      </w:r>
      <w:r w:rsidR="00FB324F">
        <w:rPr>
          <w:sz w:val="22"/>
          <w:szCs w:val="22"/>
        </w:rPr>
        <w:t xml:space="preserve"> value of work </w:t>
      </w:r>
      <w:r w:rsidR="00A92BA0">
        <w:rPr>
          <w:sz w:val="22"/>
          <w:szCs w:val="22"/>
        </w:rPr>
        <w:t xml:space="preserve">to the DBE firms </w:t>
      </w:r>
      <w:r w:rsidR="00FB324F">
        <w:rPr>
          <w:sz w:val="22"/>
          <w:szCs w:val="22"/>
        </w:rPr>
        <w:t xml:space="preserve">originally </w:t>
      </w:r>
      <w:r w:rsidR="00A92BA0">
        <w:rPr>
          <w:sz w:val="22"/>
          <w:szCs w:val="22"/>
        </w:rPr>
        <w:t xml:space="preserve">committed to </w:t>
      </w:r>
      <w:r w:rsidR="00FB324F">
        <w:rPr>
          <w:sz w:val="22"/>
          <w:szCs w:val="22"/>
        </w:rPr>
        <w:t xml:space="preserve">in the pre-award </w:t>
      </w:r>
      <w:r w:rsidR="00A92BA0">
        <w:rPr>
          <w:sz w:val="22"/>
          <w:szCs w:val="22"/>
        </w:rPr>
        <w:t>submission</w:t>
      </w:r>
      <w:r w:rsidR="009103FD" w:rsidRPr="003323FE">
        <w:rPr>
          <w:sz w:val="22"/>
          <w:szCs w:val="22"/>
        </w:rPr>
        <w:t xml:space="preserve">, the Contractor shall submit documentation to </w:t>
      </w:r>
      <w:r w:rsidR="00315C86">
        <w:rPr>
          <w:sz w:val="22"/>
          <w:szCs w:val="22"/>
        </w:rPr>
        <w:t>CTDOT</w:t>
      </w:r>
      <w:r w:rsidR="009103FD" w:rsidRPr="003323FE">
        <w:rPr>
          <w:sz w:val="22"/>
          <w:szCs w:val="22"/>
        </w:rPr>
        <w:t xml:space="preserve">`s unit administering the Contract detailing the GFE made during the performance of the </w:t>
      </w:r>
      <w:r w:rsidR="009103FD">
        <w:rPr>
          <w:sz w:val="22"/>
          <w:szCs w:val="22"/>
        </w:rPr>
        <w:t>C</w:t>
      </w:r>
      <w:r w:rsidR="009103FD" w:rsidRPr="003323FE">
        <w:rPr>
          <w:sz w:val="22"/>
          <w:szCs w:val="22"/>
        </w:rPr>
        <w:t xml:space="preserve">ontract to satisfy the goal.  </w:t>
      </w:r>
    </w:p>
    <w:p w:rsidR="009103FD" w:rsidRDefault="009103FD" w:rsidP="00BA26F3">
      <w:pPr>
        <w:tabs>
          <w:tab w:val="left" w:pos="0"/>
          <w:tab w:val="left" w:pos="810"/>
          <w:tab w:val="left" w:pos="1824"/>
          <w:tab w:val="left" w:pos="2880"/>
        </w:tabs>
        <w:suppressAutoHyphens/>
        <w:jc w:val="both"/>
        <w:rPr>
          <w:sz w:val="22"/>
          <w:szCs w:val="22"/>
        </w:rPr>
      </w:pPr>
    </w:p>
    <w:p w:rsidR="009103FD"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A GFE should </w:t>
      </w:r>
      <w:r>
        <w:rPr>
          <w:sz w:val="22"/>
          <w:szCs w:val="22"/>
        </w:rPr>
        <w:t>consist of</w:t>
      </w:r>
      <w:r w:rsidRPr="003323FE">
        <w:rPr>
          <w:sz w:val="22"/>
          <w:szCs w:val="22"/>
        </w:rPr>
        <w:t xml:space="preserve"> the following</w:t>
      </w:r>
      <w:r w:rsidR="00832FE8">
        <w:rPr>
          <w:sz w:val="22"/>
          <w:szCs w:val="22"/>
        </w:rPr>
        <w:t>,</w:t>
      </w:r>
      <w:r>
        <w:rPr>
          <w:sz w:val="22"/>
          <w:szCs w:val="22"/>
        </w:rPr>
        <w:t xml:space="preserve"> where</w:t>
      </w:r>
      <w:r w:rsidRPr="003323FE">
        <w:rPr>
          <w:sz w:val="22"/>
          <w:szCs w:val="22"/>
        </w:rPr>
        <w:t xml:space="preserve"> applicable</w:t>
      </w:r>
      <w:r>
        <w:rPr>
          <w:sz w:val="22"/>
          <w:szCs w:val="22"/>
        </w:rPr>
        <w:t xml:space="preserve"> (</w:t>
      </w:r>
      <w:r w:rsidR="00315C86">
        <w:rPr>
          <w:sz w:val="22"/>
          <w:szCs w:val="22"/>
        </w:rPr>
        <w:t>CTDOT</w:t>
      </w:r>
      <w:r>
        <w:rPr>
          <w:sz w:val="22"/>
          <w:szCs w:val="22"/>
        </w:rPr>
        <w:t xml:space="preserve"> reserves the right to request additional information):</w:t>
      </w:r>
    </w:p>
    <w:p w:rsidR="009103FD" w:rsidRPr="003323FE" w:rsidRDefault="009103FD" w:rsidP="00BA26F3">
      <w:pPr>
        <w:tabs>
          <w:tab w:val="left" w:pos="0"/>
          <w:tab w:val="left" w:pos="1008"/>
          <w:tab w:val="left" w:pos="1440"/>
          <w:tab w:val="left" w:pos="1824"/>
          <w:tab w:val="left" w:pos="2880"/>
        </w:tabs>
        <w:suppressAutoHyphens/>
        <w:jc w:val="both"/>
        <w:rPr>
          <w:sz w:val="22"/>
          <w:szCs w:val="22"/>
        </w:rPr>
      </w:pPr>
    </w:p>
    <w:p w:rsidR="009103FD" w:rsidRPr="003323FE" w:rsidRDefault="009103FD" w:rsidP="00F51A1E">
      <w:pPr>
        <w:numPr>
          <w:ilvl w:val="3"/>
          <w:numId w:val="1"/>
        </w:numPr>
        <w:suppressAutoHyphens/>
        <w:ind w:left="1170"/>
        <w:jc w:val="both"/>
        <w:rPr>
          <w:sz w:val="22"/>
          <w:szCs w:val="22"/>
        </w:rPr>
      </w:pPr>
      <w:r w:rsidRPr="003323FE">
        <w:rPr>
          <w:sz w:val="22"/>
          <w:szCs w:val="22"/>
        </w:rPr>
        <w:t>A detailed statement of the efforts made to replace an unable or unwilling DBE firm, and a description of any additional subcontracting opportunities that were identified and offered to DBE firms in order to increase the likelihood of achieving the stated goal.</w:t>
      </w:r>
    </w:p>
    <w:p w:rsidR="009103FD" w:rsidRPr="003323FE" w:rsidRDefault="009103FD" w:rsidP="008F0689">
      <w:pPr>
        <w:suppressAutoHyphens/>
        <w:ind w:left="1170" w:hanging="1080"/>
        <w:jc w:val="both"/>
        <w:rPr>
          <w:sz w:val="22"/>
          <w:szCs w:val="22"/>
        </w:rPr>
      </w:pPr>
    </w:p>
    <w:p w:rsidR="009103FD" w:rsidRPr="003323FE" w:rsidRDefault="009103FD" w:rsidP="00F51A1E">
      <w:pPr>
        <w:numPr>
          <w:ilvl w:val="3"/>
          <w:numId w:val="1"/>
        </w:numPr>
        <w:tabs>
          <w:tab w:val="left" w:pos="1008"/>
          <w:tab w:val="left" w:pos="1170"/>
          <w:tab w:val="left" w:pos="1980"/>
          <w:tab w:val="left" w:pos="2880"/>
        </w:tabs>
        <w:suppressAutoHyphens/>
        <w:ind w:left="1170"/>
        <w:jc w:val="both"/>
        <w:rPr>
          <w:sz w:val="22"/>
          <w:szCs w:val="22"/>
        </w:rPr>
      </w:pPr>
      <w:r w:rsidRPr="003323FE">
        <w:rPr>
          <w:sz w:val="22"/>
          <w:szCs w:val="22"/>
        </w:rPr>
        <w:t>A detailed statement, including documentation of the efforts made to contact and solicit bids from certified DBEs, including the names, addresses, and telephone numbers of each DBE firm contacted; the date of contact and a description of the information provided to each DBE regarding the scope of services and anticipated time schedule of work items proposed to be subcontracted and the response from firms contacted.</w:t>
      </w:r>
    </w:p>
    <w:p w:rsidR="009103FD" w:rsidRPr="003323FE" w:rsidRDefault="009103FD" w:rsidP="00BA26F3">
      <w:pPr>
        <w:tabs>
          <w:tab w:val="left" w:pos="1008"/>
          <w:tab w:val="left" w:pos="1440"/>
          <w:tab w:val="left" w:pos="1980"/>
          <w:tab w:val="left" w:pos="2880"/>
        </w:tabs>
        <w:suppressAutoHyphens/>
        <w:jc w:val="both"/>
        <w:rPr>
          <w:sz w:val="22"/>
          <w:szCs w:val="22"/>
        </w:rPr>
      </w:pPr>
    </w:p>
    <w:p w:rsidR="009103FD" w:rsidRDefault="009103FD" w:rsidP="00F51A1E">
      <w:pPr>
        <w:numPr>
          <w:ilvl w:val="3"/>
          <w:numId w:val="1"/>
        </w:numPr>
        <w:tabs>
          <w:tab w:val="left" w:pos="1008"/>
          <w:tab w:val="left" w:pos="1170"/>
          <w:tab w:val="left" w:pos="1980"/>
          <w:tab w:val="left" w:pos="2880"/>
        </w:tabs>
        <w:suppressAutoHyphens/>
        <w:ind w:left="1170"/>
        <w:jc w:val="both"/>
        <w:rPr>
          <w:sz w:val="22"/>
          <w:szCs w:val="22"/>
        </w:rPr>
      </w:pPr>
      <w:r w:rsidRPr="003323FE">
        <w:rPr>
          <w:sz w:val="22"/>
          <w:szCs w:val="22"/>
        </w:rPr>
        <w:t xml:space="preserve">Provide a detailed explanation for each DBE that submitted a subcontract proposal which the Contractor considered to be </w:t>
      </w:r>
      <w:r w:rsidR="00354DF2">
        <w:rPr>
          <w:sz w:val="22"/>
          <w:szCs w:val="22"/>
        </w:rPr>
        <w:t>un</w:t>
      </w:r>
      <w:r w:rsidRPr="003323FE">
        <w:rPr>
          <w:sz w:val="22"/>
          <w:szCs w:val="22"/>
        </w:rPr>
        <w:t>acceptable stating the reason(s) for this conclusion.</w:t>
      </w:r>
    </w:p>
    <w:p w:rsidR="007A06BD" w:rsidRDefault="007A06BD" w:rsidP="007A06BD">
      <w:pPr>
        <w:pStyle w:val="ListParagraph"/>
        <w:rPr>
          <w:sz w:val="22"/>
          <w:szCs w:val="22"/>
        </w:rPr>
      </w:pPr>
    </w:p>
    <w:p w:rsidR="007A06BD" w:rsidRDefault="007A06BD" w:rsidP="00F51A1E">
      <w:pPr>
        <w:numPr>
          <w:ilvl w:val="3"/>
          <w:numId w:val="1"/>
        </w:numPr>
        <w:tabs>
          <w:tab w:val="left" w:pos="1008"/>
          <w:tab w:val="left" w:pos="1170"/>
          <w:tab w:val="left" w:pos="1980"/>
          <w:tab w:val="left" w:pos="2880"/>
        </w:tabs>
        <w:suppressAutoHyphens/>
        <w:ind w:left="1170"/>
        <w:jc w:val="both"/>
        <w:rPr>
          <w:sz w:val="22"/>
          <w:szCs w:val="22"/>
        </w:rPr>
      </w:pPr>
      <w:r>
        <w:rPr>
          <w:sz w:val="22"/>
          <w:szCs w:val="22"/>
        </w:rPr>
        <w:t xml:space="preserve">Provide </w:t>
      </w:r>
      <w:r w:rsidRPr="00120507">
        <w:rPr>
          <w:sz w:val="22"/>
          <w:szCs w:val="22"/>
        </w:rPr>
        <w:t xml:space="preserve">documentation, if any, to support contacts made with </w:t>
      </w:r>
      <w:r w:rsidR="00315C86">
        <w:rPr>
          <w:sz w:val="22"/>
          <w:szCs w:val="22"/>
        </w:rPr>
        <w:t>CTDOT</w:t>
      </w:r>
      <w:r w:rsidRPr="00120507">
        <w:rPr>
          <w:sz w:val="22"/>
          <w:szCs w:val="22"/>
        </w:rPr>
        <w:t xml:space="preserve"> requesting assistance in satisfying the specified Contract goal.</w:t>
      </w:r>
    </w:p>
    <w:p w:rsidR="007A06BD" w:rsidRDefault="007A06BD" w:rsidP="007A06BD">
      <w:pPr>
        <w:pStyle w:val="ListParagraph"/>
        <w:rPr>
          <w:sz w:val="22"/>
          <w:szCs w:val="22"/>
        </w:rPr>
      </w:pPr>
    </w:p>
    <w:p w:rsidR="007A06BD" w:rsidRDefault="007A06BD" w:rsidP="007A06BD">
      <w:pPr>
        <w:numPr>
          <w:ilvl w:val="3"/>
          <w:numId w:val="1"/>
        </w:numPr>
        <w:tabs>
          <w:tab w:val="left" w:pos="1008"/>
          <w:tab w:val="left" w:pos="1170"/>
          <w:tab w:val="left" w:pos="1980"/>
          <w:tab w:val="left" w:pos="2880"/>
        </w:tabs>
        <w:suppressAutoHyphens/>
        <w:ind w:left="1170"/>
        <w:jc w:val="both"/>
        <w:rPr>
          <w:sz w:val="22"/>
          <w:szCs w:val="22"/>
        </w:rPr>
      </w:pPr>
      <w:r>
        <w:rPr>
          <w:sz w:val="22"/>
          <w:szCs w:val="22"/>
        </w:rPr>
        <w:lastRenderedPageBreak/>
        <w:t xml:space="preserve">Provide </w:t>
      </w:r>
      <w:r w:rsidRPr="003323FE">
        <w:rPr>
          <w:sz w:val="22"/>
          <w:szCs w:val="22"/>
        </w:rPr>
        <w:t xml:space="preserve">documentation of all other efforts undertaken by the Contractor to meet the defined goal. </w:t>
      </w:r>
      <w:r>
        <w:rPr>
          <w:sz w:val="22"/>
          <w:szCs w:val="22"/>
        </w:rPr>
        <w:t xml:space="preserve"> </w:t>
      </w:r>
      <w:r w:rsidRPr="003323FE">
        <w:rPr>
          <w:sz w:val="22"/>
          <w:szCs w:val="22"/>
        </w:rPr>
        <w:t>Additional documentation of efforts made to obtain DBE firms may include but will not be limited to:</w:t>
      </w:r>
    </w:p>
    <w:p w:rsidR="007A06BD" w:rsidRDefault="007A06BD" w:rsidP="007A06BD">
      <w:pPr>
        <w:pStyle w:val="ListParagraph"/>
        <w:numPr>
          <w:ilvl w:val="0"/>
          <w:numId w:val="33"/>
        </w:numPr>
        <w:tabs>
          <w:tab w:val="left" w:pos="1008"/>
          <w:tab w:val="left" w:pos="1170"/>
          <w:tab w:val="left" w:pos="1980"/>
          <w:tab w:val="left" w:pos="2880"/>
        </w:tabs>
        <w:suppressAutoHyphens/>
        <w:jc w:val="both"/>
        <w:rPr>
          <w:sz w:val="22"/>
          <w:szCs w:val="22"/>
        </w:rPr>
      </w:pPr>
      <w:r>
        <w:rPr>
          <w:sz w:val="22"/>
          <w:szCs w:val="22"/>
        </w:rPr>
        <w:t>N</w:t>
      </w:r>
      <w:r w:rsidRPr="00FE6C36">
        <w:rPr>
          <w:sz w:val="22"/>
          <w:szCs w:val="22"/>
        </w:rPr>
        <w:t>egotiations held in good faith with interested DBE firms, not rejecting them without sound reasons</w:t>
      </w:r>
      <w:r>
        <w:rPr>
          <w:sz w:val="22"/>
          <w:szCs w:val="22"/>
        </w:rPr>
        <w:t>.</w:t>
      </w:r>
    </w:p>
    <w:p w:rsidR="007A06BD" w:rsidRPr="007A06BD" w:rsidRDefault="007A06BD" w:rsidP="007A06BD">
      <w:pPr>
        <w:pStyle w:val="ListParagraph"/>
        <w:numPr>
          <w:ilvl w:val="0"/>
          <w:numId w:val="33"/>
        </w:numPr>
        <w:tabs>
          <w:tab w:val="left" w:pos="1008"/>
          <w:tab w:val="left" w:pos="1170"/>
          <w:tab w:val="left" w:pos="1980"/>
          <w:tab w:val="left" w:pos="2880"/>
        </w:tabs>
        <w:suppressAutoHyphens/>
        <w:jc w:val="both"/>
        <w:rPr>
          <w:sz w:val="22"/>
          <w:szCs w:val="22"/>
        </w:rPr>
      </w:pPr>
      <w:r w:rsidRPr="007A06BD">
        <w:rPr>
          <w:sz w:val="22"/>
          <w:szCs w:val="22"/>
        </w:rPr>
        <w:t>Written notice provided to a reasonable number of specific DBE firms in sufficient time to allow effective participation.</w:t>
      </w:r>
    </w:p>
    <w:p w:rsidR="007A06BD" w:rsidRPr="007A06BD" w:rsidRDefault="007A06BD" w:rsidP="007A06BD">
      <w:pPr>
        <w:pStyle w:val="ListParagraph"/>
        <w:numPr>
          <w:ilvl w:val="0"/>
          <w:numId w:val="33"/>
        </w:numPr>
        <w:tabs>
          <w:tab w:val="left" w:pos="1008"/>
          <w:tab w:val="left" w:pos="1170"/>
          <w:tab w:val="left" w:pos="1980"/>
          <w:tab w:val="left" w:pos="2880"/>
        </w:tabs>
        <w:suppressAutoHyphens/>
        <w:jc w:val="both"/>
        <w:rPr>
          <w:sz w:val="22"/>
          <w:szCs w:val="22"/>
        </w:rPr>
      </w:pPr>
      <w:r w:rsidRPr="007A06BD">
        <w:rPr>
          <w:sz w:val="22"/>
          <w:szCs w:val="22"/>
        </w:rPr>
        <w:t>Those portions of work that could be performed by readily available DBE firms.</w:t>
      </w:r>
    </w:p>
    <w:p w:rsidR="009103FD" w:rsidRPr="003323FE" w:rsidRDefault="009103FD" w:rsidP="00BA26F3">
      <w:pPr>
        <w:tabs>
          <w:tab w:val="left" w:pos="0"/>
          <w:tab w:val="left" w:pos="1008"/>
          <w:tab w:val="left" w:pos="1440"/>
          <w:tab w:val="left" w:pos="1980"/>
          <w:tab w:val="left" w:pos="2880"/>
        </w:tabs>
        <w:suppressAutoHyphens/>
        <w:jc w:val="both"/>
        <w:rPr>
          <w:sz w:val="22"/>
          <w:szCs w:val="22"/>
        </w:rPr>
      </w:pPr>
    </w:p>
    <w:bookmarkEnd w:id="0"/>
    <w:p w:rsidR="004844FC" w:rsidRDefault="004844FC" w:rsidP="004844FC">
      <w:pPr>
        <w:tabs>
          <w:tab w:val="left" w:pos="1008"/>
          <w:tab w:val="left" w:pos="1170"/>
          <w:tab w:val="left" w:pos="1980"/>
          <w:tab w:val="left" w:pos="2880"/>
        </w:tabs>
        <w:suppressAutoHyphens/>
        <w:jc w:val="both"/>
        <w:rPr>
          <w:sz w:val="22"/>
          <w:szCs w:val="22"/>
        </w:rPr>
      </w:pPr>
    </w:p>
    <w:p w:rsidR="004844FC" w:rsidRPr="004844FC" w:rsidRDefault="004844FC" w:rsidP="004844FC">
      <w:pPr>
        <w:tabs>
          <w:tab w:val="left" w:pos="180"/>
          <w:tab w:val="left" w:pos="810"/>
          <w:tab w:val="left" w:pos="1824"/>
          <w:tab w:val="left" w:pos="2880"/>
        </w:tabs>
        <w:suppressAutoHyphens/>
        <w:jc w:val="both"/>
        <w:rPr>
          <w:b/>
          <w:sz w:val="22"/>
          <w:szCs w:val="22"/>
        </w:rPr>
      </w:pPr>
      <w:r w:rsidRPr="004844FC">
        <w:rPr>
          <w:b/>
          <w:sz w:val="22"/>
          <w:szCs w:val="22"/>
        </w:rPr>
        <w:t>In instances where the Contractor can adequately document or substantiate its GFE</w:t>
      </w:r>
      <w:r w:rsidR="00271E07">
        <w:rPr>
          <w:b/>
          <w:sz w:val="22"/>
          <w:szCs w:val="22"/>
        </w:rPr>
        <w:t xml:space="preserve"> and compliance with other DBE Program requirements</w:t>
      </w:r>
      <w:r w:rsidRPr="004844FC">
        <w:rPr>
          <w:b/>
          <w:sz w:val="22"/>
          <w:szCs w:val="22"/>
        </w:rPr>
        <w:t xml:space="preserve">, the Contractor will have satisfied the DBE requirement </w:t>
      </w:r>
      <w:r w:rsidR="00681ED6">
        <w:rPr>
          <w:b/>
          <w:sz w:val="22"/>
          <w:szCs w:val="22"/>
        </w:rPr>
        <w:t>and no administrative remedies</w:t>
      </w:r>
      <w:r w:rsidRPr="004844FC">
        <w:rPr>
          <w:b/>
          <w:sz w:val="22"/>
          <w:szCs w:val="22"/>
        </w:rPr>
        <w:t xml:space="preserve"> will be imposed.  </w:t>
      </w:r>
    </w:p>
    <w:p w:rsidR="004844FC" w:rsidRDefault="004844FC" w:rsidP="004844FC">
      <w:pPr>
        <w:tabs>
          <w:tab w:val="left" w:pos="1008"/>
          <w:tab w:val="left" w:pos="1170"/>
          <w:tab w:val="left" w:pos="1980"/>
          <w:tab w:val="left" w:pos="2880"/>
        </w:tabs>
        <w:suppressAutoHyphens/>
        <w:jc w:val="both"/>
        <w:rPr>
          <w:sz w:val="22"/>
          <w:szCs w:val="22"/>
        </w:rPr>
      </w:pPr>
    </w:p>
    <w:p w:rsidR="009103FD" w:rsidRPr="00330C3A" w:rsidRDefault="009103FD" w:rsidP="001135C2">
      <w:pPr>
        <w:tabs>
          <w:tab w:val="left" w:pos="1008"/>
          <w:tab w:val="left" w:pos="1170"/>
          <w:tab w:val="left" w:pos="1980"/>
          <w:tab w:val="left" w:pos="2880"/>
        </w:tabs>
        <w:suppressAutoHyphens/>
        <w:ind w:left="1530"/>
        <w:jc w:val="both"/>
        <w:rPr>
          <w:sz w:val="22"/>
          <w:szCs w:val="22"/>
        </w:rPr>
      </w:pPr>
    </w:p>
    <w:p w:rsidR="009103FD" w:rsidRPr="003323FE" w:rsidRDefault="009103FD" w:rsidP="00BA26F3">
      <w:pPr>
        <w:tabs>
          <w:tab w:val="left" w:pos="0"/>
          <w:tab w:val="left" w:pos="810"/>
          <w:tab w:val="left" w:pos="1824"/>
          <w:tab w:val="left" w:pos="2880"/>
        </w:tabs>
        <w:suppressAutoHyphens/>
        <w:jc w:val="both"/>
        <w:rPr>
          <w:caps/>
          <w:sz w:val="22"/>
          <w:szCs w:val="22"/>
          <w:u w:val="single"/>
        </w:rPr>
      </w:pPr>
      <w:r w:rsidRPr="003323FE">
        <w:rPr>
          <w:b/>
          <w:caps/>
          <w:sz w:val="22"/>
          <w:szCs w:val="22"/>
          <w:u w:val="single"/>
        </w:rPr>
        <w:t>IV. Project Completion</w:t>
      </w:r>
    </w:p>
    <w:p w:rsidR="009103FD" w:rsidRPr="003323FE" w:rsidRDefault="009103FD" w:rsidP="00BA26F3">
      <w:pPr>
        <w:tabs>
          <w:tab w:val="left" w:pos="0"/>
          <w:tab w:val="left" w:pos="810"/>
          <w:tab w:val="left" w:pos="1824"/>
          <w:tab w:val="left" w:pos="2880"/>
        </w:tabs>
        <w:suppressAutoHyphens/>
        <w:jc w:val="both"/>
        <w:rPr>
          <w:b/>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At the completion of all Contract work, the Contractor shall: </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F51A1E">
      <w:pPr>
        <w:numPr>
          <w:ilvl w:val="0"/>
          <w:numId w:val="7"/>
        </w:numPr>
        <w:tabs>
          <w:tab w:val="left" w:pos="0"/>
          <w:tab w:val="left" w:pos="810"/>
          <w:tab w:val="left" w:pos="1824"/>
          <w:tab w:val="left" w:pos="2880"/>
        </w:tabs>
        <w:suppressAutoHyphens/>
        <w:jc w:val="both"/>
        <w:rPr>
          <w:sz w:val="22"/>
          <w:szCs w:val="22"/>
        </w:rPr>
      </w:pPr>
      <w:r w:rsidRPr="003323FE">
        <w:rPr>
          <w:sz w:val="22"/>
          <w:szCs w:val="22"/>
        </w:rPr>
        <w:t xml:space="preserve">Submit a final report to </w:t>
      </w:r>
      <w:r w:rsidR="00315C86">
        <w:rPr>
          <w:sz w:val="22"/>
          <w:szCs w:val="22"/>
        </w:rPr>
        <w:t>CTDOT</w:t>
      </w:r>
      <w:r w:rsidRPr="003323FE">
        <w:rPr>
          <w:sz w:val="22"/>
          <w:szCs w:val="22"/>
        </w:rPr>
        <w:t>`s unit administering the Contract indicating the work done by</w:t>
      </w:r>
      <w:r w:rsidR="00115548">
        <w:rPr>
          <w:sz w:val="22"/>
          <w:szCs w:val="22"/>
        </w:rPr>
        <w:t>,</w:t>
      </w:r>
      <w:r w:rsidRPr="003323FE">
        <w:rPr>
          <w:sz w:val="22"/>
          <w:szCs w:val="22"/>
        </w:rPr>
        <w:t xml:space="preserve"> and the dollars paid to DBEs.</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Default="009103FD" w:rsidP="00F51A1E">
      <w:pPr>
        <w:numPr>
          <w:ilvl w:val="0"/>
          <w:numId w:val="7"/>
        </w:numPr>
        <w:tabs>
          <w:tab w:val="left" w:pos="0"/>
          <w:tab w:val="left" w:pos="810"/>
          <w:tab w:val="left" w:pos="1824"/>
          <w:tab w:val="left" w:pos="2880"/>
        </w:tabs>
        <w:suppressAutoHyphens/>
        <w:jc w:val="both"/>
        <w:rPr>
          <w:sz w:val="22"/>
          <w:szCs w:val="22"/>
        </w:rPr>
      </w:pPr>
      <w:r w:rsidRPr="003323FE">
        <w:rPr>
          <w:sz w:val="22"/>
          <w:szCs w:val="22"/>
        </w:rPr>
        <w:t>Submit verified payments</w:t>
      </w:r>
      <w:r w:rsidR="000A757F">
        <w:rPr>
          <w:sz w:val="22"/>
          <w:szCs w:val="22"/>
        </w:rPr>
        <w:t xml:space="preserve"> made to all </w:t>
      </w:r>
      <w:r w:rsidR="00115548">
        <w:rPr>
          <w:sz w:val="22"/>
          <w:szCs w:val="22"/>
        </w:rPr>
        <w:t xml:space="preserve">DBE </w:t>
      </w:r>
      <w:r w:rsidR="000A757F">
        <w:rPr>
          <w:sz w:val="22"/>
          <w:szCs w:val="22"/>
        </w:rPr>
        <w:t>subcontractors</w:t>
      </w:r>
      <w:r w:rsidRPr="003323FE">
        <w:rPr>
          <w:sz w:val="22"/>
          <w:szCs w:val="22"/>
        </w:rPr>
        <w:t xml:space="preserve"> </w:t>
      </w:r>
      <w:r w:rsidR="000A757F">
        <w:rPr>
          <w:sz w:val="22"/>
          <w:szCs w:val="22"/>
        </w:rPr>
        <w:t>for</w:t>
      </w:r>
      <w:r w:rsidR="000A757F" w:rsidRPr="003323FE">
        <w:rPr>
          <w:sz w:val="22"/>
          <w:szCs w:val="22"/>
        </w:rPr>
        <w:t xml:space="preserve"> </w:t>
      </w:r>
      <w:r w:rsidRPr="003323FE">
        <w:rPr>
          <w:sz w:val="22"/>
          <w:szCs w:val="22"/>
        </w:rPr>
        <w:t>the work that was completed.</w:t>
      </w:r>
    </w:p>
    <w:p w:rsidR="00DA6F0B" w:rsidRDefault="00DA6F0B" w:rsidP="00925F58">
      <w:pPr>
        <w:pStyle w:val="ListParagraph"/>
        <w:rPr>
          <w:sz w:val="22"/>
          <w:szCs w:val="22"/>
        </w:rPr>
      </w:pPr>
    </w:p>
    <w:p w:rsidR="00DA6F0B" w:rsidRPr="003323FE" w:rsidRDefault="00DA6F0B" w:rsidP="00F51A1E">
      <w:pPr>
        <w:numPr>
          <w:ilvl w:val="0"/>
          <w:numId w:val="7"/>
        </w:numPr>
        <w:tabs>
          <w:tab w:val="left" w:pos="0"/>
          <w:tab w:val="left" w:pos="810"/>
          <w:tab w:val="left" w:pos="1824"/>
          <w:tab w:val="left" w:pos="2880"/>
        </w:tabs>
        <w:suppressAutoHyphens/>
        <w:jc w:val="both"/>
        <w:rPr>
          <w:sz w:val="22"/>
          <w:szCs w:val="22"/>
        </w:rPr>
      </w:pPr>
      <w:r>
        <w:rPr>
          <w:sz w:val="22"/>
          <w:szCs w:val="22"/>
        </w:rPr>
        <w:t>Submit documentation detailing any changes to the DBE pre-award subcontractors that have not met the original DBE pre-award commitment</w:t>
      </w:r>
      <w:r w:rsidR="000A757F">
        <w:rPr>
          <w:sz w:val="22"/>
          <w:szCs w:val="22"/>
        </w:rPr>
        <w:t>, including copies of the Department’s approvals of those changes</w:t>
      </w:r>
      <w:r w:rsidR="00606C48">
        <w:rPr>
          <w:sz w:val="22"/>
          <w:szCs w:val="22"/>
        </w:rPr>
        <w:t>.</w:t>
      </w:r>
    </w:p>
    <w:p w:rsidR="009103FD" w:rsidRPr="003323FE" w:rsidRDefault="009103FD" w:rsidP="00BA26F3">
      <w:pPr>
        <w:jc w:val="both"/>
        <w:rPr>
          <w:sz w:val="22"/>
          <w:szCs w:val="22"/>
        </w:rPr>
      </w:pPr>
    </w:p>
    <w:p w:rsidR="009103FD" w:rsidRPr="003323FE" w:rsidRDefault="009103FD" w:rsidP="00F51A1E">
      <w:pPr>
        <w:numPr>
          <w:ilvl w:val="0"/>
          <w:numId w:val="7"/>
        </w:numPr>
        <w:jc w:val="both"/>
        <w:rPr>
          <w:sz w:val="22"/>
          <w:szCs w:val="22"/>
        </w:rPr>
      </w:pPr>
      <w:r w:rsidRPr="003323FE">
        <w:rPr>
          <w:sz w:val="22"/>
          <w:szCs w:val="22"/>
        </w:rPr>
        <w:t xml:space="preserve">Retain all records for a period of three (3) years following acceptance by </w:t>
      </w:r>
      <w:r w:rsidR="00315C86">
        <w:rPr>
          <w:sz w:val="22"/>
          <w:szCs w:val="22"/>
        </w:rPr>
        <w:t>CTDOT</w:t>
      </w:r>
      <w:r w:rsidRPr="003323FE">
        <w:rPr>
          <w:sz w:val="22"/>
          <w:szCs w:val="22"/>
        </w:rPr>
        <w:t xml:space="preserve"> of the Contract and those records shall be available at reasonable times and places for inspection by authorized representatives of </w:t>
      </w:r>
      <w:r w:rsidR="00315C86">
        <w:rPr>
          <w:sz w:val="22"/>
          <w:szCs w:val="22"/>
        </w:rPr>
        <w:t>CTDOT</w:t>
      </w:r>
      <w:r w:rsidRPr="003323FE">
        <w:rPr>
          <w:sz w:val="22"/>
          <w:szCs w:val="22"/>
        </w:rPr>
        <w:t xml:space="preserve"> and Federal agencies.  If any litigation, claim, or audit is started before the expiration of the three (3) year period, the records shall be retained until all litigation, claims, or audit findings involving the records are resolved.</w:t>
      </w:r>
    </w:p>
    <w:p w:rsidR="009103FD" w:rsidRPr="003323FE" w:rsidRDefault="009103FD" w:rsidP="004043F5">
      <w:pPr>
        <w:jc w:val="both"/>
        <w:rPr>
          <w:sz w:val="22"/>
          <w:szCs w:val="22"/>
        </w:rPr>
      </w:pPr>
    </w:p>
    <w:p w:rsidR="009103FD" w:rsidRPr="003323FE" w:rsidRDefault="009103FD" w:rsidP="00A26E5F">
      <w:pPr>
        <w:ind w:left="90"/>
        <w:jc w:val="both"/>
        <w:rPr>
          <w:sz w:val="22"/>
          <w:szCs w:val="22"/>
        </w:rPr>
      </w:pPr>
      <w:r w:rsidRPr="003323FE">
        <w:rPr>
          <w:sz w:val="22"/>
          <w:szCs w:val="22"/>
        </w:rPr>
        <w:t>If the Contractor does not achieve the specified Contract goal for DBE participation</w:t>
      </w:r>
      <w:r w:rsidR="005242AA">
        <w:rPr>
          <w:sz w:val="22"/>
          <w:szCs w:val="22"/>
        </w:rPr>
        <w:t xml:space="preserve"> in addition to meeting the dollar value committed to the DBE subcontractors identified in the pre-award commitment</w:t>
      </w:r>
      <w:r w:rsidRPr="003323FE">
        <w:rPr>
          <w:sz w:val="22"/>
          <w:szCs w:val="22"/>
        </w:rPr>
        <w:t xml:space="preserve">, the Contractor shall submit documentation to </w:t>
      </w:r>
      <w:r w:rsidR="00315C86">
        <w:rPr>
          <w:sz w:val="22"/>
          <w:szCs w:val="22"/>
        </w:rPr>
        <w:t>CTDOT</w:t>
      </w:r>
      <w:r w:rsidRPr="003323FE">
        <w:rPr>
          <w:sz w:val="22"/>
          <w:szCs w:val="22"/>
        </w:rPr>
        <w:t xml:space="preserve">`s unit administering the Contract detailing the GFE made during the performance of the </w:t>
      </w:r>
      <w:r>
        <w:rPr>
          <w:sz w:val="22"/>
          <w:szCs w:val="22"/>
        </w:rPr>
        <w:t>Contract</w:t>
      </w:r>
      <w:r w:rsidRPr="003323FE">
        <w:rPr>
          <w:sz w:val="22"/>
          <w:szCs w:val="22"/>
        </w:rPr>
        <w:t xml:space="preserve"> to satisfy the goal.</w:t>
      </w:r>
    </w:p>
    <w:p w:rsidR="009103FD" w:rsidRDefault="009103FD" w:rsidP="00BA26F3">
      <w:pPr>
        <w:tabs>
          <w:tab w:val="left" w:pos="0"/>
          <w:tab w:val="left" w:pos="810"/>
          <w:tab w:val="left" w:pos="1824"/>
          <w:tab w:val="left" w:pos="2880"/>
        </w:tabs>
        <w:suppressAutoHyphens/>
        <w:jc w:val="both"/>
        <w:rPr>
          <w:b/>
          <w:caps/>
          <w:sz w:val="22"/>
          <w:szCs w:val="22"/>
          <w:u w:val="single"/>
        </w:rPr>
      </w:pPr>
    </w:p>
    <w:p w:rsidR="009103FD" w:rsidRDefault="009103FD" w:rsidP="00BA26F3">
      <w:pPr>
        <w:tabs>
          <w:tab w:val="left" w:pos="0"/>
          <w:tab w:val="left" w:pos="810"/>
          <w:tab w:val="left" w:pos="1824"/>
          <w:tab w:val="left" w:pos="2880"/>
        </w:tabs>
        <w:suppressAutoHyphens/>
        <w:jc w:val="both"/>
        <w:rPr>
          <w:b/>
          <w:caps/>
          <w:sz w:val="22"/>
          <w:szCs w:val="22"/>
          <w:u w:val="single"/>
        </w:rPr>
      </w:pPr>
    </w:p>
    <w:p w:rsidR="009103FD" w:rsidRPr="003323FE" w:rsidRDefault="009103FD" w:rsidP="00BA26F3">
      <w:pPr>
        <w:tabs>
          <w:tab w:val="left" w:pos="0"/>
          <w:tab w:val="left" w:pos="810"/>
          <w:tab w:val="left" w:pos="1824"/>
          <w:tab w:val="left" w:pos="2880"/>
        </w:tabs>
        <w:suppressAutoHyphens/>
        <w:jc w:val="both"/>
        <w:rPr>
          <w:b/>
          <w:caps/>
          <w:sz w:val="22"/>
          <w:szCs w:val="22"/>
          <w:u w:val="single"/>
        </w:rPr>
      </w:pPr>
      <w:r w:rsidRPr="003323FE">
        <w:rPr>
          <w:b/>
          <w:caps/>
          <w:sz w:val="22"/>
          <w:szCs w:val="22"/>
          <w:u w:val="single"/>
        </w:rPr>
        <w:t>V. Shortfalls</w:t>
      </w:r>
    </w:p>
    <w:p w:rsidR="009103FD" w:rsidRPr="003323FE" w:rsidRDefault="009103FD" w:rsidP="00BA26F3">
      <w:pPr>
        <w:tabs>
          <w:tab w:val="left" w:pos="0"/>
          <w:tab w:val="left" w:pos="810"/>
          <w:tab w:val="left" w:pos="1824"/>
          <w:tab w:val="left" w:pos="2880"/>
        </w:tabs>
        <w:suppressAutoHyphens/>
        <w:jc w:val="both"/>
        <w:rPr>
          <w:b/>
          <w:sz w:val="22"/>
          <w:szCs w:val="22"/>
        </w:rPr>
      </w:pPr>
    </w:p>
    <w:p w:rsidR="009103FD" w:rsidRPr="003323FE" w:rsidRDefault="009103FD" w:rsidP="00BA26F3">
      <w:pPr>
        <w:tabs>
          <w:tab w:val="left" w:pos="0"/>
          <w:tab w:val="left" w:pos="810"/>
          <w:tab w:val="left" w:pos="1824"/>
          <w:tab w:val="left" w:pos="2880"/>
        </w:tabs>
        <w:suppressAutoHyphens/>
        <w:jc w:val="both"/>
        <w:rPr>
          <w:b/>
          <w:sz w:val="22"/>
          <w:szCs w:val="22"/>
        </w:rPr>
      </w:pPr>
      <w:r w:rsidRPr="003323FE">
        <w:rPr>
          <w:b/>
          <w:sz w:val="22"/>
          <w:szCs w:val="22"/>
        </w:rPr>
        <w:t>A. Failure to meet DBE goals</w:t>
      </w:r>
    </w:p>
    <w:p w:rsidR="009103FD" w:rsidRPr="003323FE" w:rsidRDefault="009103FD" w:rsidP="00BA26F3">
      <w:pPr>
        <w:tabs>
          <w:tab w:val="left" w:pos="0"/>
          <w:tab w:val="left" w:pos="810"/>
          <w:tab w:val="left" w:pos="1824"/>
          <w:tab w:val="left" w:pos="2880"/>
        </w:tabs>
        <w:suppressAutoHyphens/>
        <w:jc w:val="both"/>
        <w:rPr>
          <w:sz w:val="22"/>
          <w:szCs w:val="22"/>
        </w:rPr>
      </w:pPr>
    </w:p>
    <w:p w:rsidR="008B7E81" w:rsidRDefault="002A7B56" w:rsidP="00BA26F3">
      <w:pPr>
        <w:tabs>
          <w:tab w:val="left" w:pos="0"/>
          <w:tab w:val="left" w:pos="810"/>
          <w:tab w:val="left" w:pos="1824"/>
          <w:tab w:val="left" w:pos="2880"/>
        </w:tabs>
        <w:suppressAutoHyphens/>
        <w:jc w:val="both"/>
        <w:rPr>
          <w:sz w:val="22"/>
          <w:szCs w:val="22"/>
        </w:rPr>
      </w:pPr>
      <w:r w:rsidRPr="004844FC">
        <w:rPr>
          <w:b/>
          <w:sz w:val="22"/>
          <w:szCs w:val="22"/>
        </w:rPr>
        <w:t xml:space="preserve">As specified in </w:t>
      </w:r>
      <w:r w:rsidR="004844FC" w:rsidRPr="004844FC">
        <w:rPr>
          <w:b/>
          <w:sz w:val="22"/>
          <w:szCs w:val="22"/>
        </w:rPr>
        <w:t>(</w:t>
      </w:r>
      <w:r w:rsidRPr="004844FC">
        <w:rPr>
          <w:b/>
          <w:sz w:val="22"/>
          <w:szCs w:val="22"/>
        </w:rPr>
        <w:t>II-</w:t>
      </w:r>
      <w:r w:rsidR="003C1296" w:rsidRPr="004844FC">
        <w:rPr>
          <w:b/>
          <w:sz w:val="22"/>
          <w:szCs w:val="22"/>
        </w:rPr>
        <w:t>A</w:t>
      </w:r>
      <w:r w:rsidR="004844FC" w:rsidRPr="004844FC">
        <w:rPr>
          <w:b/>
          <w:sz w:val="22"/>
          <w:szCs w:val="22"/>
        </w:rPr>
        <w:t>)</w:t>
      </w:r>
      <w:r w:rsidRPr="004844FC">
        <w:rPr>
          <w:b/>
          <w:sz w:val="22"/>
          <w:szCs w:val="22"/>
        </w:rPr>
        <w:t xml:space="preserve"> above, </w:t>
      </w:r>
      <w:r w:rsidR="004844FC" w:rsidRPr="004844FC">
        <w:rPr>
          <w:b/>
          <w:sz w:val="22"/>
          <w:szCs w:val="22"/>
        </w:rPr>
        <w:t>a</w:t>
      </w:r>
      <w:r w:rsidR="003C1296" w:rsidRPr="004844FC">
        <w:rPr>
          <w:b/>
          <w:sz w:val="22"/>
          <w:szCs w:val="22"/>
        </w:rPr>
        <w:t xml:space="preserve">ttainment of the </w:t>
      </w:r>
      <w:r w:rsidR="004844FC" w:rsidRPr="004844FC">
        <w:rPr>
          <w:b/>
          <w:sz w:val="22"/>
          <w:szCs w:val="22"/>
        </w:rPr>
        <w:t xml:space="preserve">Contract </w:t>
      </w:r>
      <w:r w:rsidR="003C1296" w:rsidRPr="004844FC">
        <w:rPr>
          <w:b/>
          <w:sz w:val="22"/>
          <w:szCs w:val="22"/>
        </w:rPr>
        <w:t xml:space="preserve">DBE goal is based on the final </w:t>
      </w:r>
      <w:r w:rsidR="004844FC">
        <w:rPr>
          <w:b/>
          <w:sz w:val="22"/>
          <w:szCs w:val="22"/>
        </w:rPr>
        <w:t>C</w:t>
      </w:r>
      <w:r w:rsidR="003C1296" w:rsidRPr="004844FC">
        <w:rPr>
          <w:b/>
          <w:sz w:val="22"/>
          <w:szCs w:val="22"/>
        </w:rPr>
        <w:t>ontract value</w:t>
      </w:r>
      <w:r w:rsidR="003C1296">
        <w:rPr>
          <w:sz w:val="22"/>
          <w:szCs w:val="22"/>
        </w:rPr>
        <w:t xml:space="preserve">.  The </w:t>
      </w:r>
      <w:r w:rsidR="004844FC">
        <w:rPr>
          <w:sz w:val="22"/>
          <w:szCs w:val="22"/>
        </w:rPr>
        <w:t>C</w:t>
      </w:r>
      <w:r w:rsidR="003C1296">
        <w:rPr>
          <w:sz w:val="22"/>
          <w:szCs w:val="22"/>
        </w:rPr>
        <w:t xml:space="preserve">ontractor is expected to achieve the amount of DBE participation originally committed to at the time of </w:t>
      </w:r>
      <w:r w:rsidR="004844FC">
        <w:rPr>
          <w:sz w:val="22"/>
          <w:szCs w:val="22"/>
        </w:rPr>
        <w:t>award; however,</w:t>
      </w:r>
      <w:r w:rsidR="003C1296">
        <w:rPr>
          <w:sz w:val="22"/>
          <w:szCs w:val="22"/>
        </w:rPr>
        <w:t xml:space="preserve"> </w:t>
      </w:r>
      <w:r w:rsidR="004844FC">
        <w:rPr>
          <w:sz w:val="22"/>
          <w:szCs w:val="22"/>
        </w:rPr>
        <w:t>a</w:t>
      </w:r>
      <w:r w:rsidR="003C1296">
        <w:rPr>
          <w:sz w:val="22"/>
          <w:szCs w:val="22"/>
        </w:rPr>
        <w:t xml:space="preserve">dditional efforts must be made to provide </w:t>
      </w:r>
      <w:r w:rsidR="004844FC">
        <w:rPr>
          <w:sz w:val="22"/>
          <w:szCs w:val="22"/>
        </w:rPr>
        <w:t>opportunities</w:t>
      </w:r>
      <w:r w:rsidR="003C1296">
        <w:rPr>
          <w:sz w:val="22"/>
          <w:szCs w:val="22"/>
        </w:rPr>
        <w:t xml:space="preserve"> to DBE firms in the event a Contract’s original value is increased during the life of the Contract.</w:t>
      </w:r>
    </w:p>
    <w:p w:rsidR="008B7E81" w:rsidRDefault="008B7E81" w:rsidP="00BA26F3">
      <w:pPr>
        <w:tabs>
          <w:tab w:val="left" w:pos="0"/>
          <w:tab w:val="left" w:pos="810"/>
          <w:tab w:val="left" w:pos="1824"/>
          <w:tab w:val="left" w:pos="2880"/>
        </w:tabs>
        <w:suppressAutoHyphens/>
        <w:jc w:val="both"/>
        <w:rPr>
          <w:sz w:val="22"/>
          <w:szCs w:val="22"/>
        </w:rPr>
      </w:pPr>
    </w:p>
    <w:p w:rsidR="008B7E81" w:rsidRDefault="008B7E81" w:rsidP="00BA26F3">
      <w:pPr>
        <w:tabs>
          <w:tab w:val="left" w:pos="0"/>
          <w:tab w:val="left" w:pos="810"/>
          <w:tab w:val="left" w:pos="1824"/>
          <w:tab w:val="left" w:pos="2880"/>
        </w:tabs>
        <w:suppressAutoHyphens/>
        <w:jc w:val="both"/>
        <w:rPr>
          <w:sz w:val="22"/>
          <w:szCs w:val="22"/>
        </w:rPr>
      </w:pPr>
      <w:r>
        <w:rPr>
          <w:sz w:val="22"/>
          <w:szCs w:val="22"/>
        </w:rPr>
        <w:t xml:space="preserve">The Contractor is expected to utilize the DBE subcontractors originally </w:t>
      </w:r>
      <w:r w:rsidR="002D22F5">
        <w:rPr>
          <w:sz w:val="22"/>
          <w:szCs w:val="22"/>
        </w:rPr>
        <w:t xml:space="preserve">committed </w:t>
      </w:r>
      <w:r>
        <w:rPr>
          <w:sz w:val="22"/>
          <w:szCs w:val="22"/>
        </w:rPr>
        <w:t xml:space="preserve">in the DBE pre-award documentation for the work and dollar value that was originally </w:t>
      </w:r>
      <w:r w:rsidR="002D22F5">
        <w:rPr>
          <w:sz w:val="22"/>
          <w:szCs w:val="22"/>
        </w:rPr>
        <w:t>assigned</w:t>
      </w:r>
      <w:r>
        <w:rPr>
          <w:sz w:val="22"/>
          <w:szCs w:val="22"/>
        </w:rPr>
        <w:t>.</w:t>
      </w:r>
    </w:p>
    <w:p w:rsidR="006460B4" w:rsidRDefault="006460B4" w:rsidP="00BA26F3">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lastRenderedPageBreak/>
        <w:t xml:space="preserve">If a DBE is terminated or is unable or unwilling to complete its work on a </w:t>
      </w:r>
      <w:r>
        <w:rPr>
          <w:sz w:val="22"/>
          <w:szCs w:val="22"/>
        </w:rPr>
        <w:t>Contract</w:t>
      </w:r>
      <w:r w:rsidRPr="003323FE">
        <w:rPr>
          <w:sz w:val="22"/>
          <w:szCs w:val="22"/>
        </w:rPr>
        <w:t>, the Contractor shall make a GFE to replace that DBE with another certified DBE to meet the Contract goal.</w:t>
      </w:r>
    </w:p>
    <w:p w:rsidR="009103FD" w:rsidRPr="003323FE" w:rsidRDefault="009103FD" w:rsidP="00BA26F3">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The Contractor shall immediately notify </w:t>
      </w:r>
      <w:r w:rsidR="00115548">
        <w:rPr>
          <w:sz w:val="22"/>
          <w:szCs w:val="22"/>
        </w:rPr>
        <w:t xml:space="preserve">the </w:t>
      </w:r>
      <w:r w:rsidRPr="003323FE">
        <w:rPr>
          <w:sz w:val="22"/>
          <w:szCs w:val="22"/>
        </w:rPr>
        <w:t>OOC of the DBE’s inability or unwillingness to perform</w:t>
      </w:r>
      <w:r>
        <w:rPr>
          <w:sz w:val="22"/>
          <w:szCs w:val="22"/>
        </w:rPr>
        <w:t>,</w:t>
      </w:r>
      <w:r w:rsidRPr="003323FE">
        <w:rPr>
          <w:sz w:val="22"/>
          <w:szCs w:val="22"/>
        </w:rPr>
        <w:t xml:space="preserve"> and provide reasonable documentation and make efforts to obtain a release of work from the firm.</w:t>
      </w: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 </w:t>
      </w:r>
    </w:p>
    <w:p w:rsidR="009103FD" w:rsidRPr="003323FE" w:rsidRDefault="009103FD" w:rsidP="00BA26F3">
      <w:pPr>
        <w:tabs>
          <w:tab w:val="left" w:pos="0"/>
          <w:tab w:val="left" w:pos="810"/>
          <w:tab w:val="left" w:pos="1824"/>
          <w:tab w:val="left" w:pos="2880"/>
        </w:tabs>
        <w:suppressAutoHyphens/>
        <w:jc w:val="both"/>
        <w:rPr>
          <w:sz w:val="22"/>
          <w:szCs w:val="22"/>
        </w:rPr>
      </w:pPr>
      <w:r w:rsidRPr="003323FE">
        <w:rPr>
          <w:sz w:val="22"/>
          <w:szCs w:val="22"/>
        </w:rPr>
        <w:t xml:space="preserve">If the Contractor is unable to find a DBE replacement, then the Contractor should identify other contracting opportunities and solicit DBE firms in an effort to meet the </w:t>
      </w:r>
      <w:r>
        <w:rPr>
          <w:sz w:val="22"/>
          <w:szCs w:val="22"/>
        </w:rPr>
        <w:t>Contract</w:t>
      </w:r>
      <w:r w:rsidRPr="003323FE">
        <w:rPr>
          <w:sz w:val="22"/>
          <w:szCs w:val="22"/>
        </w:rPr>
        <w:t xml:space="preserve"> DBE goal requirement, if necessary, and provide documentation to support a GFE.</w:t>
      </w:r>
    </w:p>
    <w:p w:rsidR="009103FD" w:rsidRPr="003323FE" w:rsidRDefault="009103FD" w:rsidP="00BA26F3">
      <w:pPr>
        <w:tabs>
          <w:tab w:val="left" w:pos="0"/>
          <w:tab w:val="left" w:pos="810"/>
          <w:tab w:val="left" w:pos="1440"/>
          <w:tab w:val="left" w:pos="1824"/>
          <w:tab w:val="left" w:pos="2880"/>
        </w:tabs>
        <w:suppressAutoHyphens/>
        <w:jc w:val="both"/>
        <w:rPr>
          <w:sz w:val="22"/>
          <w:szCs w:val="22"/>
        </w:rPr>
      </w:pPr>
    </w:p>
    <w:p w:rsidR="009103FD" w:rsidRPr="00961ADD" w:rsidRDefault="009103FD" w:rsidP="00961ADD">
      <w:pPr>
        <w:tabs>
          <w:tab w:val="left" w:pos="0"/>
          <w:tab w:val="left" w:pos="810"/>
          <w:tab w:val="left" w:pos="1440"/>
          <w:tab w:val="left" w:pos="1824"/>
          <w:tab w:val="left" w:pos="2880"/>
        </w:tabs>
        <w:suppressAutoHyphens/>
        <w:jc w:val="both"/>
        <w:rPr>
          <w:sz w:val="22"/>
          <w:szCs w:val="22"/>
        </w:rPr>
      </w:pPr>
      <w:r w:rsidRPr="003323FE">
        <w:rPr>
          <w:sz w:val="22"/>
          <w:szCs w:val="22"/>
        </w:rPr>
        <w:t>When a DBE is unable or unwilling to perform, or is terminated for just cause, the Contractor shall make a GFE to find other DBE opportunities to increase DBE participation to the extent necessary to at least satisfy the Contract goal.</w:t>
      </w:r>
    </w:p>
    <w:p w:rsidR="009103FD" w:rsidRDefault="009103FD" w:rsidP="00BA26F3">
      <w:pPr>
        <w:tabs>
          <w:tab w:val="left" w:pos="0"/>
          <w:tab w:val="left" w:pos="810"/>
          <w:tab w:val="left" w:pos="1824"/>
          <w:tab w:val="left" w:pos="2880"/>
        </w:tabs>
        <w:suppressAutoHyphens/>
        <w:jc w:val="both"/>
        <w:rPr>
          <w:b/>
          <w:sz w:val="22"/>
          <w:szCs w:val="22"/>
        </w:rPr>
      </w:pPr>
    </w:p>
    <w:p w:rsidR="00115548" w:rsidRDefault="00A345CE" w:rsidP="00A345CE">
      <w:pPr>
        <w:tabs>
          <w:tab w:val="left" w:pos="0"/>
          <w:tab w:val="left" w:pos="810"/>
          <w:tab w:val="left" w:pos="1824"/>
          <w:tab w:val="left" w:pos="2880"/>
        </w:tabs>
        <w:suppressAutoHyphens/>
        <w:jc w:val="both"/>
        <w:rPr>
          <w:sz w:val="22"/>
          <w:szCs w:val="22"/>
        </w:rPr>
      </w:pPr>
      <w:r>
        <w:rPr>
          <w:sz w:val="22"/>
          <w:szCs w:val="22"/>
        </w:rPr>
        <w:t>For any DBE pre-award subcontractor that has been released appropriately from the project, no remedy will be assessed, provided that the Contractor has met the c</w:t>
      </w:r>
      <w:r w:rsidR="00115548">
        <w:rPr>
          <w:sz w:val="22"/>
          <w:szCs w:val="22"/>
        </w:rPr>
        <w:t xml:space="preserve">riteria described in Section </w:t>
      </w:r>
    </w:p>
    <w:p w:rsidR="00A345CE" w:rsidRPr="00832FE8" w:rsidRDefault="00115548" w:rsidP="00A345CE">
      <w:pPr>
        <w:tabs>
          <w:tab w:val="left" w:pos="0"/>
          <w:tab w:val="left" w:pos="810"/>
          <w:tab w:val="left" w:pos="1824"/>
          <w:tab w:val="left" w:pos="2880"/>
        </w:tabs>
        <w:suppressAutoHyphens/>
        <w:jc w:val="both"/>
        <w:rPr>
          <w:sz w:val="22"/>
          <w:szCs w:val="22"/>
        </w:rPr>
      </w:pPr>
      <w:proofErr w:type="gramStart"/>
      <w:r>
        <w:rPr>
          <w:sz w:val="22"/>
          <w:szCs w:val="22"/>
        </w:rPr>
        <w:t>II-</w:t>
      </w:r>
      <w:r w:rsidR="00A345CE">
        <w:rPr>
          <w:sz w:val="22"/>
          <w:szCs w:val="22"/>
        </w:rPr>
        <w:t>C.</w:t>
      </w:r>
      <w:proofErr w:type="gramEnd"/>
      <w:r w:rsidR="00A345CE">
        <w:rPr>
          <w:sz w:val="22"/>
          <w:szCs w:val="22"/>
        </w:rPr>
        <w:t xml:space="preserve">  </w:t>
      </w:r>
    </w:p>
    <w:p w:rsidR="00A345CE" w:rsidRDefault="00A345CE" w:rsidP="00BA26F3">
      <w:pPr>
        <w:tabs>
          <w:tab w:val="left" w:pos="0"/>
          <w:tab w:val="left" w:pos="810"/>
          <w:tab w:val="left" w:pos="1824"/>
          <w:tab w:val="left" w:pos="2880"/>
        </w:tabs>
        <w:suppressAutoHyphens/>
        <w:jc w:val="both"/>
        <w:rPr>
          <w:b/>
          <w:sz w:val="22"/>
          <w:szCs w:val="22"/>
        </w:rPr>
      </w:pPr>
    </w:p>
    <w:p w:rsidR="009103FD" w:rsidRDefault="009103FD">
      <w:pPr>
        <w:rPr>
          <w:b/>
          <w:sz w:val="22"/>
          <w:szCs w:val="22"/>
        </w:rPr>
      </w:pPr>
    </w:p>
    <w:p w:rsidR="00517CA4" w:rsidRPr="00832FE8" w:rsidRDefault="000A757F" w:rsidP="00517CA4">
      <w:pPr>
        <w:pStyle w:val="ListParagraph"/>
        <w:numPr>
          <w:ilvl w:val="0"/>
          <w:numId w:val="22"/>
        </w:numPr>
        <w:tabs>
          <w:tab w:val="left" w:pos="0"/>
          <w:tab w:val="left" w:pos="810"/>
          <w:tab w:val="left" w:pos="1824"/>
          <w:tab w:val="left" w:pos="2880"/>
        </w:tabs>
        <w:suppressAutoHyphens/>
        <w:jc w:val="both"/>
        <w:outlineLvl w:val="0"/>
        <w:rPr>
          <w:b/>
          <w:sz w:val="22"/>
          <w:szCs w:val="22"/>
        </w:rPr>
      </w:pPr>
      <w:r>
        <w:rPr>
          <w:b/>
          <w:sz w:val="22"/>
          <w:szCs w:val="22"/>
        </w:rPr>
        <w:t>Administrative Remedies for Non-Compliance</w:t>
      </w:r>
      <w:r w:rsidR="00517CA4" w:rsidRPr="00832FE8">
        <w:rPr>
          <w:b/>
          <w:sz w:val="22"/>
          <w:szCs w:val="22"/>
        </w:rPr>
        <w:t>:</w:t>
      </w:r>
    </w:p>
    <w:p w:rsidR="00517CA4" w:rsidRPr="00832FE8" w:rsidRDefault="00517CA4" w:rsidP="00517CA4">
      <w:pPr>
        <w:tabs>
          <w:tab w:val="left" w:pos="0"/>
          <w:tab w:val="left" w:pos="810"/>
          <w:tab w:val="left" w:pos="1824"/>
          <w:tab w:val="left" w:pos="2880"/>
        </w:tabs>
        <w:suppressAutoHyphens/>
        <w:jc w:val="both"/>
        <w:outlineLvl w:val="0"/>
        <w:rPr>
          <w:sz w:val="22"/>
          <w:szCs w:val="22"/>
        </w:rPr>
      </w:pPr>
    </w:p>
    <w:p w:rsidR="00517CA4" w:rsidRPr="00832FE8" w:rsidRDefault="000A757F" w:rsidP="00517CA4">
      <w:pPr>
        <w:tabs>
          <w:tab w:val="left" w:pos="0"/>
          <w:tab w:val="left" w:pos="810"/>
          <w:tab w:val="left" w:pos="1824"/>
          <w:tab w:val="left" w:pos="2880"/>
        </w:tabs>
        <w:suppressAutoHyphens/>
        <w:jc w:val="both"/>
        <w:rPr>
          <w:sz w:val="22"/>
          <w:szCs w:val="22"/>
        </w:rPr>
      </w:pPr>
      <w:r>
        <w:rPr>
          <w:sz w:val="22"/>
          <w:szCs w:val="22"/>
        </w:rPr>
        <w:t xml:space="preserve">In cases where the </w:t>
      </w:r>
      <w:r w:rsidR="00115548">
        <w:rPr>
          <w:sz w:val="22"/>
          <w:szCs w:val="22"/>
        </w:rPr>
        <w:t>C</w:t>
      </w:r>
      <w:r>
        <w:rPr>
          <w:sz w:val="22"/>
          <w:szCs w:val="22"/>
        </w:rPr>
        <w:t>ontractor has failed to meet the Contract specified DBE goal or the DBE pre-award commitment, and where no GFE has been demonstrated, the</w:t>
      </w:r>
      <w:r w:rsidR="006D36F3">
        <w:rPr>
          <w:sz w:val="22"/>
          <w:szCs w:val="22"/>
        </w:rPr>
        <w:t>n</w:t>
      </w:r>
      <w:r>
        <w:rPr>
          <w:sz w:val="22"/>
          <w:szCs w:val="22"/>
        </w:rPr>
        <w:t xml:space="preserve"> one or more of the following administrative remedies will be applied:</w:t>
      </w:r>
    </w:p>
    <w:p w:rsidR="002A6CC3" w:rsidRPr="00832FE8" w:rsidRDefault="002A6CC3" w:rsidP="00517CA4">
      <w:pPr>
        <w:tabs>
          <w:tab w:val="left" w:pos="0"/>
          <w:tab w:val="left" w:pos="810"/>
          <w:tab w:val="left" w:pos="1824"/>
          <w:tab w:val="left" w:pos="2880"/>
        </w:tabs>
        <w:suppressAutoHyphens/>
        <w:jc w:val="both"/>
        <w:rPr>
          <w:sz w:val="22"/>
          <w:szCs w:val="22"/>
        </w:rPr>
      </w:pPr>
    </w:p>
    <w:p w:rsidR="00517CA4" w:rsidRDefault="00517CA4" w:rsidP="007A06BD">
      <w:pPr>
        <w:numPr>
          <w:ilvl w:val="0"/>
          <w:numId w:val="10"/>
        </w:numPr>
        <w:tabs>
          <w:tab w:val="left" w:pos="180"/>
          <w:tab w:val="left" w:pos="810"/>
          <w:tab w:val="left" w:pos="1824"/>
          <w:tab w:val="left" w:pos="2880"/>
        </w:tabs>
        <w:suppressAutoHyphens/>
        <w:jc w:val="both"/>
        <w:rPr>
          <w:sz w:val="22"/>
          <w:szCs w:val="22"/>
        </w:rPr>
      </w:pPr>
      <w:r w:rsidRPr="00BC1743">
        <w:rPr>
          <w:sz w:val="22"/>
          <w:szCs w:val="22"/>
        </w:rPr>
        <w:t xml:space="preserve">A reduction in Contract payments to the Contractor </w:t>
      </w:r>
      <w:r w:rsidR="008F127A">
        <w:rPr>
          <w:sz w:val="22"/>
          <w:szCs w:val="22"/>
        </w:rPr>
        <w:t xml:space="preserve">as </w:t>
      </w:r>
      <w:r w:rsidRPr="00BC1743">
        <w:rPr>
          <w:sz w:val="22"/>
          <w:szCs w:val="22"/>
        </w:rPr>
        <w:t xml:space="preserve">determined by </w:t>
      </w:r>
      <w:r w:rsidR="00315C86">
        <w:rPr>
          <w:sz w:val="22"/>
          <w:szCs w:val="22"/>
        </w:rPr>
        <w:t>CTDOT</w:t>
      </w:r>
      <w:r w:rsidR="008F127A">
        <w:rPr>
          <w:sz w:val="22"/>
          <w:szCs w:val="22"/>
        </w:rPr>
        <w:t>,</w:t>
      </w:r>
      <w:r w:rsidRPr="00BC1743">
        <w:rPr>
          <w:sz w:val="22"/>
          <w:szCs w:val="22"/>
        </w:rPr>
        <w:t xml:space="preserve"> not to exceed the shortfall amount of the </w:t>
      </w:r>
      <w:r w:rsidR="00677278" w:rsidRPr="00A639C5">
        <w:rPr>
          <w:b/>
          <w:sz w:val="22"/>
          <w:szCs w:val="22"/>
        </w:rPr>
        <w:t>DBE goal</w:t>
      </w:r>
      <w:r w:rsidRPr="00BC1743">
        <w:rPr>
          <w:sz w:val="22"/>
          <w:szCs w:val="22"/>
        </w:rPr>
        <w:t xml:space="preserve">.  The maximum shortfall will be calculated by multiplying the Contract DBE goal (adjusted by any applicable GFE) by the </w:t>
      </w:r>
      <w:r w:rsidR="002A6CC3" w:rsidRPr="00BC1743">
        <w:rPr>
          <w:sz w:val="22"/>
          <w:szCs w:val="22"/>
        </w:rPr>
        <w:t>f</w:t>
      </w:r>
      <w:r w:rsidRPr="00BC1743">
        <w:rPr>
          <w:sz w:val="22"/>
          <w:szCs w:val="22"/>
        </w:rPr>
        <w:t>inal Contract value, and subtracting any verified final payments made</w:t>
      </w:r>
      <w:r w:rsidR="00115548">
        <w:rPr>
          <w:sz w:val="22"/>
          <w:szCs w:val="22"/>
        </w:rPr>
        <w:t xml:space="preserve"> to DBE firms</w:t>
      </w:r>
      <w:r w:rsidRPr="00BC1743">
        <w:rPr>
          <w:sz w:val="22"/>
          <w:szCs w:val="22"/>
        </w:rPr>
        <w:t xml:space="preserve"> by the Contractor.</w:t>
      </w:r>
    </w:p>
    <w:p w:rsidR="00AA1911" w:rsidRDefault="002D22F5" w:rsidP="006D6D23">
      <w:pPr>
        <w:tabs>
          <w:tab w:val="left" w:pos="180"/>
          <w:tab w:val="left" w:pos="810"/>
          <w:tab w:val="left" w:pos="1824"/>
          <w:tab w:val="left" w:pos="2880"/>
        </w:tabs>
        <w:suppressAutoHyphens/>
        <w:ind w:left="360"/>
        <w:jc w:val="both"/>
        <w:rPr>
          <w:sz w:val="22"/>
          <w:szCs w:val="22"/>
        </w:rPr>
      </w:pPr>
      <w:r>
        <w:rPr>
          <w:sz w:val="22"/>
          <w:szCs w:val="22"/>
        </w:rPr>
        <w:t xml:space="preserve"> </w:t>
      </w:r>
    </w:p>
    <w:p w:rsidR="00AA1911" w:rsidRPr="00CA5F84" w:rsidRDefault="007A06BD" w:rsidP="00AA1911">
      <w:pPr>
        <w:numPr>
          <w:ilvl w:val="0"/>
          <w:numId w:val="10"/>
        </w:numPr>
        <w:tabs>
          <w:tab w:val="left" w:pos="180"/>
          <w:tab w:val="left" w:pos="810"/>
          <w:tab w:val="left" w:pos="1824"/>
          <w:tab w:val="left" w:pos="2880"/>
        </w:tabs>
        <w:suppressAutoHyphens/>
        <w:jc w:val="both"/>
        <w:rPr>
          <w:sz w:val="22"/>
          <w:szCs w:val="22"/>
        </w:rPr>
      </w:pPr>
      <w:r w:rsidRPr="00CA5F84">
        <w:rPr>
          <w:sz w:val="22"/>
          <w:szCs w:val="22"/>
        </w:rPr>
        <w:t xml:space="preserve">A reduction in Contract payments to the Contractor determined by </w:t>
      </w:r>
      <w:r w:rsidR="00315C86">
        <w:rPr>
          <w:sz w:val="22"/>
          <w:szCs w:val="22"/>
        </w:rPr>
        <w:t>CTDOT</w:t>
      </w:r>
      <w:r w:rsidR="008F127A" w:rsidRPr="00CA5F84">
        <w:rPr>
          <w:sz w:val="22"/>
          <w:szCs w:val="22"/>
        </w:rPr>
        <w:t>,</w:t>
      </w:r>
      <w:r w:rsidRPr="00CA5F84">
        <w:rPr>
          <w:sz w:val="22"/>
          <w:szCs w:val="22"/>
        </w:rPr>
        <w:t xml:space="preserve"> not to exceed the shortfall amount of the </w:t>
      </w:r>
      <w:r w:rsidR="00677278" w:rsidRPr="00CA5F84">
        <w:rPr>
          <w:b/>
          <w:sz w:val="22"/>
          <w:szCs w:val="22"/>
        </w:rPr>
        <w:t>pre-award commitment</w:t>
      </w:r>
      <w:r w:rsidRPr="00CA5F84">
        <w:rPr>
          <w:sz w:val="22"/>
          <w:szCs w:val="22"/>
        </w:rPr>
        <w:t>.  The maximum shortfall will be calculated by subtracting any verified final payments made by the Contractor to each</w:t>
      </w:r>
      <w:r w:rsidR="00761431">
        <w:rPr>
          <w:sz w:val="22"/>
          <w:szCs w:val="22"/>
        </w:rPr>
        <w:t xml:space="preserve"> DBE</w:t>
      </w:r>
      <w:r w:rsidRPr="00CA5F84">
        <w:rPr>
          <w:sz w:val="22"/>
          <w:szCs w:val="22"/>
        </w:rPr>
        <w:t xml:space="preserve"> subcontractor from the amount originally committed to that </w:t>
      </w:r>
      <w:r w:rsidR="00761431">
        <w:rPr>
          <w:sz w:val="22"/>
          <w:szCs w:val="22"/>
        </w:rPr>
        <w:t>sub</w:t>
      </w:r>
      <w:r w:rsidRPr="00CA5F84">
        <w:rPr>
          <w:sz w:val="22"/>
          <w:szCs w:val="22"/>
        </w:rPr>
        <w:t>contractor in the pre-award commitment.</w:t>
      </w:r>
    </w:p>
    <w:p w:rsidR="001A7B41" w:rsidRDefault="001A7B41" w:rsidP="00925D52">
      <w:pPr>
        <w:tabs>
          <w:tab w:val="left" w:pos="180"/>
          <w:tab w:val="left" w:pos="810"/>
          <w:tab w:val="left" w:pos="1824"/>
          <w:tab w:val="left" w:pos="2880"/>
        </w:tabs>
        <w:suppressAutoHyphens/>
        <w:jc w:val="both"/>
        <w:rPr>
          <w:sz w:val="22"/>
          <w:szCs w:val="22"/>
        </w:rPr>
      </w:pPr>
    </w:p>
    <w:p w:rsidR="009B18AE" w:rsidRDefault="00AA1911" w:rsidP="009B18AE">
      <w:pPr>
        <w:numPr>
          <w:ilvl w:val="0"/>
          <w:numId w:val="10"/>
        </w:numPr>
        <w:tabs>
          <w:tab w:val="left" w:pos="180"/>
          <w:tab w:val="left" w:pos="810"/>
          <w:tab w:val="left" w:pos="1824"/>
          <w:tab w:val="left" w:pos="2880"/>
        </w:tabs>
        <w:suppressAutoHyphens/>
        <w:jc w:val="both"/>
        <w:rPr>
          <w:sz w:val="22"/>
          <w:szCs w:val="22"/>
        </w:rPr>
      </w:pPr>
      <w:r>
        <w:rPr>
          <w:sz w:val="22"/>
          <w:szCs w:val="22"/>
        </w:rPr>
        <w:t xml:space="preserve">A reduction in Contract payments to the Contractor determined by </w:t>
      </w:r>
      <w:r w:rsidR="00315C86">
        <w:rPr>
          <w:sz w:val="22"/>
          <w:szCs w:val="22"/>
        </w:rPr>
        <w:t>CTDOT</w:t>
      </w:r>
      <w:r>
        <w:rPr>
          <w:sz w:val="22"/>
          <w:szCs w:val="22"/>
        </w:rPr>
        <w:t xml:space="preserve"> for any pre-award DBE subcontractor who has not obtained the dollar value of work identified in the DBE pre-award commitment and has not followed the requirements of </w:t>
      </w:r>
      <w:r w:rsidR="002A6C64">
        <w:rPr>
          <w:sz w:val="22"/>
          <w:szCs w:val="22"/>
        </w:rPr>
        <w:t xml:space="preserve">Section </w:t>
      </w:r>
      <w:r w:rsidR="00115548">
        <w:rPr>
          <w:sz w:val="22"/>
          <w:szCs w:val="22"/>
        </w:rPr>
        <w:t>II-</w:t>
      </w:r>
      <w:r>
        <w:rPr>
          <w:sz w:val="22"/>
          <w:szCs w:val="22"/>
        </w:rPr>
        <w:t xml:space="preserve">C </w:t>
      </w:r>
      <w:r w:rsidR="009B18AE">
        <w:rPr>
          <w:sz w:val="22"/>
          <w:szCs w:val="22"/>
        </w:rPr>
        <w:t>or for any DBE firm submitted for DBE credit that has not performed a C</w:t>
      </w:r>
      <w:r w:rsidR="00761431">
        <w:rPr>
          <w:sz w:val="22"/>
          <w:szCs w:val="22"/>
        </w:rPr>
        <w:t>UF</w:t>
      </w:r>
      <w:r w:rsidR="009B18AE">
        <w:rPr>
          <w:sz w:val="22"/>
          <w:szCs w:val="22"/>
        </w:rPr>
        <w:t>.</w:t>
      </w:r>
    </w:p>
    <w:p w:rsidR="00CA5F84" w:rsidRDefault="00CA5F84" w:rsidP="00CA5F84">
      <w:pPr>
        <w:pStyle w:val="ListParagraph"/>
        <w:rPr>
          <w:sz w:val="22"/>
          <w:szCs w:val="22"/>
        </w:rPr>
      </w:pPr>
    </w:p>
    <w:p w:rsidR="00CA5F84" w:rsidRPr="00AA1911" w:rsidRDefault="00CA5F84" w:rsidP="00CA5F84">
      <w:pPr>
        <w:tabs>
          <w:tab w:val="left" w:pos="180"/>
          <w:tab w:val="left" w:pos="810"/>
          <w:tab w:val="left" w:pos="1824"/>
          <w:tab w:val="left" w:pos="2880"/>
        </w:tabs>
        <w:suppressAutoHyphens/>
        <w:ind w:left="720"/>
        <w:jc w:val="both"/>
        <w:rPr>
          <w:sz w:val="22"/>
          <w:szCs w:val="22"/>
        </w:rPr>
      </w:pPr>
    </w:p>
    <w:p w:rsidR="00517CA4" w:rsidRPr="00832FE8" w:rsidRDefault="00517CA4" w:rsidP="00606C48">
      <w:pPr>
        <w:numPr>
          <w:ilvl w:val="0"/>
          <w:numId w:val="10"/>
        </w:numPr>
        <w:tabs>
          <w:tab w:val="left" w:pos="180"/>
          <w:tab w:val="left" w:pos="810"/>
          <w:tab w:val="left" w:pos="1824"/>
          <w:tab w:val="left" w:pos="2880"/>
        </w:tabs>
        <w:suppressAutoHyphens/>
        <w:jc w:val="both"/>
        <w:rPr>
          <w:sz w:val="22"/>
          <w:szCs w:val="22"/>
        </w:rPr>
      </w:pPr>
      <w:r w:rsidRPr="00832FE8">
        <w:rPr>
          <w:sz w:val="22"/>
          <w:szCs w:val="22"/>
        </w:rPr>
        <w:t>The Contractor being required to submit a written</w:t>
      </w:r>
      <w:r w:rsidR="003F0955" w:rsidRPr="00832FE8">
        <w:rPr>
          <w:sz w:val="22"/>
          <w:szCs w:val="22"/>
        </w:rPr>
        <w:t xml:space="preserve"> DBE Program</w:t>
      </w:r>
      <w:r w:rsidRPr="00832FE8">
        <w:rPr>
          <w:sz w:val="22"/>
          <w:szCs w:val="22"/>
        </w:rPr>
        <w:t xml:space="preserve"> Corrective Action Plan to </w:t>
      </w:r>
      <w:r w:rsidR="00315C86">
        <w:rPr>
          <w:sz w:val="22"/>
          <w:szCs w:val="22"/>
        </w:rPr>
        <w:t>CTDOT</w:t>
      </w:r>
      <w:r w:rsidRPr="00832FE8">
        <w:rPr>
          <w:sz w:val="22"/>
          <w:szCs w:val="22"/>
        </w:rPr>
        <w:t xml:space="preserve"> for review and approval, which is aimed at </w:t>
      </w:r>
      <w:r w:rsidR="00A4229C">
        <w:rPr>
          <w:sz w:val="22"/>
          <w:szCs w:val="22"/>
        </w:rPr>
        <w:t xml:space="preserve">ensuring </w:t>
      </w:r>
      <w:r w:rsidRPr="00832FE8">
        <w:rPr>
          <w:sz w:val="22"/>
          <w:szCs w:val="22"/>
        </w:rPr>
        <w:t>compliance on future projects.</w:t>
      </w:r>
    </w:p>
    <w:p w:rsidR="00517CA4" w:rsidRPr="00832FE8" w:rsidRDefault="00517CA4" w:rsidP="00517CA4">
      <w:pPr>
        <w:tabs>
          <w:tab w:val="left" w:pos="180"/>
          <w:tab w:val="left" w:pos="810"/>
          <w:tab w:val="left" w:pos="1824"/>
          <w:tab w:val="left" w:pos="2880"/>
        </w:tabs>
        <w:suppressAutoHyphens/>
        <w:jc w:val="both"/>
        <w:rPr>
          <w:sz w:val="22"/>
          <w:szCs w:val="22"/>
        </w:rPr>
      </w:pPr>
    </w:p>
    <w:p w:rsidR="00517CA4" w:rsidRPr="00832FE8" w:rsidRDefault="00517CA4" w:rsidP="00606C48">
      <w:pPr>
        <w:pStyle w:val="ListParagraph"/>
        <w:numPr>
          <w:ilvl w:val="0"/>
          <w:numId w:val="10"/>
        </w:numPr>
        <w:tabs>
          <w:tab w:val="left" w:pos="180"/>
          <w:tab w:val="left" w:pos="810"/>
          <w:tab w:val="left" w:pos="1824"/>
          <w:tab w:val="left" w:pos="2880"/>
        </w:tabs>
        <w:suppressAutoHyphens/>
        <w:jc w:val="both"/>
        <w:rPr>
          <w:sz w:val="22"/>
          <w:szCs w:val="22"/>
        </w:rPr>
      </w:pPr>
      <w:r w:rsidRPr="00832FE8">
        <w:rPr>
          <w:sz w:val="22"/>
          <w:szCs w:val="22"/>
        </w:rPr>
        <w:t>The Contractor being required to attend a Non-Responsibility Meeting on the next contract where it is the apparent low bidder.</w:t>
      </w:r>
    </w:p>
    <w:p w:rsidR="00517CA4" w:rsidRPr="00832FE8" w:rsidRDefault="00517CA4" w:rsidP="00517CA4">
      <w:pPr>
        <w:pStyle w:val="ListParagraph"/>
        <w:rPr>
          <w:sz w:val="22"/>
          <w:szCs w:val="22"/>
        </w:rPr>
      </w:pPr>
    </w:p>
    <w:p w:rsidR="00517CA4" w:rsidRPr="004B30F2" w:rsidRDefault="00517CA4" w:rsidP="00606C48">
      <w:pPr>
        <w:pStyle w:val="ListParagraph"/>
        <w:numPr>
          <w:ilvl w:val="0"/>
          <w:numId w:val="10"/>
        </w:numPr>
        <w:tabs>
          <w:tab w:val="left" w:pos="180"/>
          <w:tab w:val="left" w:pos="810"/>
          <w:tab w:val="left" w:pos="1824"/>
          <w:tab w:val="left" w:pos="2880"/>
        </w:tabs>
        <w:suppressAutoHyphens/>
        <w:jc w:val="both"/>
        <w:rPr>
          <w:sz w:val="22"/>
          <w:szCs w:val="22"/>
        </w:rPr>
      </w:pPr>
      <w:r w:rsidRPr="004B30F2">
        <w:rPr>
          <w:sz w:val="22"/>
          <w:szCs w:val="22"/>
        </w:rPr>
        <w:t xml:space="preserve">The Contractor </w:t>
      </w:r>
      <w:r w:rsidR="004B30F2">
        <w:rPr>
          <w:sz w:val="22"/>
          <w:szCs w:val="22"/>
        </w:rPr>
        <w:t>being</w:t>
      </w:r>
      <w:r w:rsidRPr="004B30F2">
        <w:rPr>
          <w:sz w:val="22"/>
          <w:szCs w:val="22"/>
        </w:rPr>
        <w:t xml:space="preserve"> suspended from bidding on contracts for a period </w:t>
      </w:r>
      <w:r w:rsidR="004B30F2">
        <w:rPr>
          <w:sz w:val="22"/>
          <w:szCs w:val="22"/>
        </w:rPr>
        <w:t>not to exceed six (6) months</w:t>
      </w:r>
      <w:r w:rsidRPr="004B30F2">
        <w:rPr>
          <w:sz w:val="22"/>
          <w:szCs w:val="22"/>
        </w:rPr>
        <w:t>.</w:t>
      </w:r>
    </w:p>
    <w:p w:rsidR="009103FD" w:rsidRPr="003323FE" w:rsidRDefault="009103FD" w:rsidP="004844FC">
      <w:pPr>
        <w:tabs>
          <w:tab w:val="left" w:pos="0"/>
          <w:tab w:val="left" w:pos="810"/>
          <w:tab w:val="left" w:pos="1824"/>
          <w:tab w:val="left" w:pos="2880"/>
        </w:tabs>
        <w:suppressAutoHyphens/>
        <w:jc w:val="both"/>
        <w:rPr>
          <w:sz w:val="22"/>
          <w:szCs w:val="22"/>
        </w:rPr>
      </w:pPr>
    </w:p>
    <w:p w:rsidR="009103FD" w:rsidRPr="003323FE" w:rsidRDefault="009103FD" w:rsidP="00BA26F3">
      <w:pPr>
        <w:tabs>
          <w:tab w:val="left" w:pos="180"/>
          <w:tab w:val="left" w:pos="810"/>
          <w:tab w:val="left" w:pos="1824"/>
          <w:tab w:val="left" w:pos="2880"/>
        </w:tabs>
        <w:suppressAutoHyphens/>
        <w:jc w:val="both"/>
        <w:rPr>
          <w:sz w:val="22"/>
          <w:szCs w:val="22"/>
        </w:rPr>
      </w:pPr>
    </w:p>
    <w:p w:rsidR="00CB4B03" w:rsidRDefault="00CB4B03" w:rsidP="00BA26F3">
      <w:pPr>
        <w:tabs>
          <w:tab w:val="left" w:pos="0"/>
          <w:tab w:val="left" w:pos="810"/>
          <w:tab w:val="left" w:pos="1824"/>
          <w:tab w:val="left" w:pos="2880"/>
        </w:tabs>
        <w:suppressAutoHyphens/>
        <w:jc w:val="both"/>
        <w:rPr>
          <w:b/>
          <w:caps/>
          <w:sz w:val="22"/>
          <w:szCs w:val="22"/>
          <w:u w:val="single"/>
        </w:rPr>
      </w:pPr>
    </w:p>
    <w:p w:rsidR="009103FD" w:rsidRPr="003323FE" w:rsidRDefault="009103FD" w:rsidP="00BA26F3">
      <w:pPr>
        <w:tabs>
          <w:tab w:val="left" w:pos="0"/>
          <w:tab w:val="left" w:pos="810"/>
          <w:tab w:val="left" w:pos="1824"/>
          <w:tab w:val="left" w:pos="2880"/>
        </w:tabs>
        <w:suppressAutoHyphens/>
        <w:jc w:val="both"/>
        <w:rPr>
          <w:b/>
          <w:caps/>
          <w:sz w:val="22"/>
          <w:szCs w:val="22"/>
          <w:u w:val="single"/>
        </w:rPr>
      </w:pPr>
      <w:r w:rsidRPr="003323FE">
        <w:rPr>
          <w:b/>
          <w:caps/>
          <w:sz w:val="22"/>
          <w:szCs w:val="22"/>
          <w:u w:val="single"/>
        </w:rPr>
        <w:lastRenderedPageBreak/>
        <w:t>VI. Classifications Other than Subcontractors</w:t>
      </w:r>
    </w:p>
    <w:p w:rsidR="009103FD" w:rsidRPr="003323FE" w:rsidRDefault="009103FD" w:rsidP="00BA26F3">
      <w:pPr>
        <w:tabs>
          <w:tab w:val="left" w:pos="0"/>
          <w:tab w:val="left" w:pos="810"/>
          <w:tab w:val="left" w:pos="1824"/>
          <w:tab w:val="left" w:pos="2880"/>
        </w:tabs>
        <w:suppressAutoHyphens/>
        <w:jc w:val="both"/>
        <w:rPr>
          <w:b/>
          <w:sz w:val="22"/>
          <w:szCs w:val="22"/>
          <w:u w:val="single"/>
        </w:rPr>
      </w:pPr>
    </w:p>
    <w:p w:rsidR="009103FD" w:rsidRPr="00FB76A5" w:rsidRDefault="009103FD" w:rsidP="00FB76A5">
      <w:pPr>
        <w:pStyle w:val="ListParagraph"/>
        <w:numPr>
          <w:ilvl w:val="0"/>
          <w:numId w:val="28"/>
        </w:numPr>
        <w:tabs>
          <w:tab w:val="left" w:pos="0"/>
          <w:tab w:val="left" w:pos="810"/>
          <w:tab w:val="left" w:pos="1440"/>
          <w:tab w:val="left" w:pos="1824"/>
          <w:tab w:val="left" w:pos="2880"/>
        </w:tabs>
        <w:suppressAutoHyphens/>
        <w:ind w:left="270" w:hanging="270"/>
        <w:jc w:val="both"/>
        <w:rPr>
          <w:b/>
          <w:spacing w:val="-3"/>
          <w:sz w:val="22"/>
          <w:szCs w:val="22"/>
        </w:rPr>
      </w:pPr>
      <w:r w:rsidRPr="00FB76A5">
        <w:rPr>
          <w:b/>
          <w:spacing w:val="-3"/>
          <w:sz w:val="22"/>
          <w:szCs w:val="22"/>
        </w:rPr>
        <w:t>Material Manufacturers</w:t>
      </w:r>
    </w:p>
    <w:p w:rsidR="009103FD" w:rsidRPr="003323FE" w:rsidRDefault="009103FD" w:rsidP="00662688">
      <w:pPr>
        <w:pStyle w:val="ListParagraph"/>
        <w:tabs>
          <w:tab w:val="left" w:pos="0"/>
          <w:tab w:val="left" w:pos="810"/>
          <w:tab w:val="left" w:pos="1440"/>
          <w:tab w:val="left" w:pos="1824"/>
          <w:tab w:val="left" w:pos="2880"/>
        </w:tabs>
        <w:suppressAutoHyphens/>
        <w:jc w:val="both"/>
        <w:rPr>
          <w:b/>
          <w:spacing w:val="-3"/>
          <w:sz w:val="22"/>
          <w:szCs w:val="22"/>
        </w:rPr>
      </w:pPr>
    </w:p>
    <w:p w:rsidR="009103FD" w:rsidRPr="003323FE" w:rsidRDefault="009103FD" w:rsidP="00BA26F3">
      <w:pPr>
        <w:pStyle w:val="BodyTextIndent"/>
        <w:ind w:left="0"/>
        <w:jc w:val="both"/>
        <w:rPr>
          <w:sz w:val="22"/>
          <w:szCs w:val="22"/>
        </w:rPr>
      </w:pPr>
      <w:r w:rsidRPr="003323FE">
        <w:rPr>
          <w:sz w:val="22"/>
          <w:szCs w:val="22"/>
        </w:rPr>
        <w:t>Credit for DBE manufacturers is 100% of the value of the manufactured product.  A manufacturer is a firm that operates or maintains a factory or establishment that produces on the premises the materials or supplies obtained by the Contractor</w:t>
      </w:r>
      <w:r>
        <w:rPr>
          <w:sz w:val="22"/>
          <w:szCs w:val="22"/>
        </w:rPr>
        <w:t>.</w:t>
      </w:r>
    </w:p>
    <w:p w:rsidR="009103FD" w:rsidRPr="003323FE" w:rsidRDefault="009103FD" w:rsidP="00BA26F3">
      <w:pPr>
        <w:pStyle w:val="BodyTextIndent"/>
        <w:widowControl w:val="0"/>
        <w:tabs>
          <w:tab w:val="left" w:pos="-720"/>
        </w:tabs>
        <w:suppressAutoHyphens/>
        <w:spacing w:after="0"/>
        <w:ind w:left="0"/>
        <w:jc w:val="both"/>
        <w:rPr>
          <w:sz w:val="22"/>
          <w:szCs w:val="22"/>
        </w:rPr>
      </w:pPr>
      <w:r w:rsidRPr="003323FE">
        <w:rPr>
          <w:sz w:val="22"/>
          <w:szCs w:val="22"/>
        </w:rPr>
        <w:t xml:space="preserve">If the Contractor elects to utilize a DBE manufacturer to satisfy a portion of, or the entire specified DBE goal, the Contractor must provide </w:t>
      </w:r>
      <w:r w:rsidR="00761431">
        <w:rPr>
          <w:sz w:val="22"/>
          <w:szCs w:val="22"/>
        </w:rPr>
        <w:t xml:space="preserve">the </w:t>
      </w:r>
      <w:r w:rsidRPr="003323FE">
        <w:rPr>
          <w:sz w:val="22"/>
          <w:szCs w:val="22"/>
        </w:rPr>
        <w:t>OOC with:</w:t>
      </w:r>
    </w:p>
    <w:p w:rsidR="009103FD" w:rsidRPr="003323FE" w:rsidRDefault="009103FD" w:rsidP="00BA26F3">
      <w:pPr>
        <w:tabs>
          <w:tab w:val="left" w:pos="-720"/>
          <w:tab w:val="left" w:pos="1260"/>
        </w:tabs>
        <w:suppressAutoHyphens/>
        <w:jc w:val="both"/>
        <w:rPr>
          <w:spacing w:val="-3"/>
          <w:sz w:val="22"/>
          <w:szCs w:val="22"/>
        </w:rPr>
      </w:pPr>
    </w:p>
    <w:p w:rsidR="009103FD" w:rsidRPr="002C418A" w:rsidRDefault="009103FD" w:rsidP="002C418A">
      <w:pPr>
        <w:numPr>
          <w:ilvl w:val="0"/>
          <w:numId w:val="3"/>
        </w:numPr>
        <w:tabs>
          <w:tab w:val="left" w:pos="-720"/>
          <w:tab w:val="left" w:pos="1260"/>
        </w:tabs>
        <w:suppressAutoHyphens/>
        <w:jc w:val="both"/>
        <w:rPr>
          <w:sz w:val="22"/>
          <w:szCs w:val="22"/>
        </w:rPr>
      </w:pPr>
      <w:r>
        <w:rPr>
          <w:sz w:val="22"/>
          <w:szCs w:val="22"/>
        </w:rPr>
        <w:t>Subcontractor Approval Form (CLA-12) indicating the firm designation</w:t>
      </w:r>
      <w:r w:rsidR="00761431">
        <w:rPr>
          <w:sz w:val="22"/>
          <w:szCs w:val="22"/>
        </w:rPr>
        <w:t>,</w:t>
      </w:r>
    </w:p>
    <w:p w:rsidR="009103FD" w:rsidRPr="003323FE" w:rsidRDefault="009103FD" w:rsidP="00F51A1E">
      <w:pPr>
        <w:numPr>
          <w:ilvl w:val="0"/>
          <w:numId w:val="3"/>
        </w:numPr>
        <w:tabs>
          <w:tab w:val="left" w:pos="-720"/>
          <w:tab w:val="left" w:pos="1260"/>
        </w:tabs>
        <w:suppressAutoHyphens/>
        <w:jc w:val="both"/>
        <w:rPr>
          <w:sz w:val="22"/>
          <w:szCs w:val="22"/>
        </w:rPr>
      </w:pPr>
      <w:r w:rsidRPr="003323FE">
        <w:rPr>
          <w:spacing w:val="-3"/>
          <w:sz w:val="22"/>
          <w:szCs w:val="22"/>
        </w:rPr>
        <w:t>An executed “Affidavit for the Utilization of Material Suppliers or Manufacturers" (sample attached), and</w:t>
      </w:r>
    </w:p>
    <w:p w:rsidR="009103FD" w:rsidRPr="00CE257B" w:rsidRDefault="009103FD" w:rsidP="00F51A1E">
      <w:pPr>
        <w:numPr>
          <w:ilvl w:val="0"/>
          <w:numId w:val="3"/>
        </w:numPr>
        <w:tabs>
          <w:tab w:val="left" w:pos="-720"/>
          <w:tab w:val="left" w:pos="1260"/>
        </w:tabs>
        <w:suppressAutoHyphens/>
        <w:jc w:val="both"/>
        <w:rPr>
          <w:sz w:val="22"/>
          <w:szCs w:val="22"/>
        </w:rPr>
      </w:pPr>
      <w:r w:rsidRPr="003323FE">
        <w:rPr>
          <w:spacing w:val="-3"/>
          <w:sz w:val="22"/>
          <w:szCs w:val="22"/>
        </w:rPr>
        <w:t>Substantiation of payments made to the supplier or manufacturer for materials used on the project.</w:t>
      </w:r>
    </w:p>
    <w:p w:rsidR="009103FD" w:rsidRDefault="009103FD" w:rsidP="00BA26F3">
      <w:pPr>
        <w:pStyle w:val="BodyText3"/>
        <w:widowControl w:val="0"/>
        <w:tabs>
          <w:tab w:val="left" w:pos="-720"/>
        </w:tabs>
        <w:suppressAutoHyphens/>
        <w:spacing w:after="0"/>
        <w:jc w:val="both"/>
        <w:rPr>
          <w:b/>
          <w:spacing w:val="-3"/>
          <w:sz w:val="22"/>
          <w:szCs w:val="22"/>
        </w:rPr>
      </w:pPr>
    </w:p>
    <w:p w:rsidR="009103FD" w:rsidRPr="003323FE" w:rsidRDefault="009103FD" w:rsidP="00BA26F3">
      <w:pPr>
        <w:pStyle w:val="BodyText3"/>
        <w:widowControl w:val="0"/>
        <w:tabs>
          <w:tab w:val="left" w:pos="-720"/>
        </w:tabs>
        <w:suppressAutoHyphens/>
        <w:spacing w:after="0"/>
        <w:jc w:val="both"/>
        <w:rPr>
          <w:b/>
          <w:sz w:val="22"/>
          <w:szCs w:val="22"/>
        </w:rPr>
      </w:pPr>
      <w:r w:rsidRPr="003323FE">
        <w:rPr>
          <w:b/>
          <w:spacing w:val="-3"/>
          <w:sz w:val="22"/>
          <w:szCs w:val="22"/>
        </w:rPr>
        <w:t>B. Material Suppliers (Dealers)</w:t>
      </w:r>
    </w:p>
    <w:p w:rsidR="009103FD" w:rsidRPr="003323FE" w:rsidRDefault="009103FD" w:rsidP="00BA26F3">
      <w:pPr>
        <w:pStyle w:val="BodyText3"/>
        <w:widowControl w:val="0"/>
        <w:tabs>
          <w:tab w:val="left" w:pos="-720"/>
        </w:tabs>
        <w:suppressAutoHyphens/>
        <w:spacing w:after="0"/>
        <w:jc w:val="both"/>
        <w:rPr>
          <w:sz w:val="22"/>
          <w:szCs w:val="22"/>
        </w:rPr>
      </w:pPr>
    </w:p>
    <w:p w:rsidR="009103FD" w:rsidRDefault="009103FD" w:rsidP="00BA26F3">
      <w:pPr>
        <w:pStyle w:val="BodyText3"/>
        <w:widowControl w:val="0"/>
        <w:tabs>
          <w:tab w:val="left" w:pos="-720"/>
        </w:tabs>
        <w:suppressAutoHyphens/>
        <w:spacing w:after="0"/>
        <w:jc w:val="both"/>
        <w:rPr>
          <w:sz w:val="22"/>
          <w:szCs w:val="22"/>
        </w:rPr>
      </w:pPr>
      <w:r w:rsidRPr="003323FE">
        <w:rPr>
          <w:sz w:val="22"/>
          <w:szCs w:val="22"/>
        </w:rPr>
        <w:t xml:space="preserve">Credit for DBE dealers/suppliers is limited to 60% of the value of the material to be supplied, provided such material is obtained from an approved DBE dealer/supplier.  </w:t>
      </w:r>
    </w:p>
    <w:p w:rsidR="00AA4DC3" w:rsidRDefault="00AA4DC3" w:rsidP="00BA26F3">
      <w:pPr>
        <w:pStyle w:val="BodyText3"/>
        <w:widowControl w:val="0"/>
        <w:tabs>
          <w:tab w:val="left" w:pos="-720"/>
        </w:tabs>
        <w:suppressAutoHyphens/>
        <w:spacing w:after="0"/>
        <w:jc w:val="both"/>
        <w:rPr>
          <w:sz w:val="22"/>
          <w:szCs w:val="22"/>
        </w:rPr>
      </w:pPr>
    </w:p>
    <w:p w:rsidR="00AA4DC3" w:rsidRDefault="00AA4DC3" w:rsidP="00AA4DC3">
      <w:pPr>
        <w:pStyle w:val="BodyText3"/>
        <w:widowControl w:val="0"/>
        <w:tabs>
          <w:tab w:val="left" w:pos="-720"/>
        </w:tabs>
        <w:suppressAutoHyphens/>
        <w:spacing w:after="0"/>
        <w:jc w:val="both"/>
        <w:rPr>
          <w:sz w:val="22"/>
          <w:szCs w:val="22"/>
        </w:rPr>
      </w:pPr>
      <w:r>
        <w:rPr>
          <w:sz w:val="22"/>
          <w:szCs w:val="22"/>
        </w:rPr>
        <w:t>In order for a firm to be considered a regular dealer, the firm must own, operate, or maintain a store, warehouse, or other establishment in which the materials, supplies, articles or equipment of the general character described by the specifications and required under the contract are bought, kept in stock, and regularly sold or leased to the public in the usual course of business.  At least one of the following criteria must apply:</w:t>
      </w:r>
    </w:p>
    <w:p w:rsidR="00AA4DC3" w:rsidRDefault="00AA4DC3" w:rsidP="00AA4DC3">
      <w:pPr>
        <w:pStyle w:val="BodyText3"/>
        <w:widowControl w:val="0"/>
        <w:tabs>
          <w:tab w:val="left" w:pos="-720"/>
        </w:tabs>
        <w:suppressAutoHyphens/>
        <w:spacing w:after="0"/>
        <w:jc w:val="both"/>
        <w:rPr>
          <w:sz w:val="22"/>
          <w:szCs w:val="22"/>
        </w:rPr>
      </w:pPr>
    </w:p>
    <w:p w:rsidR="00AA4DC3" w:rsidRDefault="00AA4DC3" w:rsidP="00AA4DC3">
      <w:pPr>
        <w:pStyle w:val="BodyText3"/>
        <w:widowControl w:val="0"/>
        <w:numPr>
          <w:ilvl w:val="0"/>
          <w:numId w:val="35"/>
        </w:numPr>
        <w:tabs>
          <w:tab w:val="left" w:pos="-720"/>
        </w:tabs>
        <w:suppressAutoHyphens/>
        <w:spacing w:after="0"/>
        <w:jc w:val="both"/>
        <w:rPr>
          <w:sz w:val="22"/>
          <w:szCs w:val="22"/>
        </w:rPr>
      </w:pPr>
      <w:r>
        <w:rPr>
          <w:sz w:val="22"/>
          <w:szCs w:val="22"/>
        </w:rPr>
        <w:t>To be a regular dealer, the firm must be an established, regular business that engages, as its principal business and under its own name, in the purchase and sale or lease of the products in question.</w:t>
      </w:r>
    </w:p>
    <w:p w:rsidR="00AA4DC3" w:rsidRDefault="00AA4DC3" w:rsidP="00AA4DC3">
      <w:pPr>
        <w:pStyle w:val="BodyText3"/>
        <w:widowControl w:val="0"/>
        <w:numPr>
          <w:ilvl w:val="0"/>
          <w:numId w:val="35"/>
        </w:numPr>
        <w:tabs>
          <w:tab w:val="left" w:pos="-720"/>
        </w:tabs>
        <w:suppressAutoHyphens/>
        <w:spacing w:after="0"/>
        <w:jc w:val="both"/>
        <w:rPr>
          <w:sz w:val="22"/>
          <w:szCs w:val="22"/>
        </w:rPr>
      </w:pPr>
      <w:r>
        <w:rPr>
          <w:sz w:val="22"/>
          <w:szCs w:val="22"/>
        </w:rPr>
        <w:t>A person may be a regular dealer in such bulk items as petroleum products, steel, cement, gravel, stone, or asphalt without owning, operating or maintaining a place of business if the person both owns and operates distribution equipment for the products.  Any supplementing of the regular dealers’ own distribution equipment shall be by long term lease agreement, and not on an ad hoc or contract to contract basis.</w:t>
      </w:r>
    </w:p>
    <w:p w:rsidR="00AA4DC3" w:rsidRDefault="00AA4DC3" w:rsidP="00AA4DC3">
      <w:pPr>
        <w:pStyle w:val="BodyText3"/>
        <w:widowControl w:val="0"/>
        <w:numPr>
          <w:ilvl w:val="0"/>
          <w:numId w:val="35"/>
        </w:numPr>
        <w:tabs>
          <w:tab w:val="left" w:pos="-720"/>
        </w:tabs>
        <w:suppressAutoHyphens/>
        <w:spacing w:after="0"/>
        <w:jc w:val="both"/>
        <w:rPr>
          <w:sz w:val="22"/>
          <w:szCs w:val="22"/>
        </w:rPr>
      </w:pPr>
      <w:r>
        <w:rPr>
          <w:sz w:val="22"/>
          <w:szCs w:val="22"/>
        </w:rPr>
        <w:t>Packagers, brokers, manufacturers’ representatives, or other persons who arrange or expedite transactions are not regular dealers within the meaning of this paragraph.</w:t>
      </w:r>
    </w:p>
    <w:p w:rsidR="00AA4DC3" w:rsidRDefault="00AA4DC3" w:rsidP="00BA26F3">
      <w:pPr>
        <w:pStyle w:val="BodyText3"/>
        <w:widowControl w:val="0"/>
        <w:tabs>
          <w:tab w:val="left" w:pos="-720"/>
        </w:tabs>
        <w:suppressAutoHyphens/>
        <w:spacing w:after="0"/>
        <w:jc w:val="both"/>
        <w:rPr>
          <w:sz w:val="22"/>
          <w:szCs w:val="22"/>
        </w:rPr>
      </w:pPr>
    </w:p>
    <w:p w:rsidR="009103FD" w:rsidRPr="003323FE" w:rsidRDefault="009103FD" w:rsidP="00BA26F3">
      <w:pPr>
        <w:pStyle w:val="BodyTextIndent"/>
        <w:widowControl w:val="0"/>
        <w:tabs>
          <w:tab w:val="left" w:pos="-720"/>
        </w:tabs>
        <w:suppressAutoHyphens/>
        <w:spacing w:after="0"/>
        <w:ind w:left="0"/>
        <w:jc w:val="both"/>
        <w:rPr>
          <w:sz w:val="22"/>
          <w:szCs w:val="22"/>
        </w:rPr>
      </w:pPr>
    </w:p>
    <w:p w:rsidR="009103FD" w:rsidRPr="003323FE" w:rsidRDefault="009103FD" w:rsidP="00BA26F3">
      <w:pPr>
        <w:pStyle w:val="BodyTextIndent"/>
        <w:widowControl w:val="0"/>
        <w:tabs>
          <w:tab w:val="left" w:pos="-720"/>
        </w:tabs>
        <w:suppressAutoHyphens/>
        <w:spacing w:after="0"/>
        <w:ind w:left="0"/>
        <w:jc w:val="both"/>
        <w:rPr>
          <w:sz w:val="22"/>
          <w:szCs w:val="22"/>
        </w:rPr>
      </w:pPr>
      <w:r w:rsidRPr="003323FE">
        <w:rPr>
          <w:sz w:val="22"/>
          <w:szCs w:val="22"/>
        </w:rPr>
        <w:t xml:space="preserve">If the Contractor elects to utilize a DBE supplier to satisfy a portion or the entire specified DBE goal, the Contractor must provide </w:t>
      </w:r>
      <w:r w:rsidR="00761431">
        <w:rPr>
          <w:sz w:val="22"/>
          <w:szCs w:val="22"/>
        </w:rPr>
        <w:t xml:space="preserve">the </w:t>
      </w:r>
      <w:r w:rsidRPr="003323FE">
        <w:rPr>
          <w:sz w:val="22"/>
          <w:szCs w:val="22"/>
        </w:rPr>
        <w:t>OOC with:</w:t>
      </w:r>
    </w:p>
    <w:p w:rsidR="009103FD" w:rsidRPr="003323FE" w:rsidRDefault="009103FD" w:rsidP="00BA26F3">
      <w:pPr>
        <w:tabs>
          <w:tab w:val="left" w:pos="-720"/>
          <w:tab w:val="left" w:pos="1260"/>
        </w:tabs>
        <w:suppressAutoHyphens/>
        <w:jc w:val="both"/>
        <w:rPr>
          <w:spacing w:val="-3"/>
          <w:sz w:val="22"/>
          <w:szCs w:val="22"/>
        </w:rPr>
      </w:pPr>
    </w:p>
    <w:p w:rsidR="009103FD" w:rsidRPr="002C418A" w:rsidRDefault="009103FD" w:rsidP="002C418A">
      <w:pPr>
        <w:numPr>
          <w:ilvl w:val="0"/>
          <w:numId w:val="3"/>
        </w:numPr>
        <w:tabs>
          <w:tab w:val="left" w:pos="-720"/>
          <w:tab w:val="left" w:pos="1260"/>
        </w:tabs>
        <w:suppressAutoHyphens/>
        <w:jc w:val="both"/>
        <w:rPr>
          <w:sz w:val="22"/>
          <w:szCs w:val="22"/>
        </w:rPr>
      </w:pPr>
      <w:r>
        <w:rPr>
          <w:sz w:val="22"/>
          <w:szCs w:val="22"/>
        </w:rPr>
        <w:t>Subcontractor Approval Form (CLA-12) indicating the firm designation</w:t>
      </w:r>
      <w:r w:rsidR="00761431">
        <w:rPr>
          <w:sz w:val="22"/>
          <w:szCs w:val="22"/>
        </w:rPr>
        <w:t>,</w:t>
      </w:r>
    </w:p>
    <w:p w:rsidR="009103FD" w:rsidRPr="003323FE" w:rsidRDefault="009103FD" w:rsidP="00F51A1E">
      <w:pPr>
        <w:numPr>
          <w:ilvl w:val="0"/>
          <w:numId w:val="3"/>
        </w:numPr>
        <w:tabs>
          <w:tab w:val="left" w:pos="-720"/>
          <w:tab w:val="left" w:pos="1260"/>
        </w:tabs>
        <w:suppressAutoHyphens/>
        <w:jc w:val="both"/>
        <w:rPr>
          <w:sz w:val="22"/>
          <w:szCs w:val="22"/>
        </w:rPr>
      </w:pPr>
      <w:r w:rsidRPr="003323FE">
        <w:rPr>
          <w:spacing w:val="-3"/>
          <w:sz w:val="22"/>
          <w:szCs w:val="22"/>
        </w:rPr>
        <w:t>An executed “Affidavit for the Utilization of Material Suppliers or Manufacturers" (sample attached), and</w:t>
      </w:r>
    </w:p>
    <w:p w:rsidR="009103FD" w:rsidRPr="003323FE" w:rsidRDefault="009103FD" w:rsidP="00F51A1E">
      <w:pPr>
        <w:numPr>
          <w:ilvl w:val="0"/>
          <w:numId w:val="3"/>
        </w:numPr>
        <w:tabs>
          <w:tab w:val="left" w:pos="-720"/>
          <w:tab w:val="left" w:pos="1260"/>
        </w:tabs>
        <w:suppressAutoHyphens/>
        <w:jc w:val="both"/>
        <w:rPr>
          <w:sz w:val="22"/>
          <w:szCs w:val="22"/>
        </w:rPr>
      </w:pPr>
      <w:r w:rsidRPr="003323FE">
        <w:rPr>
          <w:spacing w:val="-3"/>
          <w:sz w:val="22"/>
          <w:szCs w:val="22"/>
        </w:rPr>
        <w:t>Substantiation of payments made to the supplier or manufacturer for materials used on the project.</w:t>
      </w:r>
    </w:p>
    <w:p w:rsidR="009103FD" w:rsidRPr="003323FE" w:rsidRDefault="009103FD" w:rsidP="00BA26F3">
      <w:pPr>
        <w:tabs>
          <w:tab w:val="left" w:pos="0"/>
          <w:tab w:val="left" w:pos="450"/>
          <w:tab w:val="left" w:pos="1440"/>
          <w:tab w:val="left" w:pos="1824"/>
          <w:tab w:val="left" w:pos="2880"/>
        </w:tabs>
        <w:suppressAutoHyphens/>
        <w:jc w:val="both"/>
        <w:rPr>
          <w:b/>
          <w:sz w:val="22"/>
          <w:szCs w:val="22"/>
          <w:u w:val="single"/>
        </w:rPr>
      </w:pPr>
    </w:p>
    <w:p w:rsidR="009103FD" w:rsidRPr="003323FE" w:rsidRDefault="009103FD" w:rsidP="00BA26F3">
      <w:pPr>
        <w:tabs>
          <w:tab w:val="left" w:pos="0"/>
          <w:tab w:val="left" w:pos="450"/>
          <w:tab w:val="left" w:pos="1440"/>
          <w:tab w:val="left" w:pos="1824"/>
          <w:tab w:val="left" w:pos="2880"/>
        </w:tabs>
        <w:suppressAutoHyphens/>
        <w:ind w:left="450" w:hanging="450"/>
        <w:jc w:val="both"/>
        <w:rPr>
          <w:b/>
          <w:sz w:val="22"/>
          <w:szCs w:val="22"/>
        </w:rPr>
      </w:pPr>
      <w:r w:rsidRPr="003323FE">
        <w:rPr>
          <w:b/>
          <w:sz w:val="22"/>
          <w:szCs w:val="22"/>
        </w:rPr>
        <w:t>C. Brokering</w:t>
      </w:r>
    </w:p>
    <w:p w:rsidR="009103FD" w:rsidRPr="003323FE" w:rsidRDefault="009103FD" w:rsidP="00BA26F3">
      <w:pPr>
        <w:tabs>
          <w:tab w:val="left" w:pos="0"/>
          <w:tab w:val="left" w:pos="450"/>
          <w:tab w:val="left" w:pos="1440"/>
          <w:tab w:val="left" w:pos="1824"/>
          <w:tab w:val="left" w:pos="2880"/>
        </w:tabs>
        <w:suppressAutoHyphens/>
        <w:ind w:left="450" w:hanging="450"/>
        <w:jc w:val="both"/>
        <w:rPr>
          <w:b/>
          <w:sz w:val="22"/>
          <w:szCs w:val="22"/>
        </w:rPr>
      </w:pPr>
    </w:p>
    <w:p w:rsidR="009103FD" w:rsidRPr="003323FE" w:rsidRDefault="009103FD" w:rsidP="00F51A1E">
      <w:pPr>
        <w:pStyle w:val="ListParagraph"/>
        <w:numPr>
          <w:ilvl w:val="0"/>
          <w:numId w:val="16"/>
        </w:numPr>
        <w:tabs>
          <w:tab w:val="left" w:pos="0"/>
          <w:tab w:val="left" w:pos="450"/>
          <w:tab w:val="left" w:pos="1440"/>
          <w:tab w:val="left" w:pos="1824"/>
          <w:tab w:val="left" w:pos="2880"/>
        </w:tabs>
        <w:suppressAutoHyphens/>
        <w:jc w:val="both"/>
        <w:rPr>
          <w:sz w:val="22"/>
          <w:szCs w:val="22"/>
        </w:rPr>
      </w:pPr>
      <w:r w:rsidRPr="003323FE">
        <w:rPr>
          <w:sz w:val="22"/>
          <w:szCs w:val="22"/>
        </w:rPr>
        <w:t>Brokering of work for DBE firms who have been listed by the Department as certified brokers is allowed.  Credit for those firms shall be applied following the procedures in Section VI-D.</w:t>
      </w:r>
    </w:p>
    <w:p w:rsidR="009103FD" w:rsidRPr="003323FE" w:rsidRDefault="009103FD">
      <w:pPr>
        <w:pStyle w:val="ListParagraph"/>
        <w:tabs>
          <w:tab w:val="left" w:pos="0"/>
          <w:tab w:val="left" w:pos="450"/>
          <w:tab w:val="left" w:pos="1440"/>
          <w:tab w:val="left" w:pos="1824"/>
          <w:tab w:val="left" w:pos="2880"/>
        </w:tabs>
        <w:suppressAutoHyphens/>
        <w:ind w:left="765"/>
        <w:jc w:val="both"/>
        <w:rPr>
          <w:sz w:val="22"/>
          <w:szCs w:val="22"/>
          <w:u w:val="single"/>
        </w:rPr>
      </w:pPr>
    </w:p>
    <w:p w:rsidR="009103FD" w:rsidRPr="003323FE" w:rsidRDefault="009103FD" w:rsidP="00F51A1E">
      <w:pPr>
        <w:pStyle w:val="ListParagraph"/>
        <w:numPr>
          <w:ilvl w:val="0"/>
          <w:numId w:val="16"/>
        </w:numPr>
        <w:tabs>
          <w:tab w:val="left" w:pos="0"/>
          <w:tab w:val="left" w:pos="450"/>
          <w:tab w:val="left" w:pos="1440"/>
          <w:tab w:val="left" w:pos="1824"/>
          <w:tab w:val="left" w:pos="2880"/>
        </w:tabs>
        <w:suppressAutoHyphens/>
        <w:jc w:val="both"/>
        <w:rPr>
          <w:sz w:val="22"/>
          <w:szCs w:val="22"/>
          <w:u w:val="single"/>
        </w:rPr>
      </w:pPr>
      <w:r w:rsidRPr="003323FE">
        <w:rPr>
          <w:sz w:val="22"/>
          <w:szCs w:val="22"/>
        </w:rPr>
        <w:t>Brokering of work by DBEs who have been approved to perform subcontract work with their own workforce and equipment is not allowed, and is a Contract violation.</w:t>
      </w:r>
    </w:p>
    <w:p w:rsidR="009103FD" w:rsidRPr="003323FE" w:rsidRDefault="009103FD" w:rsidP="00BA26F3">
      <w:pPr>
        <w:tabs>
          <w:tab w:val="left" w:pos="0"/>
          <w:tab w:val="left" w:pos="450"/>
          <w:tab w:val="left" w:pos="1440"/>
          <w:tab w:val="left" w:pos="1824"/>
          <w:tab w:val="left" w:pos="2880"/>
        </w:tabs>
        <w:suppressAutoHyphens/>
        <w:jc w:val="both"/>
        <w:rPr>
          <w:b/>
          <w:sz w:val="22"/>
          <w:szCs w:val="22"/>
          <w:u w:val="single"/>
        </w:rPr>
      </w:pPr>
    </w:p>
    <w:p w:rsidR="009103FD" w:rsidRPr="003323FE" w:rsidRDefault="009103FD" w:rsidP="00F51A1E">
      <w:pPr>
        <w:pStyle w:val="ListParagraph"/>
        <w:numPr>
          <w:ilvl w:val="0"/>
          <w:numId w:val="16"/>
        </w:numPr>
        <w:tabs>
          <w:tab w:val="left" w:pos="0"/>
          <w:tab w:val="left" w:pos="450"/>
          <w:tab w:val="left" w:pos="1440"/>
          <w:tab w:val="left" w:pos="1824"/>
          <w:tab w:val="left" w:pos="2880"/>
        </w:tabs>
        <w:suppressAutoHyphens/>
        <w:jc w:val="both"/>
        <w:rPr>
          <w:sz w:val="22"/>
          <w:szCs w:val="22"/>
        </w:rPr>
      </w:pPr>
      <w:r w:rsidRPr="003323FE">
        <w:rPr>
          <w:sz w:val="22"/>
          <w:szCs w:val="22"/>
        </w:rPr>
        <w:lastRenderedPageBreak/>
        <w:t>Firms involved in the brokering of work, whether they are DBEs and/or majority firms who engage in willful falsification, distortion or misrepresentation with respect to any facts related to the project shall be referred to the U.S. D</w:t>
      </w:r>
      <w:r>
        <w:rPr>
          <w:sz w:val="22"/>
          <w:szCs w:val="22"/>
        </w:rPr>
        <w:t>O</w:t>
      </w:r>
      <w:r w:rsidRPr="003323FE">
        <w:rPr>
          <w:sz w:val="22"/>
          <w:szCs w:val="22"/>
        </w:rPr>
        <w:t>T</w:t>
      </w:r>
      <w:r>
        <w:rPr>
          <w:sz w:val="22"/>
          <w:szCs w:val="22"/>
        </w:rPr>
        <w:t>,</w:t>
      </w:r>
      <w:r w:rsidRPr="003323FE">
        <w:rPr>
          <w:sz w:val="22"/>
          <w:szCs w:val="22"/>
        </w:rPr>
        <w:t xml:space="preserve"> Office of the Inspector General for prosecution under Title 18, U.S. Code, </w:t>
      </w:r>
      <w:r>
        <w:rPr>
          <w:sz w:val="22"/>
          <w:szCs w:val="22"/>
        </w:rPr>
        <w:t xml:space="preserve">Part I, Chapter 47, </w:t>
      </w:r>
      <w:proofErr w:type="gramStart"/>
      <w:r w:rsidRPr="003323FE">
        <w:rPr>
          <w:sz w:val="22"/>
          <w:szCs w:val="22"/>
        </w:rPr>
        <w:t>Section</w:t>
      </w:r>
      <w:proofErr w:type="gramEnd"/>
      <w:r w:rsidRPr="003323FE">
        <w:rPr>
          <w:sz w:val="22"/>
          <w:szCs w:val="22"/>
        </w:rPr>
        <w:t xml:space="preserve"> 1020.</w:t>
      </w:r>
    </w:p>
    <w:p w:rsidR="009103FD" w:rsidRDefault="009103FD" w:rsidP="00BA26F3">
      <w:pPr>
        <w:pStyle w:val="BodyTextIndent2"/>
        <w:spacing w:line="240" w:lineRule="auto"/>
        <w:ind w:left="0"/>
        <w:jc w:val="both"/>
        <w:rPr>
          <w:b/>
          <w:sz w:val="22"/>
          <w:szCs w:val="22"/>
        </w:rPr>
      </w:pPr>
    </w:p>
    <w:p w:rsidR="009103FD" w:rsidRPr="003323FE" w:rsidRDefault="009103FD" w:rsidP="00BA26F3">
      <w:pPr>
        <w:pStyle w:val="BodyTextIndent2"/>
        <w:spacing w:line="240" w:lineRule="auto"/>
        <w:ind w:left="0"/>
        <w:jc w:val="both"/>
        <w:rPr>
          <w:b/>
          <w:sz w:val="22"/>
          <w:szCs w:val="22"/>
        </w:rPr>
      </w:pPr>
      <w:r w:rsidRPr="003323FE">
        <w:rPr>
          <w:b/>
          <w:sz w:val="22"/>
          <w:szCs w:val="22"/>
        </w:rPr>
        <w:t>D. Non-Manufacturing or Non-Supplier DBE Credit</w:t>
      </w:r>
    </w:p>
    <w:p w:rsidR="009103FD" w:rsidRPr="003323FE" w:rsidRDefault="009103FD" w:rsidP="00BA26F3">
      <w:pPr>
        <w:tabs>
          <w:tab w:val="left" w:pos="-720"/>
        </w:tabs>
        <w:suppressAutoHyphens/>
        <w:jc w:val="both"/>
        <w:rPr>
          <w:spacing w:val="-3"/>
          <w:sz w:val="22"/>
          <w:szCs w:val="22"/>
        </w:rPr>
      </w:pPr>
    </w:p>
    <w:p w:rsidR="009103FD" w:rsidRPr="003323FE" w:rsidRDefault="009103FD" w:rsidP="00BA26F3">
      <w:pPr>
        <w:tabs>
          <w:tab w:val="left" w:pos="-720"/>
        </w:tabs>
        <w:suppressAutoHyphens/>
        <w:jc w:val="both"/>
        <w:rPr>
          <w:spacing w:val="-3"/>
          <w:sz w:val="22"/>
          <w:szCs w:val="22"/>
        </w:rPr>
      </w:pPr>
      <w:r w:rsidRPr="003323FE">
        <w:rPr>
          <w:spacing w:val="-3"/>
          <w:sz w:val="22"/>
          <w:szCs w:val="22"/>
        </w:rPr>
        <w:t>Contractors may count towards their DBE goals the following expenditures with DBEs that are not manufacturers or suppliers:</w:t>
      </w:r>
    </w:p>
    <w:p w:rsidR="009103FD" w:rsidRPr="003323FE" w:rsidRDefault="009103FD" w:rsidP="00BA26F3">
      <w:pPr>
        <w:tabs>
          <w:tab w:val="left" w:pos="-720"/>
        </w:tabs>
        <w:suppressAutoHyphens/>
        <w:jc w:val="both"/>
        <w:rPr>
          <w:spacing w:val="-3"/>
          <w:sz w:val="22"/>
          <w:szCs w:val="22"/>
        </w:rPr>
      </w:pPr>
    </w:p>
    <w:p w:rsidR="009103FD" w:rsidRPr="003323FE" w:rsidRDefault="009103FD" w:rsidP="00AA4DC3">
      <w:pPr>
        <w:numPr>
          <w:ilvl w:val="0"/>
          <w:numId w:val="36"/>
        </w:numPr>
        <w:tabs>
          <w:tab w:val="left" w:pos="-720"/>
        </w:tabs>
        <w:suppressAutoHyphens/>
        <w:jc w:val="both"/>
        <w:rPr>
          <w:spacing w:val="-3"/>
          <w:sz w:val="22"/>
          <w:szCs w:val="22"/>
        </w:rPr>
      </w:pPr>
      <w:r w:rsidRPr="003323FE">
        <w:rPr>
          <w:spacing w:val="-3"/>
          <w:sz w:val="22"/>
          <w:szCs w:val="22"/>
        </w:rPr>
        <w:t xml:space="preserve">Reasonable fees or commissions charged for providing a </w:t>
      </w:r>
      <w:r w:rsidRPr="003323FE">
        <w:rPr>
          <w:spacing w:val="-3"/>
          <w:sz w:val="22"/>
          <w:szCs w:val="22"/>
          <w:u w:val="single"/>
        </w:rPr>
        <w:t>bona</w:t>
      </w:r>
      <w:r w:rsidRPr="003323FE">
        <w:rPr>
          <w:spacing w:val="-3"/>
          <w:sz w:val="22"/>
          <w:szCs w:val="22"/>
        </w:rPr>
        <w:t xml:space="preserve"> </w:t>
      </w:r>
      <w:r w:rsidRPr="003323FE">
        <w:rPr>
          <w:spacing w:val="-3"/>
          <w:sz w:val="22"/>
          <w:szCs w:val="22"/>
          <w:u w:val="single"/>
        </w:rPr>
        <w:t>fide</w:t>
      </w:r>
      <w:r w:rsidRPr="003323FE">
        <w:rPr>
          <w:spacing w:val="-3"/>
          <w:sz w:val="22"/>
          <w:szCs w:val="22"/>
        </w:rPr>
        <w:t xml:space="preserve"> service such as professional, technical, consultant or managerial services and assistance in the procurement of essential personnel, facilities, equipment materials or supplies necessary for the performance of the Contract, provided that the fee or commission is determined by </w:t>
      </w:r>
      <w:r w:rsidR="00761431">
        <w:rPr>
          <w:spacing w:val="-3"/>
          <w:sz w:val="22"/>
          <w:szCs w:val="22"/>
        </w:rPr>
        <w:t xml:space="preserve">the </w:t>
      </w:r>
      <w:r w:rsidRPr="003323FE">
        <w:rPr>
          <w:spacing w:val="-3"/>
          <w:sz w:val="22"/>
          <w:szCs w:val="22"/>
        </w:rPr>
        <w:t>OOC to be reasonable and consistent with fees customarily allowed for similar services.</w:t>
      </w:r>
    </w:p>
    <w:p w:rsidR="009103FD" w:rsidRPr="003323FE" w:rsidRDefault="009103FD" w:rsidP="00832FE8">
      <w:pPr>
        <w:tabs>
          <w:tab w:val="left" w:pos="-720"/>
        </w:tabs>
        <w:suppressAutoHyphens/>
        <w:ind w:left="810" w:hanging="180"/>
        <w:jc w:val="both"/>
        <w:rPr>
          <w:spacing w:val="-3"/>
          <w:sz w:val="22"/>
          <w:szCs w:val="22"/>
        </w:rPr>
      </w:pPr>
    </w:p>
    <w:p w:rsidR="009103FD" w:rsidRDefault="009103FD" w:rsidP="00AA4DC3">
      <w:pPr>
        <w:numPr>
          <w:ilvl w:val="0"/>
          <w:numId w:val="36"/>
        </w:numPr>
        <w:tabs>
          <w:tab w:val="left" w:pos="-720"/>
        </w:tabs>
        <w:suppressAutoHyphens/>
        <w:jc w:val="both"/>
        <w:rPr>
          <w:spacing w:val="-3"/>
          <w:sz w:val="22"/>
          <w:szCs w:val="22"/>
        </w:rPr>
      </w:pPr>
      <w:r w:rsidRPr="003323FE">
        <w:rPr>
          <w:spacing w:val="-3"/>
          <w:sz w:val="22"/>
          <w:szCs w:val="22"/>
        </w:rPr>
        <w:t xml:space="preserve">The fees charged </w:t>
      </w:r>
      <w:r>
        <w:rPr>
          <w:spacing w:val="-3"/>
          <w:sz w:val="22"/>
          <w:szCs w:val="22"/>
        </w:rPr>
        <w:t xml:space="preserve">only </w:t>
      </w:r>
      <w:r w:rsidRPr="003323FE">
        <w:rPr>
          <w:spacing w:val="-3"/>
          <w:sz w:val="22"/>
          <w:szCs w:val="22"/>
        </w:rPr>
        <w:t>for delivery of materials and supplies required on a job site when the hauler, trucker, or delivery service is a DBE</w:t>
      </w:r>
      <w:r>
        <w:rPr>
          <w:spacing w:val="-3"/>
          <w:sz w:val="22"/>
          <w:szCs w:val="22"/>
        </w:rPr>
        <w:t>,</w:t>
      </w:r>
      <w:r w:rsidRPr="003323FE">
        <w:rPr>
          <w:spacing w:val="-3"/>
          <w:sz w:val="22"/>
          <w:szCs w:val="22"/>
        </w:rPr>
        <w:t xml:space="preserve"> </w:t>
      </w:r>
      <w:r>
        <w:rPr>
          <w:spacing w:val="-3"/>
          <w:sz w:val="22"/>
          <w:szCs w:val="22"/>
        </w:rPr>
        <w:t xml:space="preserve">and </w:t>
      </w:r>
      <w:r w:rsidRPr="003323FE">
        <w:rPr>
          <w:spacing w:val="-3"/>
          <w:sz w:val="22"/>
          <w:szCs w:val="22"/>
        </w:rPr>
        <w:t>not the manufacturer</w:t>
      </w:r>
      <w:r>
        <w:rPr>
          <w:spacing w:val="-3"/>
          <w:sz w:val="22"/>
          <w:szCs w:val="22"/>
        </w:rPr>
        <w:t>,</w:t>
      </w:r>
      <w:r w:rsidRPr="003323FE">
        <w:rPr>
          <w:spacing w:val="-3"/>
          <w:sz w:val="22"/>
          <w:szCs w:val="22"/>
        </w:rPr>
        <w:t xml:space="preserve"> </w:t>
      </w:r>
      <w:r>
        <w:rPr>
          <w:spacing w:val="-3"/>
          <w:sz w:val="22"/>
          <w:szCs w:val="22"/>
        </w:rPr>
        <w:t xml:space="preserve">or </w:t>
      </w:r>
      <w:r w:rsidRPr="003323FE">
        <w:rPr>
          <w:spacing w:val="-3"/>
          <w:sz w:val="22"/>
          <w:szCs w:val="22"/>
        </w:rPr>
        <w:t xml:space="preserve">regular dealer </w:t>
      </w:r>
      <w:r>
        <w:rPr>
          <w:spacing w:val="-3"/>
          <w:sz w:val="22"/>
          <w:szCs w:val="22"/>
        </w:rPr>
        <w:t>of</w:t>
      </w:r>
      <w:r w:rsidRPr="003323FE">
        <w:rPr>
          <w:spacing w:val="-3"/>
          <w:sz w:val="22"/>
          <w:szCs w:val="22"/>
        </w:rPr>
        <w:t xml:space="preserve"> the materials and supplies, </w:t>
      </w:r>
      <w:r>
        <w:rPr>
          <w:spacing w:val="-3"/>
          <w:sz w:val="22"/>
          <w:szCs w:val="22"/>
        </w:rPr>
        <w:t xml:space="preserve">and </w:t>
      </w:r>
      <w:r w:rsidRPr="003323FE">
        <w:rPr>
          <w:spacing w:val="-3"/>
          <w:sz w:val="22"/>
          <w:szCs w:val="22"/>
        </w:rPr>
        <w:t xml:space="preserve">provided that the fees are determined by </w:t>
      </w:r>
      <w:r w:rsidR="00761431">
        <w:rPr>
          <w:spacing w:val="-3"/>
          <w:sz w:val="22"/>
          <w:szCs w:val="22"/>
        </w:rPr>
        <w:t xml:space="preserve">the </w:t>
      </w:r>
      <w:r w:rsidRPr="003323FE">
        <w:rPr>
          <w:spacing w:val="-3"/>
          <w:sz w:val="22"/>
          <w:szCs w:val="22"/>
        </w:rPr>
        <w:t>OOC to be reasonable and not excessive as compared with fees customarily allowed for similar services</w:t>
      </w:r>
      <w:r>
        <w:rPr>
          <w:spacing w:val="-3"/>
          <w:sz w:val="22"/>
          <w:szCs w:val="22"/>
        </w:rPr>
        <w:t>.</w:t>
      </w:r>
    </w:p>
    <w:p w:rsidR="009103FD" w:rsidRDefault="009103FD" w:rsidP="00832FE8">
      <w:pPr>
        <w:pStyle w:val="ListParagraph"/>
        <w:ind w:left="810"/>
        <w:rPr>
          <w:spacing w:val="-3"/>
          <w:sz w:val="22"/>
          <w:szCs w:val="22"/>
        </w:rPr>
      </w:pPr>
    </w:p>
    <w:p w:rsidR="009103FD" w:rsidRPr="009140F3" w:rsidRDefault="009103FD" w:rsidP="00AA4DC3">
      <w:pPr>
        <w:numPr>
          <w:ilvl w:val="0"/>
          <w:numId w:val="36"/>
        </w:numPr>
        <w:tabs>
          <w:tab w:val="left" w:pos="-720"/>
        </w:tabs>
        <w:suppressAutoHyphens/>
        <w:jc w:val="both"/>
        <w:rPr>
          <w:spacing w:val="-3"/>
          <w:sz w:val="22"/>
          <w:szCs w:val="22"/>
        </w:rPr>
      </w:pPr>
      <w:r w:rsidRPr="00B24451">
        <w:rPr>
          <w:sz w:val="22"/>
          <w:szCs w:val="22"/>
        </w:rPr>
        <w:t xml:space="preserve">The fees or commissions charged for providing bonds or insurance specifically required for the performance of the Contract, provided that the fees or commissions are determined by </w:t>
      </w:r>
      <w:r w:rsidR="00315C86">
        <w:rPr>
          <w:sz w:val="22"/>
          <w:szCs w:val="22"/>
        </w:rPr>
        <w:t>CTDOT</w:t>
      </w:r>
      <w:r w:rsidRPr="00B24451">
        <w:rPr>
          <w:sz w:val="22"/>
          <w:szCs w:val="22"/>
        </w:rPr>
        <w:t xml:space="preserve"> to be reasonable and not excessive as compared with fees customarily allowed for similar services.</w:t>
      </w:r>
    </w:p>
    <w:p w:rsidR="009103FD" w:rsidRDefault="009103FD" w:rsidP="009140F3">
      <w:pPr>
        <w:pStyle w:val="ListParagraph"/>
        <w:rPr>
          <w:spacing w:val="-3"/>
          <w:sz w:val="22"/>
          <w:szCs w:val="22"/>
        </w:rPr>
      </w:pPr>
    </w:p>
    <w:p w:rsidR="009103FD" w:rsidRDefault="009103FD" w:rsidP="009140F3">
      <w:pPr>
        <w:tabs>
          <w:tab w:val="left" w:pos="-720"/>
        </w:tabs>
        <w:suppressAutoHyphens/>
        <w:jc w:val="both"/>
        <w:rPr>
          <w:spacing w:val="-3"/>
          <w:sz w:val="22"/>
          <w:szCs w:val="22"/>
        </w:rPr>
      </w:pPr>
    </w:p>
    <w:p w:rsidR="009103FD" w:rsidRDefault="009103FD">
      <w:pPr>
        <w:rPr>
          <w:rStyle w:val="Strong"/>
          <w:bCs/>
          <w:sz w:val="22"/>
          <w:szCs w:val="22"/>
        </w:rPr>
      </w:pPr>
    </w:p>
    <w:p w:rsidR="009103FD" w:rsidRPr="003323FE" w:rsidRDefault="009103FD" w:rsidP="00BA26F3">
      <w:pPr>
        <w:pStyle w:val="BodyTextIndent2"/>
        <w:spacing w:line="240" w:lineRule="auto"/>
        <w:ind w:left="0"/>
        <w:jc w:val="both"/>
        <w:rPr>
          <w:b/>
          <w:bCs/>
          <w:sz w:val="22"/>
          <w:szCs w:val="22"/>
        </w:rPr>
      </w:pPr>
      <w:r w:rsidRPr="003323FE">
        <w:rPr>
          <w:rStyle w:val="Strong"/>
          <w:bCs/>
          <w:sz w:val="22"/>
          <w:szCs w:val="22"/>
        </w:rPr>
        <w:t>E. Trucking</w:t>
      </w:r>
    </w:p>
    <w:p w:rsidR="009103FD" w:rsidRDefault="009103FD" w:rsidP="00BA26F3">
      <w:pPr>
        <w:pStyle w:val="BodyTextIndent2"/>
        <w:spacing w:line="240" w:lineRule="auto"/>
        <w:ind w:left="0"/>
        <w:jc w:val="both"/>
        <w:rPr>
          <w:sz w:val="22"/>
          <w:szCs w:val="22"/>
        </w:rPr>
      </w:pPr>
      <w:r w:rsidRPr="003323FE">
        <w:rPr>
          <w:sz w:val="22"/>
          <w:szCs w:val="22"/>
        </w:rPr>
        <w:t>While technically still considered a subcontractor, the rules for counting credit for DBE trucking firms are as follows:</w:t>
      </w:r>
    </w:p>
    <w:p w:rsidR="00832FE8" w:rsidRPr="003323FE" w:rsidRDefault="00832FE8" w:rsidP="00BA26F3">
      <w:pPr>
        <w:pStyle w:val="BodyTextIndent2"/>
        <w:spacing w:line="240" w:lineRule="auto"/>
        <w:ind w:left="0"/>
        <w:jc w:val="both"/>
        <w:rPr>
          <w:sz w:val="22"/>
          <w:szCs w:val="22"/>
        </w:rPr>
      </w:pPr>
    </w:p>
    <w:p w:rsidR="009103FD" w:rsidRPr="003323FE" w:rsidRDefault="009103FD" w:rsidP="00AA4DC3">
      <w:pPr>
        <w:pStyle w:val="BodyTextIndent2"/>
        <w:numPr>
          <w:ilvl w:val="0"/>
          <w:numId w:val="37"/>
        </w:numPr>
        <w:spacing w:line="240" w:lineRule="auto"/>
        <w:jc w:val="both"/>
        <w:rPr>
          <w:sz w:val="22"/>
          <w:szCs w:val="22"/>
        </w:rPr>
      </w:pPr>
      <w:r w:rsidRPr="003323FE">
        <w:rPr>
          <w:sz w:val="22"/>
          <w:szCs w:val="22"/>
        </w:rPr>
        <w:t xml:space="preserve">The DBE must own and operate at least one fully licensed, insured, and operational truck used on the </w:t>
      </w:r>
      <w:r>
        <w:rPr>
          <w:sz w:val="22"/>
          <w:szCs w:val="22"/>
        </w:rPr>
        <w:t>C</w:t>
      </w:r>
      <w:r w:rsidRPr="003323FE">
        <w:rPr>
          <w:sz w:val="22"/>
          <w:szCs w:val="22"/>
        </w:rPr>
        <w:t>ontract.</w:t>
      </w:r>
    </w:p>
    <w:p w:rsidR="009103FD" w:rsidRPr="003323FE" w:rsidRDefault="009103FD" w:rsidP="00AA4DC3">
      <w:pPr>
        <w:pStyle w:val="BodyTextIndent2"/>
        <w:numPr>
          <w:ilvl w:val="0"/>
          <w:numId w:val="37"/>
        </w:numPr>
        <w:spacing w:line="240" w:lineRule="auto"/>
        <w:jc w:val="both"/>
        <w:rPr>
          <w:sz w:val="22"/>
          <w:szCs w:val="22"/>
        </w:rPr>
      </w:pPr>
      <w:r w:rsidRPr="003323FE">
        <w:rPr>
          <w:sz w:val="22"/>
          <w:szCs w:val="22"/>
        </w:rPr>
        <w:t xml:space="preserve">The DBE receives credit for the total value of the transportation services it provides on the </w:t>
      </w:r>
      <w:r>
        <w:rPr>
          <w:sz w:val="22"/>
          <w:szCs w:val="22"/>
        </w:rPr>
        <w:t>C</w:t>
      </w:r>
      <w:r w:rsidRPr="003323FE">
        <w:rPr>
          <w:sz w:val="22"/>
          <w:szCs w:val="22"/>
        </w:rPr>
        <w:t>ontract using trucks it owns, insures and operates using drivers it employs.</w:t>
      </w:r>
    </w:p>
    <w:p w:rsidR="009103FD" w:rsidRPr="003323FE" w:rsidRDefault="009103FD" w:rsidP="00AA4DC3">
      <w:pPr>
        <w:pStyle w:val="BodyTextIndent2"/>
        <w:numPr>
          <w:ilvl w:val="0"/>
          <w:numId w:val="37"/>
        </w:numPr>
        <w:spacing w:line="240" w:lineRule="auto"/>
        <w:jc w:val="both"/>
        <w:rPr>
          <w:sz w:val="22"/>
          <w:szCs w:val="22"/>
        </w:rPr>
      </w:pPr>
      <w:r w:rsidRPr="003323FE">
        <w:rPr>
          <w:sz w:val="22"/>
          <w:szCs w:val="22"/>
        </w:rPr>
        <w:t xml:space="preserve">The DBE may lease trucks from another DBE firm, including an owner-operator who is certified as a DBE.  The DBE who leases trucks from another DBE receives credit for the total value of the transportation services the lessee DBE provides on the </w:t>
      </w:r>
      <w:r>
        <w:rPr>
          <w:sz w:val="22"/>
          <w:szCs w:val="22"/>
        </w:rPr>
        <w:t>C</w:t>
      </w:r>
      <w:r w:rsidRPr="003323FE">
        <w:rPr>
          <w:sz w:val="22"/>
          <w:szCs w:val="22"/>
        </w:rPr>
        <w:t>ontract.</w:t>
      </w:r>
    </w:p>
    <w:p w:rsidR="009103FD" w:rsidRPr="003323FE" w:rsidRDefault="009103FD" w:rsidP="00AA4DC3">
      <w:pPr>
        <w:pStyle w:val="BodyTextIndent2"/>
        <w:numPr>
          <w:ilvl w:val="0"/>
          <w:numId w:val="37"/>
        </w:numPr>
        <w:spacing w:line="240" w:lineRule="auto"/>
        <w:jc w:val="both"/>
        <w:rPr>
          <w:sz w:val="22"/>
          <w:szCs w:val="22"/>
        </w:rPr>
      </w:pPr>
      <w:r w:rsidRPr="003323FE">
        <w:rPr>
          <w:sz w:val="22"/>
          <w:szCs w:val="22"/>
        </w:rPr>
        <w:t>The DBE may lease trucks from a non-DBE firm; however the DBE may only receive credit for any fees or commissions received for arranging transportation services provided by the non-DBE firms.  Additionally, the DBE firm must demonstrate that they are in full control of the trucking operation for which they are seeking credit.</w:t>
      </w:r>
    </w:p>
    <w:p w:rsidR="009103FD" w:rsidRPr="00D257DE" w:rsidRDefault="004B30F2">
      <w:pPr>
        <w:rPr>
          <w:b/>
          <w:sz w:val="22"/>
          <w:szCs w:val="22"/>
        </w:rPr>
      </w:pPr>
      <w:r>
        <w:rPr>
          <w:b/>
          <w:sz w:val="22"/>
          <w:szCs w:val="22"/>
        </w:rPr>
        <w:t>VII</w:t>
      </w:r>
      <w:r w:rsidR="00D257DE" w:rsidRPr="00D257DE">
        <w:rPr>
          <w:b/>
          <w:sz w:val="22"/>
          <w:szCs w:val="22"/>
        </w:rPr>
        <w:t xml:space="preserve">. </w:t>
      </w:r>
      <w:r w:rsidR="009103FD" w:rsidRPr="00D257DE">
        <w:rPr>
          <w:b/>
          <w:sz w:val="22"/>
          <w:szCs w:val="22"/>
        </w:rPr>
        <w:t>Suspected DBE Fraud</w:t>
      </w:r>
    </w:p>
    <w:p w:rsidR="009103FD" w:rsidRDefault="009103FD">
      <w:pPr>
        <w:rPr>
          <w:sz w:val="22"/>
          <w:szCs w:val="22"/>
        </w:rPr>
      </w:pPr>
    </w:p>
    <w:p w:rsidR="009103FD" w:rsidRDefault="009103FD" w:rsidP="00761431">
      <w:pPr>
        <w:jc w:val="both"/>
        <w:rPr>
          <w:sz w:val="22"/>
          <w:szCs w:val="22"/>
        </w:rPr>
      </w:pPr>
      <w:r>
        <w:rPr>
          <w:sz w:val="22"/>
          <w:szCs w:val="22"/>
        </w:rPr>
        <w:t xml:space="preserve">In appropriate cases, </w:t>
      </w:r>
      <w:r w:rsidR="00315C86">
        <w:rPr>
          <w:sz w:val="22"/>
          <w:szCs w:val="22"/>
        </w:rPr>
        <w:t>CTDOT</w:t>
      </w:r>
      <w:r>
        <w:rPr>
          <w:sz w:val="22"/>
          <w:szCs w:val="22"/>
        </w:rPr>
        <w:t xml:space="preserve"> will bring to the attention of the </w:t>
      </w:r>
      <w:r w:rsidR="00832FE8">
        <w:rPr>
          <w:sz w:val="22"/>
          <w:szCs w:val="22"/>
        </w:rPr>
        <w:t>US</w:t>
      </w:r>
      <w:r>
        <w:rPr>
          <w:sz w:val="22"/>
          <w:szCs w:val="22"/>
        </w:rPr>
        <w:t xml:space="preserve">DOT any appearance of false, fraudulent, or dishonest conduct in connection with the DBE program, so that USDOT can take the steps, e.g. referral to the </w:t>
      </w:r>
      <w:r>
        <w:rPr>
          <w:sz w:val="22"/>
          <w:szCs w:val="22"/>
        </w:rPr>
        <w:lastRenderedPageBreak/>
        <w:t>Department of Justice for criminal prosecution, referral to USDOT Inspector General, action under suspension and debarment or Program Fraud and Civil Penalties rules provided in 49 CFR Part 31.</w:t>
      </w:r>
      <w:r>
        <w:rPr>
          <w:sz w:val="22"/>
          <w:szCs w:val="22"/>
        </w:rPr>
        <w:br w:type="page"/>
      </w:r>
    </w:p>
    <w:p w:rsidR="009103FD" w:rsidRDefault="009103FD" w:rsidP="0036493E">
      <w:pPr>
        <w:tabs>
          <w:tab w:val="left" w:pos="-720"/>
        </w:tabs>
        <w:suppressAutoHyphens/>
        <w:jc w:val="center"/>
        <w:rPr>
          <w:b/>
        </w:rPr>
      </w:pPr>
      <w:r>
        <w:rPr>
          <w:b/>
        </w:rPr>
        <w:lastRenderedPageBreak/>
        <w:t>CONNECTICUT DEPARTMENT OF TRANSPORTATION</w:t>
      </w:r>
    </w:p>
    <w:p w:rsidR="009103FD" w:rsidRDefault="009103FD" w:rsidP="0036493E">
      <w:pPr>
        <w:tabs>
          <w:tab w:val="left" w:pos="-720"/>
        </w:tabs>
        <w:suppressAutoHyphens/>
        <w:jc w:val="center"/>
        <w:rPr>
          <w:b/>
          <w:spacing w:val="-2"/>
        </w:rPr>
      </w:pPr>
      <w:r>
        <w:rPr>
          <w:b/>
          <w:spacing w:val="-2"/>
        </w:rPr>
        <w:t>(OFFICE OF CONSTRUCTION)</w:t>
      </w:r>
    </w:p>
    <w:p w:rsidR="009103FD" w:rsidRDefault="009103FD" w:rsidP="0036493E">
      <w:pPr>
        <w:tabs>
          <w:tab w:val="left" w:pos="-720"/>
        </w:tabs>
        <w:suppressAutoHyphens/>
        <w:jc w:val="center"/>
        <w:rPr>
          <w:b/>
        </w:rPr>
      </w:pPr>
      <w:r>
        <w:rPr>
          <w:b/>
        </w:rPr>
        <w:t>BUREAU OF ENGINEERING AND CONSTRUCTION</w:t>
      </w:r>
    </w:p>
    <w:p w:rsidR="009103FD" w:rsidRDefault="009103FD" w:rsidP="0036493E">
      <w:pPr>
        <w:tabs>
          <w:tab w:val="left" w:pos="-720"/>
        </w:tabs>
        <w:suppressAutoHyphens/>
        <w:ind w:left="-360" w:right="-303"/>
        <w:rPr>
          <w:spacing w:val="-2"/>
        </w:rPr>
      </w:pPr>
    </w:p>
    <w:p w:rsidR="009103FD" w:rsidRDefault="009103FD" w:rsidP="0036493E">
      <w:pPr>
        <w:tabs>
          <w:tab w:val="left" w:pos="-540"/>
        </w:tabs>
        <w:suppressAutoHyphens/>
        <w:ind w:left="-990" w:right="-990"/>
        <w:rPr>
          <w:spacing w:val="-2"/>
        </w:rPr>
      </w:pPr>
      <w:r>
        <w:rPr>
          <w:spacing w:val="-2"/>
        </w:rPr>
        <w:t>This affidavit must be completed by the State Contractor's DBE notarized and attached to the contractor's request to utilize a DBE supplier or manufacturer as a credit towards its DBE contract requirements; failure to do so will result in not receiving credit towards the contract DBE requirement.</w:t>
      </w:r>
    </w:p>
    <w:p w:rsidR="009103FD" w:rsidRDefault="009103FD" w:rsidP="0036493E">
      <w:pPr>
        <w:tabs>
          <w:tab w:val="left" w:pos="-540"/>
        </w:tabs>
        <w:suppressAutoHyphens/>
        <w:ind w:left="-990" w:right="-990"/>
        <w:rPr>
          <w:spacing w:val="-2"/>
        </w:rPr>
      </w:pPr>
    </w:p>
    <w:p w:rsidR="009103FD" w:rsidRDefault="009103FD" w:rsidP="0036493E">
      <w:pPr>
        <w:tabs>
          <w:tab w:val="left" w:pos="-540"/>
          <w:tab w:val="left" w:pos="0"/>
        </w:tabs>
        <w:suppressAutoHyphens/>
        <w:spacing w:line="360" w:lineRule="auto"/>
        <w:ind w:right="-994"/>
        <w:rPr>
          <w:spacing w:val="-2"/>
        </w:rPr>
      </w:pPr>
      <w:r>
        <w:rPr>
          <w:spacing w:val="-2"/>
        </w:rPr>
        <w:t xml:space="preserve">State Contract No.            </w:t>
      </w:r>
      <w:r>
        <w:rPr>
          <w:spacing w:val="-2"/>
          <w:u w:val="single"/>
        </w:rPr>
        <w:t xml:space="preserve">                                                 </w:t>
      </w:r>
    </w:p>
    <w:p w:rsidR="009103FD" w:rsidRDefault="009103FD" w:rsidP="0036493E">
      <w:pPr>
        <w:tabs>
          <w:tab w:val="left" w:pos="-540"/>
        </w:tabs>
        <w:suppressAutoHyphens/>
        <w:spacing w:line="360" w:lineRule="auto"/>
        <w:ind w:right="-994"/>
        <w:rPr>
          <w:spacing w:val="-2"/>
        </w:rPr>
      </w:pPr>
      <w:proofErr w:type="gramStart"/>
      <w:r>
        <w:rPr>
          <w:spacing w:val="-2"/>
        </w:rPr>
        <w:t>Federal Aid Project No.</w:t>
      </w:r>
      <w:proofErr w:type="gramEnd"/>
      <w:r>
        <w:rPr>
          <w:spacing w:val="-2"/>
        </w:rPr>
        <w:t xml:space="preserve"> </w:t>
      </w:r>
      <w:r>
        <w:rPr>
          <w:spacing w:val="-2"/>
          <w:u w:val="single"/>
        </w:rPr>
        <w:t xml:space="preserve">                                                 </w:t>
      </w:r>
    </w:p>
    <w:p w:rsidR="009103FD" w:rsidRDefault="009103FD" w:rsidP="0036493E">
      <w:pPr>
        <w:tabs>
          <w:tab w:val="left" w:pos="-540"/>
        </w:tabs>
        <w:suppressAutoHyphens/>
        <w:ind w:right="-990"/>
        <w:rPr>
          <w:spacing w:val="-2"/>
        </w:rPr>
      </w:pPr>
      <w:r>
        <w:rPr>
          <w:spacing w:val="-2"/>
        </w:rPr>
        <w:t xml:space="preserve">Description of Project    </w:t>
      </w:r>
      <w:r>
        <w:rPr>
          <w:spacing w:val="-2"/>
          <w:u w:val="single"/>
        </w:rPr>
        <w:t xml:space="preserve">                                                                                                                                                   </w:t>
      </w:r>
    </w:p>
    <w:p w:rsidR="00B43325" w:rsidRDefault="009103FD" w:rsidP="0036493E">
      <w:pPr>
        <w:ind w:left="-990" w:right="-990"/>
      </w:pPr>
      <w:r>
        <w:t xml:space="preserve">I, _______________________________________, acting in behalf of     __________________________________________,              </w:t>
      </w:r>
    </w:p>
    <w:p w:rsidR="009103FD" w:rsidRDefault="009103FD" w:rsidP="0036493E">
      <w:pPr>
        <w:ind w:left="-990" w:right="-990"/>
      </w:pPr>
      <w:r>
        <w:t xml:space="preserve">  (Name of person signing Affidavit)                                                                 (DBE person, firm, association or corporation)                                       </w:t>
      </w:r>
    </w:p>
    <w:p w:rsidR="009103FD" w:rsidRDefault="009103FD" w:rsidP="0036493E">
      <w:pPr>
        <w:tabs>
          <w:tab w:val="left" w:pos="-540"/>
        </w:tabs>
        <w:suppressAutoHyphens/>
        <w:ind w:left="-990" w:right="-990"/>
        <w:rPr>
          <w:spacing w:val="-2"/>
        </w:rPr>
      </w:pPr>
      <w:proofErr w:type="gramStart"/>
      <w:r>
        <w:rPr>
          <w:spacing w:val="-2"/>
        </w:rPr>
        <w:t>of</w:t>
      </w:r>
      <w:proofErr w:type="gramEnd"/>
      <w:r>
        <w:rPr>
          <w:spacing w:val="-2"/>
        </w:rPr>
        <w:t xml:space="preserve"> which I am the ______________________________ certify and affirm that ________________________________________</w:t>
      </w:r>
    </w:p>
    <w:p w:rsidR="009103FD" w:rsidRDefault="009103FD" w:rsidP="0036493E">
      <w:pPr>
        <w:tabs>
          <w:tab w:val="left" w:pos="-540"/>
        </w:tabs>
        <w:suppressAutoHyphens/>
        <w:ind w:left="-990" w:right="-990"/>
        <w:rPr>
          <w:spacing w:val="-2"/>
        </w:rPr>
      </w:pPr>
      <w:r>
        <w:rPr>
          <w:spacing w:val="-2"/>
        </w:rPr>
        <w:t xml:space="preserve">                                           (Title of Person)                                                            (DBE person, firm, association or corporation)</w:t>
      </w:r>
    </w:p>
    <w:p w:rsidR="009103FD" w:rsidRDefault="009103FD" w:rsidP="0036493E">
      <w:pPr>
        <w:tabs>
          <w:tab w:val="left" w:pos="-540"/>
        </w:tabs>
        <w:suppressAutoHyphens/>
        <w:ind w:left="-990" w:right="-990"/>
        <w:rPr>
          <w:spacing w:val="-2"/>
        </w:rPr>
      </w:pPr>
      <w:proofErr w:type="gramStart"/>
      <w:r>
        <w:rPr>
          <w:spacing w:val="-2"/>
        </w:rPr>
        <w:t>is</w:t>
      </w:r>
      <w:proofErr w:type="gramEnd"/>
      <w:r>
        <w:rPr>
          <w:spacing w:val="-2"/>
        </w:rPr>
        <w:t xml:space="preserve"> a certified Connecticut Department of Transportation  DBE.   I  further  certify  and  affirm  that  I  have  read  and  understand  49 CFR, Sec. 26.55(e)(2), as the same may be revised.</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I further certify and affirm that ____________________________________________________________ will assume the actual and</w:t>
      </w:r>
    </w:p>
    <w:p w:rsidR="009103FD" w:rsidRDefault="009103FD" w:rsidP="0036493E">
      <w:pPr>
        <w:tabs>
          <w:tab w:val="left" w:pos="-540"/>
        </w:tabs>
        <w:suppressAutoHyphens/>
        <w:ind w:left="-990" w:right="-990"/>
        <w:rPr>
          <w:spacing w:val="-2"/>
        </w:rPr>
      </w:pPr>
      <w:r>
        <w:rPr>
          <w:spacing w:val="-2"/>
        </w:rPr>
        <w:t xml:space="preserve">                                                                          (DBE person, firm, association or Corporation)</w:t>
      </w:r>
    </w:p>
    <w:p w:rsidR="009103FD" w:rsidRDefault="009103FD" w:rsidP="0036493E">
      <w:pPr>
        <w:tabs>
          <w:tab w:val="left" w:pos="-540"/>
        </w:tabs>
        <w:suppressAutoHyphens/>
        <w:ind w:left="-990" w:right="-990"/>
        <w:rPr>
          <w:spacing w:val="-2"/>
        </w:rPr>
      </w:pPr>
      <w:proofErr w:type="gramStart"/>
      <w:r>
        <w:rPr>
          <w:spacing w:val="-2"/>
        </w:rPr>
        <w:t>for</w:t>
      </w:r>
      <w:proofErr w:type="gramEnd"/>
      <w:r>
        <w:rPr>
          <w:spacing w:val="-2"/>
        </w:rPr>
        <w:t xml:space="preserve"> the provision of the materials and/or supplies sought by ________________________________________________________ .</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If a manufacturer, I operate or maintain a factory or establishment that produces, on the premises, the materials, supplies, articles or equipment required under the contract an of the general character described by the specifications.</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If a supplier, I perform a commercially useful function in the supply process.  As a regular dealer, I, at a minimum, own and operate the distribution equipment for bulk items.  Any supplementing of my distribution equipment shall be by long-term lease agreement, and not on an ad hoc or contract-by-contract basis.</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I understand that false statements made herein are punishable by Law (Sec. 53a-157), CGS, as revised).</w:t>
      </w:r>
    </w:p>
    <w:p w:rsidR="009103FD" w:rsidRDefault="009103FD" w:rsidP="0036493E">
      <w:pPr>
        <w:tabs>
          <w:tab w:val="left" w:pos="-540"/>
        </w:tabs>
        <w:suppressAutoHyphens/>
        <w:ind w:left="-990" w:right="-990"/>
        <w:rPr>
          <w:spacing w:val="-2"/>
        </w:rPr>
      </w:pPr>
      <w:r>
        <w:rPr>
          <w:spacing w:val="-2"/>
        </w:rPr>
        <w:t xml:space="preserve">                     </w:t>
      </w:r>
      <w:r>
        <w:rPr>
          <w:spacing w:val="-2"/>
          <w:u w:val="single"/>
        </w:rPr>
        <w:t xml:space="preserve">                                                                                                                                                        </w:t>
      </w:r>
    </w:p>
    <w:p w:rsidR="009103FD" w:rsidRDefault="009103FD" w:rsidP="0036493E">
      <w:pPr>
        <w:tabs>
          <w:tab w:val="left" w:pos="-540"/>
        </w:tabs>
        <w:suppressAutoHyphens/>
        <w:ind w:left="-990" w:right="-990"/>
        <w:rPr>
          <w:spacing w:val="-2"/>
        </w:rPr>
      </w:pPr>
      <w:r>
        <w:rPr>
          <w:spacing w:val="-2"/>
        </w:rPr>
        <w:t xml:space="preserve">                     (Name of Corporation or Firm)</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 xml:space="preserve">                     </w:t>
      </w:r>
      <w:r>
        <w:rPr>
          <w:spacing w:val="-2"/>
          <w:u w:val="single"/>
        </w:rPr>
        <w:t xml:space="preserve">                                                                                                                                                        </w:t>
      </w:r>
    </w:p>
    <w:p w:rsidR="009103FD" w:rsidRDefault="009103FD" w:rsidP="0036493E">
      <w:pPr>
        <w:tabs>
          <w:tab w:val="left" w:pos="-540"/>
        </w:tabs>
        <w:suppressAutoHyphens/>
        <w:ind w:left="-990" w:right="-990"/>
        <w:rPr>
          <w:spacing w:val="-2"/>
        </w:rPr>
      </w:pPr>
      <w:r>
        <w:rPr>
          <w:spacing w:val="-2"/>
        </w:rPr>
        <w:t xml:space="preserve">                     (Signature &amp; Title of Official making the Affidavit)</w:t>
      </w:r>
    </w:p>
    <w:p w:rsidR="009103FD" w:rsidRDefault="009103FD" w:rsidP="0036493E">
      <w:pPr>
        <w:tabs>
          <w:tab w:val="left" w:pos="-540"/>
        </w:tabs>
        <w:suppressAutoHyphens/>
        <w:ind w:left="-990" w:right="-990"/>
        <w:rPr>
          <w:spacing w:val="-2"/>
        </w:rPr>
      </w:pPr>
    </w:p>
    <w:p w:rsidR="009103FD" w:rsidRDefault="009103FD" w:rsidP="0036493E">
      <w:pPr>
        <w:tabs>
          <w:tab w:val="left" w:pos="-540"/>
        </w:tabs>
        <w:suppressAutoHyphens/>
        <w:ind w:left="-990" w:right="-990"/>
        <w:rPr>
          <w:spacing w:val="-2"/>
        </w:rPr>
      </w:pPr>
      <w:r>
        <w:rPr>
          <w:spacing w:val="-2"/>
        </w:rPr>
        <w:t xml:space="preserve">Subscribed and sworn to before me, this </w:t>
      </w:r>
      <w:r>
        <w:rPr>
          <w:spacing w:val="-2"/>
          <w:u w:val="single"/>
        </w:rPr>
        <w:t xml:space="preserve">           </w:t>
      </w:r>
      <w:r>
        <w:rPr>
          <w:spacing w:val="-2"/>
        </w:rPr>
        <w:t xml:space="preserve"> day of </w:t>
      </w:r>
      <w:r>
        <w:rPr>
          <w:spacing w:val="-2"/>
          <w:u w:val="single"/>
        </w:rPr>
        <w:t xml:space="preserve">                                     </w:t>
      </w:r>
      <w:r>
        <w:rPr>
          <w:spacing w:val="-2"/>
        </w:rPr>
        <w:t xml:space="preserve"> 20 </w:t>
      </w:r>
      <w:r>
        <w:rPr>
          <w:spacing w:val="-2"/>
          <w:u w:val="single"/>
        </w:rPr>
        <w:t xml:space="preserve">           </w:t>
      </w:r>
      <w:r>
        <w:rPr>
          <w:spacing w:val="-2"/>
        </w:rPr>
        <w:t>.</w:t>
      </w:r>
    </w:p>
    <w:p w:rsidR="009103FD" w:rsidRDefault="009103FD" w:rsidP="0036493E">
      <w:pPr>
        <w:tabs>
          <w:tab w:val="left" w:pos="-540"/>
        </w:tabs>
        <w:suppressAutoHyphens/>
        <w:ind w:left="-990" w:right="-990"/>
        <w:rPr>
          <w:spacing w:val="-2"/>
        </w:rPr>
      </w:pPr>
      <w:r>
        <w:rPr>
          <w:spacing w:val="-2"/>
          <w:u w:val="single"/>
        </w:rPr>
        <w:t xml:space="preserve">                                                                                                                                                 </w:t>
      </w:r>
    </w:p>
    <w:p w:rsidR="009103FD" w:rsidRDefault="009103FD" w:rsidP="0036493E">
      <w:pPr>
        <w:tabs>
          <w:tab w:val="left" w:pos="-540"/>
        </w:tabs>
        <w:suppressAutoHyphens/>
        <w:spacing w:line="360" w:lineRule="auto"/>
        <w:ind w:left="-994" w:right="-994"/>
        <w:rPr>
          <w:spacing w:val="-2"/>
        </w:rPr>
      </w:pPr>
      <w:r>
        <w:rPr>
          <w:spacing w:val="-2"/>
        </w:rPr>
        <w:t>Notary Public (Commissioner of the Superior Court)</w:t>
      </w:r>
    </w:p>
    <w:p w:rsidR="009103FD" w:rsidRDefault="009103FD" w:rsidP="0036493E">
      <w:pPr>
        <w:tabs>
          <w:tab w:val="left" w:pos="-540"/>
          <w:tab w:val="left" w:pos="3277"/>
        </w:tabs>
        <w:suppressAutoHyphens/>
        <w:ind w:left="-990" w:right="-990"/>
        <w:rPr>
          <w:spacing w:val="-2"/>
        </w:rPr>
      </w:pPr>
      <w:r>
        <w:rPr>
          <w:spacing w:val="-2"/>
        </w:rPr>
        <w:t>My Commission Expires</w:t>
      </w:r>
      <w:r>
        <w:rPr>
          <w:spacing w:val="-2"/>
          <w:u w:val="single"/>
        </w:rPr>
        <w:t xml:space="preserve">                              </w:t>
      </w:r>
      <w:r>
        <w:rPr>
          <w:spacing w:val="-2"/>
          <w:u w:val="single"/>
        </w:rPr>
        <w:tab/>
      </w:r>
    </w:p>
    <w:p w:rsidR="009103FD" w:rsidRDefault="009103FD" w:rsidP="0036493E">
      <w:pPr>
        <w:tabs>
          <w:tab w:val="left" w:pos="-540"/>
        </w:tabs>
        <w:suppressAutoHyphens/>
        <w:ind w:left="-990" w:right="-990"/>
        <w:rPr>
          <w:spacing w:val="-2"/>
        </w:rPr>
      </w:pPr>
    </w:p>
    <w:p w:rsidR="009103FD" w:rsidRDefault="009103FD" w:rsidP="0036493E">
      <w:pPr>
        <w:jc w:val="center"/>
        <w:rPr>
          <w:b/>
        </w:rPr>
      </w:pPr>
      <w:r>
        <w:rPr>
          <w:b/>
        </w:rPr>
        <w:t>CERTIFICATE OF CORPORATION</w:t>
      </w:r>
    </w:p>
    <w:p w:rsidR="009103FD" w:rsidRDefault="009103FD" w:rsidP="0036493E">
      <w:pPr>
        <w:jc w:val="center"/>
        <w:rPr>
          <w:b/>
        </w:rPr>
      </w:pPr>
    </w:p>
    <w:p w:rsidR="00B43325" w:rsidRDefault="009103FD" w:rsidP="0036493E">
      <w:pPr>
        <w:jc w:val="center"/>
        <w:rPr>
          <w:spacing w:val="-2"/>
        </w:rPr>
      </w:pPr>
      <w:r>
        <w:rPr>
          <w:b/>
          <w:spacing w:val="-2"/>
        </w:rPr>
        <w:t>I</w:t>
      </w:r>
      <w:proofErr w:type="gramStart"/>
      <w:r>
        <w:rPr>
          <w:spacing w:val="-2"/>
        </w:rPr>
        <w:t xml:space="preserve">,  </w:t>
      </w:r>
      <w:r>
        <w:rPr>
          <w:spacing w:val="-2"/>
          <w:u w:val="single"/>
        </w:rPr>
        <w:t xml:space="preserve">                                                                         </w:t>
      </w:r>
      <w:r>
        <w:rPr>
          <w:spacing w:val="-2"/>
        </w:rPr>
        <w:t>,</w:t>
      </w:r>
      <w:proofErr w:type="gramEnd"/>
      <w:r>
        <w:rPr>
          <w:spacing w:val="-2"/>
        </w:rPr>
        <w:t xml:space="preserve"> certify that I am the _____________________________        </w:t>
      </w:r>
    </w:p>
    <w:p w:rsidR="009103FD" w:rsidRDefault="009103FD" w:rsidP="0036493E">
      <w:pPr>
        <w:jc w:val="center"/>
        <w:rPr>
          <w:spacing w:val="-2"/>
        </w:rPr>
      </w:pPr>
      <w:bookmarkStart w:id="1" w:name="_GoBack"/>
      <w:bookmarkEnd w:id="1"/>
      <w:r>
        <w:rPr>
          <w:spacing w:val="-2"/>
        </w:rPr>
        <w:t xml:space="preserve"> (Official)                                                                                               (President)</w:t>
      </w:r>
    </w:p>
    <w:p w:rsidR="009103FD" w:rsidRDefault="009103FD" w:rsidP="0036493E">
      <w:pPr>
        <w:tabs>
          <w:tab w:val="left" w:pos="-540"/>
        </w:tabs>
        <w:suppressAutoHyphens/>
        <w:ind w:left="-990" w:right="-990"/>
        <w:rPr>
          <w:spacing w:val="-2"/>
        </w:rPr>
      </w:pPr>
      <w:r>
        <w:rPr>
          <w:spacing w:val="-2"/>
        </w:rPr>
        <w:t>of the Corporation named in the foregoing instrument; that I have been duly authorized to affix the seal of the Corporation to such papers a</w:t>
      </w:r>
      <w:r w:rsidR="0075519E">
        <w:rPr>
          <w:spacing w:val="-2"/>
        </w:rPr>
        <w:t>s</w:t>
      </w:r>
      <w:r>
        <w:rPr>
          <w:spacing w:val="-2"/>
        </w:rPr>
        <w:t xml:space="preserve"> require the seal; that </w:t>
      </w:r>
      <w:r>
        <w:rPr>
          <w:spacing w:val="-2"/>
          <w:u w:val="single"/>
        </w:rPr>
        <w:t xml:space="preserve">                                               </w:t>
      </w:r>
      <w:r>
        <w:rPr>
          <w:spacing w:val="-2"/>
        </w:rPr>
        <w:t xml:space="preserve">, who signed said instrument on behalf of the Corporation, was then </w:t>
      </w:r>
      <w:r>
        <w:rPr>
          <w:spacing w:val="-2"/>
          <w:u w:val="single"/>
        </w:rPr>
        <w:t xml:space="preserve">                                                 </w:t>
      </w:r>
      <w:r>
        <w:rPr>
          <w:spacing w:val="-2"/>
        </w:rPr>
        <w:t xml:space="preserve"> of said corporation; that said instrument was duly signed for and in behalf of said Corporation by authority of its governing body and is within the scope of its corporation powers.</w:t>
      </w:r>
    </w:p>
    <w:p w:rsidR="009103FD" w:rsidRDefault="009103FD" w:rsidP="0036493E">
      <w:pPr>
        <w:tabs>
          <w:tab w:val="left" w:pos="-540"/>
        </w:tabs>
        <w:suppressAutoHyphens/>
        <w:ind w:left="-990" w:right="-990"/>
        <w:rPr>
          <w:spacing w:val="-2"/>
        </w:rPr>
      </w:pPr>
    </w:p>
    <w:p w:rsidR="009103FD" w:rsidRDefault="009103FD" w:rsidP="0036493E">
      <w:pPr>
        <w:jc w:val="both"/>
        <w:rPr>
          <w:spacing w:val="-2"/>
        </w:rPr>
      </w:pPr>
      <w:r>
        <w:rPr>
          <w:spacing w:val="-2"/>
        </w:rPr>
        <w:t xml:space="preserve">                                  _______________________________                     __________________</w:t>
      </w:r>
    </w:p>
    <w:p w:rsidR="009103FD" w:rsidRDefault="009103FD" w:rsidP="001E12FB">
      <w:pPr>
        <w:tabs>
          <w:tab w:val="left" w:pos="-540"/>
        </w:tabs>
        <w:suppressAutoHyphens/>
        <w:ind w:left="-990" w:right="-990"/>
      </w:pPr>
      <w:r>
        <w:t xml:space="preserve">                                                             (Signature of Person Certifying)                                  (Date)</w:t>
      </w:r>
    </w:p>
    <w:p w:rsidR="009103FD" w:rsidRPr="003323FE" w:rsidRDefault="009103FD" w:rsidP="0036493E">
      <w:pPr>
        <w:jc w:val="both"/>
        <w:rPr>
          <w:sz w:val="22"/>
          <w:szCs w:val="22"/>
        </w:rPr>
      </w:pPr>
    </w:p>
    <w:sectPr w:rsidR="009103FD" w:rsidRPr="003323FE" w:rsidSect="0075519E">
      <w:headerReference w:type="default" r:id="rId10"/>
      <w:footerReference w:type="default" r:id="rId11"/>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3E5" w:rsidRDefault="008003E5" w:rsidP="00EA7E6E">
      <w:r>
        <w:separator/>
      </w:r>
    </w:p>
  </w:endnote>
  <w:endnote w:type="continuationSeparator" w:id="0">
    <w:p w:rsidR="008003E5" w:rsidRDefault="008003E5" w:rsidP="00EA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FD" w:rsidRDefault="009103FD" w:rsidP="006C56F5">
    <w:pPr>
      <w:pStyle w:val="Footer"/>
      <w:jc w:val="center"/>
    </w:pPr>
    <w:r>
      <w:tab/>
    </w:r>
    <w:r>
      <w:tab/>
    </w:r>
    <w:r w:rsidR="00D410EB">
      <w:t>GENERAL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3E5" w:rsidRDefault="008003E5" w:rsidP="00EA7E6E">
      <w:r>
        <w:separator/>
      </w:r>
    </w:p>
  </w:footnote>
  <w:footnote w:type="continuationSeparator" w:id="0">
    <w:p w:rsidR="008003E5" w:rsidRDefault="008003E5" w:rsidP="00EA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B03" w:rsidRDefault="00CB4B03">
    <w:pPr>
      <w:pStyle w:val="Header"/>
    </w:pPr>
    <w:r>
      <w:tab/>
    </w:r>
    <w:r>
      <w:tab/>
    </w:r>
    <w:r w:rsidRPr="00CB4B03">
      <w:t>January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56"/>
    <w:multiLevelType w:val="hybridMultilevel"/>
    <w:tmpl w:val="E85E172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966FFE"/>
    <w:multiLevelType w:val="hybridMultilevel"/>
    <w:tmpl w:val="5D9A605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5F365DC"/>
    <w:multiLevelType w:val="hybridMultilevel"/>
    <w:tmpl w:val="D96CB4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6EF2991"/>
    <w:multiLevelType w:val="hybridMultilevel"/>
    <w:tmpl w:val="C34830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72C5277"/>
    <w:multiLevelType w:val="hybridMultilevel"/>
    <w:tmpl w:val="CEAC29EE"/>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8915A2C"/>
    <w:multiLevelType w:val="hybridMultilevel"/>
    <w:tmpl w:val="E3C0EED6"/>
    <w:lvl w:ilvl="0" w:tplc="6F10339A">
      <w:start w:val="1"/>
      <w:numFmt w:val="upperLetter"/>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E14F34"/>
    <w:multiLevelType w:val="hybridMultilevel"/>
    <w:tmpl w:val="702825B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181EBD"/>
    <w:multiLevelType w:val="hybridMultilevel"/>
    <w:tmpl w:val="CD3E7C04"/>
    <w:lvl w:ilvl="0" w:tplc="C31813E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0566A28"/>
    <w:multiLevelType w:val="hybridMultilevel"/>
    <w:tmpl w:val="DCCE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81A2C"/>
    <w:multiLevelType w:val="hybridMultilevel"/>
    <w:tmpl w:val="8DD6E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374F3"/>
    <w:multiLevelType w:val="hybridMultilevel"/>
    <w:tmpl w:val="C526DE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400FB"/>
    <w:multiLevelType w:val="hybridMultilevel"/>
    <w:tmpl w:val="3E22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70128"/>
    <w:multiLevelType w:val="hybridMultilevel"/>
    <w:tmpl w:val="BCCEC3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C724A4D"/>
    <w:multiLevelType w:val="hybridMultilevel"/>
    <w:tmpl w:val="89B21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DF0182B"/>
    <w:multiLevelType w:val="hybridMultilevel"/>
    <w:tmpl w:val="DFA68B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EA249BC"/>
    <w:multiLevelType w:val="multilevel"/>
    <w:tmpl w:val="4F4CB0CE"/>
    <w:lvl w:ilvl="0">
      <w:start w:val="1"/>
      <w:numFmt w:val="upperLetter"/>
      <w:lvlText w:val="%1."/>
      <w:lvlJc w:val="left"/>
      <w:pPr>
        <w:tabs>
          <w:tab w:val="num" w:pos="990"/>
        </w:tabs>
        <w:ind w:left="990" w:hanging="360"/>
      </w:pPr>
      <w:rPr>
        <w:rFonts w:cs="Times New Roman"/>
      </w:rPr>
    </w:lvl>
    <w:lvl w:ilvl="1">
      <w:start w:val="1"/>
      <w:numFmt w:val="decimal"/>
      <w:lvlText w:val="%2."/>
      <w:lvlJc w:val="left"/>
      <w:pPr>
        <w:tabs>
          <w:tab w:val="num" w:pos="630"/>
        </w:tabs>
        <w:ind w:left="1350" w:hanging="360"/>
      </w:pPr>
      <w:rPr>
        <w:rFonts w:cs="Times New Roman"/>
      </w:rPr>
    </w:lvl>
    <w:lvl w:ilvl="2">
      <w:start w:val="1"/>
      <w:numFmt w:val="lowerRoman"/>
      <w:lvlText w:val="%3."/>
      <w:lvlJc w:val="left"/>
      <w:pPr>
        <w:tabs>
          <w:tab w:val="num" w:pos="2286"/>
        </w:tabs>
        <w:ind w:left="2070" w:hanging="504"/>
      </w:pPr>
      <w:rPr>
        <w:rFonts w:cs="Times New Roman"/>
      </w:rPr>
    </w:lvl>
    <w:lvl w:ilvl="3">
      <w:start w:val="1"/>
      <w:numFmt w:val="decimal"/>
      <w:lvlText w:val="%4."/>
      <w:lvlJc w:val="left"/>
      <w:pPr>
        <w:tabs>
          <w:tab w:val="num" w:pos="630"/>
        </w:tabs>
        <w:ind w:left="2430" w:hanging="360"/>
      </w:pPr>
      <w:rPr>
        <w:rFonts w:cs="Times New Roman"/>
      </w:rPr>
    </w:lvl>
    <w:lvl w:ilvl="4">
      <w:start w:val="1"/>
      <w:numFmt w:val="lowerLetter"/>
      <w:lvlText w:val="%5."/>
      <w:lvlJc w:val="left"/>
      <w:pPr>
        <w:tabs>
          <w:tab w:val="num" w:pos="630"/>
        </w:tabs>
        <w:ind w:left="2790" w:hanging="360"/>
      </w:pPr>
      <w:rPr>
        <w:rFonts w:cs="Times New Roman"/>
      </w:rPr>
    </w:lvl>
    <w:lvl w:ilvl="5">
      <w:start w:val="1"/>
      <w:numFmt w:val="lowerRoman"/>
      <w:lvlText w:val="%6."/>
      <w:lvlJc w:val="left"/>
      <w:pPr>
        <w:tabs>
          <w:tab w:val="num" w:pos="630"/>
        </w:tabs>
        <w:ind w:left="2970" w:hanging="180"/>
      </w:pPr>
      <w:rPr>
        <w:rFonts w:cs="Times New Roman"/>
      </w:rPr>
    </w:lvl>
    <w:lvl w:ilvl="6">
      <w:start w:val="1"/>
      <w:numFmt w:val="decimal"/>
      <w:lvlText w:val="%7."/>
      <w:lvlJc w:val="left"/>
      <w:pPr>
        <w:tabs>
          <w:tab w:val="num" w:pos="630"/>
        </w:tabs>
        <w:ind w:left="3330" w:hanging="360"/>
      </w:pPr>
      <w:rPr>
        <w:rFonts w:cs="Times New Roman"/>
      </w:rPr>
    </w:lvl>
    <w:lvl w:ilvl="7">
      <w:start w:val="1"/>
      <w:numFmt w:val="lowerLetter"/>
      <w:lvlText w:val="%8."/>
      <w:lvlJc w:val="left"/>
      <w:pPr>
        <w:tabs>
          <w:tab w:val="num" w:pos="630"/>
        </w:tabs>
        <w:ind w:left="3690" w:hanging="360"/>
      </w:pPr>
      <w:rPr>
        <w:rFonts w:cs="Times New Roman"/>
      </w:rPr>
    </w:lvl>
    <w:lvl w:ilvl="8">
      <w:start w:val="1"/>
      <w:numFmt w:val="lowerRoman"/>
      <w:lvlText w:val="%9."/>
      <w:lvlJc w:val="left"/>
      <w:pPr>
        <w:tabs>
          <w:tab w:val="num" w:pos="630"/>
        </w:tabs>
        <w:ind w:left="3870" w:hanging="180"/>
      </w:pPr>
      <w:rPr>
        <w:rFonts w:cs="Times New Roman"/>
      </w:rPr>
    </w:lvl>
  </w:abstractNum>
  <w:abstractNum w:abstractNumId="16">
    <w:nsid w:val="2FB0402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36797CD4"/>
    <w:multiLevelType w:val="hybridMultilevel"/>
    <w:tmpl w:val="F3B85E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98B4729"/>
    <w:multiLevelType w:val="hybridMultilevel"/>
    <w:tmpl w:val="3730A7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1C97B2A"/>
    <w:multiLevelType w:val="hybridMultilevel"/>
    <w:tmpl w:val="B7D4CC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nsid w:val="49F21E08"/>
    <w:multiLevelType w:val="hybridMultilevel"/>
    <w:tmpl w:val="99CCA650"/>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BE97DF7"/>
    <w:multiLevelType w:val="hybridMultilevel"/>
    <w:tmpl w:val="6C580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0022CC6"/>
    <w:multiLevelType w:val="hybridMultilevel"/>
    <w:tmpl w:val="CC48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C1209E"/>
    <w:multiLevelType w:val="hybridMultilevel"/>
    <w:tmpl w:val="2200D0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27895"/>
    <w:multiLevelType w:val="multilevel"/>
    <w:tmpl w:val="9926B0FC"/>
    <w:lvl w:ilvl="0">
      <w:start w:val="3"/>
      <w:numFmt w:val="upp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720"/>
      <w:lvlJc w:val="left"/>
      <w:pPr>
        <w:ind w:left="1440" w:hanging="720"/>
      </w:pPr>
      <w:rPr>
        <w:rFonts w:cs="Times New Roman"/>
      </w:rPr>
    </w:lvl>
    <w:lvl w:ilvl="3">
      <w:start w:val="1"/>
      <w:numFmt w:val="decimal"/>
      <w:lvlText w:val="%4."/>
      <w:legacy w:legacy="1" w:legacySpace="120" w:legacyIndent="360"/>
      <w:lvlJc w:val="left"/>
      <w:pPr>
        <w:ind w:left="1800" w:hanging="360"/>
      </w:pPr>
      <w:rPr>
        <w:rFonts w:cs="Times New Roman"/>
      </w:rPr>
    </w:lvl>
    <w:lvl w:ilvl="4">
      <w:start w:val="1"/>
      <w:numFmt w:val="lowerLetter"/>
      <w:lvlText w:val="%5."/>
      <w:legacy w:legacy="1" w:legacySpace="120" w:legacyIndent="360"/>
      <w:lvlJc w:val="left"/>
      <w:pPr>
        <w:ind w:left="2160" w:hanging="360"/>
      </w:pPr>
      <w:rPr>
        <w:rFonts w:cs="Times New Roman"/>
      </w:rPr>
    </w:lvl>
    <w:lvl w:ilvl="5">
      <w:start w:val="1"/>
      <w:numFmt w:val="lowerRoman"/>
      <w:lvlText w:val="%6."/>
      <w:legacy w:legacy="1" w:legacySpace="120" w:legacyIndent="180"/>
      <w:lvlJc w:val="left"/>
      <w:pPr>
        <w:ind w:left="2340" w:hanging="180"/>
      </w:pPr>
      <w:rPr>
        <w:rFonts w:cs="Times New Roman"/>
      </w:rPr>
    </w:lvl>
    <w:lvl w:ilvl="6">
      <w:start w:val="1"/>
      <w:numFmt w:val="decimal"/>
      <w:lvlText w:val="%7."/>
      <w:legacy w:legacy="1" w:legacySpace="120" w:legacyIndent="360"/>
      <w:lvlJc w:val="left"/>
      <w:pPr>
        <w:ind w:left="2700" w:hanging="360"/>
      </w:pPr>
      <w:rPr>
        <w:rFonts w:cs="Times New Roman"/>
      </w:rPr>
    </w:lvl>
    <w:lvl w:ilvl="7">
      <w:start w:val="1"/>
      <w:numFmt w:val="lowerLetter"/>
      <w:lvlText w:val="%8."/>
      <w:legacy w:legacy="1" w:legacySpace="120" w:legacyIndent="360"/>
      <w:lvlJc w:val="left"/>
      <w:pPr>
        <w:ind w:left="3060" w:hanging="360"/>
      </w:pPr>
      <w:rPr>
        <w:rFonts w:cs="Times New Roman"/>
      </w:rPr>
    </w:lvl>
    <w:lvl w:ilvl="8">
      <w:start w:val="1"/>
      <w:numFmt w:val="lowerRoman"/>
      <w:lvlText w:val="%9."/>
      <w:legacy w:legacy="1" w:legacySpace="120" w:legacyIndent="180"/>
      <w:lvlJc w:val="left"/>
      <w:pPr>
        <w:ind w:left="3240" w:hanging="180"/>
      </w:pPr>
      <w:rPr>
        <w:rFonts w:cs="Times New Roman"/>
      </w:rPr>
    </w:lvl>
  </w:abstractNum>
  <w:abstractNum w:abstractNumId="25">
    <w:nsid w:val="555A2F9A"/>
    <w:multiLevelType w:val="hybridMultilevel"/>
    <w:tmpl w:val="17546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34BA4"/>
    <w:multiLevelType w:val="hybridMultilevel"/>
    <w:tmpl w:val="40EE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B5014D"/>
    <w:multiLevelType w:val="hybridMultilevel"/>
    <w:tmpl w:val="36C219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62ED6198"/>
    <w:multiLevelType w:val="hybridMultilevel"/>
    <w:tmpl w:val="A7D2C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32F5D38"/>
    <w:multiLevelType w:val="hybridMultilevel"/>
    <w:tmpl w:val="1388BB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B143DDA"/>
    <w:multiLevelType w:val="singleLevel"/>
    <w:tmpl w:val="F928F768"/>
    <w:lvl w:ilvl="0">
      <w:start w:val="1"/>
      <w:numFmt w:val="decimal"/>
      <w:lvlText w:val="%1. "/>
      <w:legacy w:legacy="1" w:legacySpace="0" w:legacyIndent="360"/>
      <w:lvlJc w:val="left"/>
      <w:pPr>
        <w:ind w:left="1170" w:hanging="360"/>
      </w:pPr>
      <w:rPr>
        <w:rFonts w:ascii="Times New Roman" w:hAnsi="Times New Roman" w:cs="Times New Roman" w:hint="default"/>
        <w:b w:val="0"/>
        <w:i w:val="0"/>
        <w:sz w:val="22"/>
        <w:szCs w:val="22"/>
        <w:u w:val="none"/>
      </w:rPr>
    </w:lvl>
  </w:abstractNum>
  <w:abstractNum w:abstractNumId="31">
    <w:nsid w:val="70E66D1F"/>
    <w:multiLevelType w:val="hybridMultilevel"/>
    <w:tmpl w:val="FA040CEA"/>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3F3E6F"/>
    <w:multiLevelType w:val="hybridMultilevel"/>
    <w:tmpl w:val="5FC44F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nsid w:val="728C2DC5"/>
    <w:multiLevelType w:val="hybridMultilevel"/>
    <w:tmpl w:val="3312C6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7513022"/>
    <w:multiLevelType w:val="hybridMultilevel"/>
    <w:tmpl w:val="7AC0BC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ABC53ED"/>
    <w:multiLevelType w:val="hybridMultilevel"/>
    <w:tmpl w:val="DB8E8ACE"/>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7AE16819"/>
    <w:multiLevelType w:val="hybridMultilevel"/>
    <w:tmpl w:val="86EA2D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51487F"/>
    <w:multiLevelType w:val="hybridMultilevel"/>
    <w:tmpl w:val="51B020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4"/>
    <w:lvlOverride w:ilvl="0">
      <w:lvl w:ilvl="0">
        <w:start w:val="3"/>
        <w:numFmt w:val="upperRoman"/>
        <w:lvlText w:val="%1."/>
        <w:lvlJc w:val="left"/>
        <w:pPr>
          <w:tabs>
            <w:tab w:val="num" w:pos="720"/>
          </w:tabs>
          <w:ind w:left="720" w:hanging="720"/>
        </w:pPr>
        <w:rPr>
          <w:rFonts w:cs="Times New Roman"/>
        </w:rPr>
      </w:lvl>
    </w:lvlOverride>
    <w:lvlOverride w:ilvl="1">
      <w:lvl w:ilvl="1">
        <w:start w:val="1"/>
        <w:numFmt w:val="decimal"/>
        <w:lvlText w:val="%2."/>
        <w:legacy w:legacy="1" w:legacySpace="120" w:legacyIndent="360"/>
        <w:lvlJc w:val="left"/>
        <w:pPr>
          <w:ind w:left="720" w:hanging="360"/>
        </w:pPr>
        <w:rPr>
          <w:rFonts w:cs="Times New Roman"/>
        </w:rPr>
      </w:lvl>
    </w:lvlOverride>
    <w:lvlOverride w:ilvl="2">
      <w:lvl w:ilvl="2">
        <w:start w:val="1"/>
        <w:numFmt w:val="lowerRoman"/>
        <w:lvlText w:val="%3."/>
        <w:legacy w:legacy="1" w:legacySpace="120" w:legacyIndent="720"/>
        <w:lvlJc w:val="left"/>
        <w:pPr>
          <w:ind w:left="1440" w:hanging="720"/>
        </w:pPr>
        <w:rPr>
          <w:rFonts w:cs="Times New Roman"/>
        </w:rPr>
      </w:lvl>
    </w:lvlOverride>
    <w:lvlOverride w:ilvl="3">
      <w:lvl w:ilvl="3">
        <w:start w:val="1"/>
        <w:numFmt w:val="decimal"/>
        <w:lvlText w:val="%4."/>
        <w:legacy w:legacy="1" w:legacySpace="120" w:legacyIndent="360"/>
        <w:lvlJc w:val="left"/>
        <w:pPr>
          <w:ind w:left="1800" w:hanging="360"/>
        </w:pPr>
        <w:rPr>
          <w:rFonts w:cs="Times New Roman"/>
        </w:rPr>
      </w:lvl>
    </w:lvlOverride>
    <w:lvlOverride w:ilvl="4">
      <w:lvl w:ilvl="4">
        <w:start w:val="1"/>
        <w:numFmt w:val="lowerLetter"/>
        <w:lvlText w:val="%5."/>
        <w:legacy w:legacy="1" w:legacySpace="120" w:legacyIndent="360"/>
        <w:lvlJc w:val="left"/>
        <w:pPr>
          <w:ind w:left="2160" w:hanging="360"/>
        </w:pPr>
        <w:rPr>
          <w:rFonts w:cs="Times New Roman"/>
        </w:rPr>
      </w:lvl>
    </w:lvlOverride>
    <w:lvlOverride w:ilvl="5">
      <w:lvl w:ilvl="5">
        <w:start w:val="1"/>
        <w:numFmt w:val="lowerRoman"/>
        <w:lvlText w:val="%6."/>
        <w:legacy w:legacy="1" w:legacySpace="120" w:legacyIndent="180"/>
        <w:lvlJc w:val="left"/>
        <w:pPr>
          <w:ind w:left="2340" w:hanging="180"/>
        </w:pPr>
        <w:rPr>
          <w:rFonts w:cs="Times New Roman"/>
        </w:rPr>
      </w:lvl>
    </w:lvlOverride>
    <w:lvlOverride w:ilvl="6">
      <w:lvl w:ilvl="6">
        <w:start w:val="1"/>
        <w:numFmt w:val="decimal"/>
        <w:lvlText w:val="%7."/>
        <w:legacy w:legacy="1" w:legacySpace="120" w:legacyIndent="360"/>
        <w:lvlJc w:val="left"/>
        <w:pPr>
          <w:ind w:left="2700" w:hanging="360"/>
        </w:pPr>
        <w:rPr>
          <w:rFonts w:cs="Times New Roman"/>
        </w:rPr>
      </w:lvl>
    </w:lvlOverride>
    <w:lvlOverride w:ilvl="7">
      <w:lvl w:ilvl="7">
        <w:start w:val="1"/>
        <w:numFmt w:val="lowerLetter"/>
        <w:lvlText w:val="%8."/>
        <w:legacy w:legacy="1" w:legacySpace="120" w:legacyIndent="360"/>
        <w:lvlJc w:val="left"/>
        <w:pPr>
          <w:ind w:left="3060" w:hanging="360"/>
        </w:pPr>
        <w:rPr>
          <w:rFonts w:cs="Times New Roman"/>
        </w:rPr>
      </w:lvl>
    </w:lvlOverride>
    <w:lvlOverride w:ilvl="8">
      <w:lvl w:ilvl="8">
        <w:start w:val="1"/>
        <w:numFmt w:val="lowerRoman"/>
        <w:lvlText w:val="%9."/>
        <w:legacy w:legacy="1" w:legacySpace="120" w:legacyIndent="180"/>
        <w:lvlJc w:val="left"/>
        <w:pPr>
          <w:ind w:left="3240" w:hanging="180"/>
        </w:pPr>
        <w:rPr>
          <w:rFonts w:cs="Times New Roman"/>
        </w:rPr>
      </w:lvl>
    </w:lvlOverride>
  </w:num>
  <w:num w:numId="2">
    <w:abstractNumId w:val="30"/>
  </w:num>
  <w:num w:numId="3">
    <w:abstractNumId w:val="22"/>
  </w:num>
  <w:num w:numId="4">
    <w:abstractNumId w:val="15"/>
  </w:num>
  <w:num w:numId="5">
    <w:abstractNumId w:val="16"/>
  </w:num>
  <w:num w:numId="6">
    <w:abstractNumId w:val="13"/>
  </w:num>
  <w:num w:numId="7">
    <w:abstractNumId w:val="0"/>
  </w:num>
  <w:num w:numId="8">
    <w:abstractNumId w:val="36"/>
  </w:num>
  <w:num w:numId="9">
    <w:abstractNumId w:val="4"/>
  </w:num>
  <w:num w:numId="10">
    <w:abstractNumId w:val="17"/>
  </w:num>
  <w:num w:numId="11">
    <w:abstractNumId w:val="18"/>
  </w:num>
  <w:num w:numId="12">
    <w:abstractNumId w:val="25"/>
  </w:num>
  <w:num w:numId="13">
    <w:abstractNumId w:val="34"/>
  </w:num>
  <w:num w:numId="14">
    <w:abstractNumId w:val="33"/>
  </w:num>
  <w:num w:numId="15">
    <w:abstractNumId w:val="37"/>
  </w:num>
  <w:num w:numId="16">
    <w:abstractNumId w:val="32"/>
  </w:num>
  <w:num w:numId="17">
    <w:abstractNumId w:val="14"/>
  </w:num>
  <w:num w:numId="18">
    <w:abstractNumId w:val="11"/>
  </w:num>
  <w:num w:numId="19">
    <w:abstractNumId w:val="8"/>
  </w:num>
  <w:num w:numId="20">
    <w:abstractNumId w:val="29"/>
  </w:num>
  <w:num w:numId="21">
    <w:abstractNumId w:val="7"/>
  </w:num>
  <w:num w:numId="22">
    <w:abstractNumId w:val="20"/>
  </w:num>
  <w:num w:numId="23">
    <w:abstractNumId w:val="21"/>
  </w:num>
  <w:num w:numId="24">
    <w:abstractNumId w:val="31"/>
  </w:num>
  <w:num w:numId="25">
    <w:abstractNumId w:val="19"/>
  </w:num>
  <w:num w:numId="26">
    <w:abstractNumId w:val="5"/>
  </w:num>
  <w:num w:numId="27">
    <w:abstractNumId w:val="6"/>
  </w:num>
  <w:num w:numId="28">
    <w:abstractNumId w:val="1"/>
  </w:num>
  <w:num w:numId="29">
    <w:abstractNumId w:val="28"/>
  </w:num>
  <w:num w:numId="30">
    <w:abstractNumId w:val="9"/>
  </w:num>
  <w:num w:numId="31">
    <w:abstractNumId w:val="26"/>
  </w:num>
  <w:num w:numId="32">
    <w:abstractNumId w:val="35"/>
  </w:num>
  <w:num w:numId="33">
    <w:abstractNumId w:val="27"/>
  </w:num>
  <w:num w:numId="34">
    <w:abstractNumId w:val="10"/>
  </w:num>
  <w:num w:numId="35">
    <w:abstractNumId w:val="23"/>
  </w:num>
  <w:num w:numId="36">
    <w:abstractNumId w:val="2"/>
  </w:num>
  <w:num w:numId="37">
    <w:abstractNumId w:val="3"/>
  </w:num>
  <w:num w:numId="3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F9"/>
    <w:rsid w:val="0000164F"/>
    <w:rsid w:val="0001281B"/>
    <w:rsid w:val="00017400"/>
    <w:rsid w:val="000222AF"/>
    <w:rsid w:val="000240B9"/>
    <w:rsid w:val="000265F8"/>
    <w:rsid w:val="00036E68"/>
    <w:rsid w:val="00040BF3"/>
    <w:rsid w:val="00050500"/>
    <w:rsid w:val="00057411"/>
    <w:rsid w:val="00062B36"/>
    <w:rsid w:val="0006406E"/>
    <w:rsid w:val="00064F21"/>
    <w:rsid w:val="00065B7C"/>
    <w:rsid w:val="00066E19"/>
    <w:rsid w:val="000725D7"/>
    <w:rsid w:val="000849B3"/>
    <w:rsid w:val="00086DAB"/>
    <w:rsid w:val="000A6AD6"/>
    <w:rsid w:val="000A757F"/>
    <w:rsid w:val="000B0459"/>
    <w:rsid w:val="000B3976"/>
    <w:rsid w:val="000B5D69"/>
    <w:rsid w:val="000D0781"/>
    <w:rsid w:val="000D07E3"/>
    <w:rsid w:val="000D1128"/>
    <w:rsid w:val="000D7E7C"/>
    <w:rsid w:val="000E2BD3"/>
    <w:rsid w:val="000E589F"/>
    <w:rsid w:val="000E6029"/>
    <w:rsid w:val="000E7440"/>
    <w:rsid w:val="000F20B1"/>
    <w:rsid w:val="000F2909"/>
    <w:rsid w:val="000F4888"/>
    <w:rsid w:val="000F55C9"/>
    <w:rsid w:val="00101306"/>
    <w:rsid w:val="00101629"/>
    <w:rsid w:val="00105EC2"/>
    <w:rsid w:val="00106B49"/>
    <w:rsid w:val="00107517"/>
    <w:rsid w:val="001135C2"/>
    <w:rsid w:val="00115548"/>
    <w:rsid w:val="00115A45"/>
    <w:rsid w:val="00120507"/>
    <w:rsid w:val="00121802"/>
    <w:rsid w:val="00134B98"/>
    <w:rsid w:val="00134C29"/>
    <w:rsid w:val="00141843"/>
    <w:rsid w:val="00143B3E"/>
    <w:rsid w:val="00150F53"/>
    <w:rsid w:val="0016376F"/>
    <w:rsid w:val="00164BD6"/>
    <w:rsid w:val="00180232"/>
    <w:rsid w:val="001810FB"/>
    <w:rsid w:val="001846D4"/>
    <w:rsid w:val="001914B2"/>
    <w:rsid w:val="00191561"/>
    <w:rsid w:val="00191DAA"/>
    <w:rsid w:val="001A762F"/>
    <w:rsid w:val="001A7B41"/>
    <w:rsid w:val="001B0BCA"/>
    <w:rsid w:val="001B0BCF"/>
    <w:rsid w:val="001B547D"/>
    <w:rsid w:val="001C0A8D"/>
    <w:rsid w:val="001C278A"/>
    <w:rsid w:val="001C6E8E"/>
    <w:rsid w:val="001D017E"/>
    <w:rsid w:val="001D0969"/>
    <w:rsid w:val="001D287B"/>
    <w:rsid w:val="001D33E2"/>
    <w:rsid w:val="001E12FB"/>
    <w:rsid w:val="001E25D6"/>
    <w:rsid w:val="001E4C51"/>
    <w:rsid w:val="001E5625"/>
    <w:rsid w:val="001F30E1"/>
    <w:rsid w:val="001F4457"/>
    <w:rsid w:val="001F644F"/>
    <w:rsid w:val="00205F6F"/>
    <w:rsid w:val="002071AF"/>
    <w:rsid w:val="00211678"/>
    <w:rsid w:val="002126DF"/>
    <w:rsid w:val="00215F04"/>
    <w:rsid w:val="00216A36"/>
    <w:rsid w:val="0022120A"/>
    <w:rsid w:val="0022452E"/>
    <w:rsid w:val="00235331"/>
    <w:rsid w:val="002376DD"/>
    <w:rsid w:val="00256B8C"/>
    <w:rsid w:val="00263AAA"/>
    <w:rsid w:val="002661CA"/>
    <w:rsid w:val="00271E07"/>
    <w:rsid w:val="002724F1"/>
    <w:rsid w:val="002766C0"/>
    <w:rsid w:val="00284241"/>
    <w:rsid w:val="00287053"/>
    <w:rsid w:val="0028769C"/>
    <w:rsid w:val="0029016C"/>
    <w:rsid w:val="00290F6C"/>
    <w:rsid w:val="002A12BD"/>
    <w:rsid w:val="002A4949"/>
    <w:rsid w:val="002A4D52"/>
    <w:rsid w:val="002A58A2"/>
    <w:rsid w:val="002A6C64"/>
    <w:rsid w:val="002A6CC3"/>
    <w:rsid w:val="002A7B56"/>
    <w:rsid w:val="002B1C74"/>
    <w:rsid w:val="002B1E71"/>
    <w:rsid w:val="002B346E"/>
    <w:rsid w:val="002C0CDA"/>
    <w:rsid w:val="002C2CC0"/>
    <w:rsid w:val="002C418A"/>
    <w:rsid w:val="002D07C0"/>
    <w:rsid w:val="002D22F5"/>
    <w:rsid w:val="002D2C03"/>
    <w:rsid w:val="002D5AFF"/>
    <w:rsid w:val="002D5C6A"/>
    <w:rsid w:val="002D7B8C"/>
    <w:rsid w:val="002E18A5"/>
    <w:rsid w:val="002E2982"/>
    <w:rsid w:val="002E3927"/>
    <w:rsid w:val="002E4146"/>
    <w:rsid w:val="002F2533"/>
    <w:rsid w:val="00306D7D"/>
    <w:rsid w:val="0031347D"/>
    <w:rsid w:val="00315C86"/>
    <w:rsid w:val="00323D78"/>
    <w:rsid w:val="00324340"/>
    <w:rsid w:val="00330377"/>
    <w:rsid w:val="00330C3A"/>
    <w:rsid w:val="003323FE"/>
    <w:rsid w:val="00332EC1"/>
    <w:rsid w:val="00335375"/>
    <w:rsid w:val="0035363C"/>
    <w:rsid w:val="00353B2E"/>
    <w:rsid w:val="00354DF2"/>
    <w:rsid w:val="0036493E"/>
    <w:rsid w:val="003679D3"/>
    <w:rsid w:val="003768A3"/>
    <w:rsid w:val="003830BF"/>
    <w:rsid w:val="00384DCB"/>
    <w:rsid w:val="003937BA"/>
    <w:rsid w:val="00393866"/>
    <w:rsid w:val="003A3583"/>
    <w:rsid w:val="003B4652"/>
    <w:rsid w:val="003B50FD"/>
    <w:rsid w:val="003C1296"/>
    <w:rsid w:val="003C22E4"/>
    <w:rsid w:val="003C2788"/>
    <w:rsid w:val="003C3D05"/>
    <w:rsid w:val="003D1651"/>
    <w:rsid w:val="003E0449"/>
    <w:rsid w:val="003E2077"/>
    <w:rsid w:val="003F0955"/>
    <w:rsid w:val="003F2781"/>
    <w:rsid w:val="003F4082"/>
    <w:rsid w:val="0040370A"/>
    <w:rsid w:val="00403C2B"/>
    <w:rsid w:val="004043F5"/>
    <w:rsid w:val="0041768F"/>
    <w:rsid w:val="004201CA"/>
    <w:rsid w:val="004202BF"/>
    <w:rsid w:val="00421FE3"/>
    <w:rsid w:val="004232E1"/>
    <w:rsid w:val="00424883"/>
    <w:rsid w:val="00431723"/>
    <w:rsid w:val="0044004C"/>
    <w:rsid w:val="0044301E"/>
    <w:rsid w:val="00445DFC"/>
    <w:rsid w:val="00447D34"/>
    <w:rsid w:val="00451A1B"/>
    <w:rsid w:val="004532F2"/>
    <w:rsid w:val="00456941"/>
    <w:rsid w:val="00472145"/>
    <w:rsid w:val="00473B16"/>
    <w:rsid w:val="00475859"/>
    <w:rsid w:val="00476B99"/>
    <w:rsid w:val="00477E14"/>
    <w:rsid w:val="00480E83"/>
    <w:rsid w:val="004844FC"/>
    <w:rsid w:val="004848BB"/>
    <w:rsid w:val="00484DA0"/>
    <w:rsid w:val="0048649A"/>
    <w:rsid w:val="00491C9E"/>
    <w:rsid w:val="004A1CBF"/>
    <w:rsid w:val="004A3C2A"/>
    <w:rsid w:val="004A499B"/>
    <w:rsid w:val="004A7F23"/>
    <w:rsid w:val="004B30F2"/>
    <w:rsid w:val="004B334D"/>
    <w:rsid w:val="004B4A00"/>
    <w:rsid w:val="004B4D3D"/>
    <w:rsid w:val="004B6890"/>
    <w:rsid w:val="004B6BEC"/>
    <w:rsid w:val="004C6BBF"/>
    <w:rsid w:val="004D0052"/>
    <w:rsid w:val="004D1342"/>
    <w:rsid w:val="004D480B"/>
    <w:rsid w:val="004F5F3B"/>
    <w:rsid w:val="005033DC"/>
    <w:rsid w:val="0050402A"/>
    <w:rsid w:val="005045FF"/>
    <w:rsid w:val="00511A9D"/>
    <w:rsid w:val="00517500"/>
    <w:rsid w:val="00517CA4"/>
    <w:rsid w:val="00523E0A"/>
    <w:rsid w:val="005242AA"/>
    <w:rsid w:val="00524EC0"/>
    <w:rsid w:val="00532083"/>
    <w:rsid w:val="00541382"/>
    <w:rsid w:val="005416B8"/>
    <w:rsid w:val="005463B8"/>
    <w:rsid w:val="0054785C"/>
    <w:rsid w:val="005507AE"/>
    <w:rsid w:val="005542FA"/>
    <w:rsid w:val="0057050D"/>
    <w:rsid w:val="00582415"/>
    <w:rsid w:val="00583AAC"/>
    <w:rsid w:val="00584B7B"/>
    <w:rsid w:val="0058553D"/>
    <w:rsid w:val="0059611F"/>
    <w:rsid w:val="005964BA"/>
    <w:rsid w:val="00596E25"/>
    <w:rsid w:val="005A609E"/>
    <w:rsid w:val="005A6D1A"/>
    <w:rsid w:val="005B07E3"/>
    <w:rsid w:val="005B2493"/>
    <w:rsid w:val="005B3F3D"/>
    <w:rsid w:val="005B4545"/>
    <w:rsid w:val="005C0136"/>
    <w:rsid w:val="005C2D1F"/>
    <w:rsid w:val="005C2EED"/>
    <w:rsid w:val="005E39EE"/>
    <w:rsid w:val="00603D40"/>
    <w:rsid w:val="00606C48"/>
    <w:rsid w:val="0061536F"/>
    <w:rsid w:val="006300E7"/>
    <w:rsid w:val="00633D01"/>
    <w:rsid w:val="00634FAA"/>
    <w:rsid w:val="006352D7"/>
    <w:rsid w:val="00636597"/>
    <w:rsid w:val="00643068"/>
    <w:rsid w:val="006447D8"/>
    <w:rsid w:val="006460B4"/>
    <w:rsid w:val="00647725"/>
    <w:rsid w:val="00652CF7"/>
    <w:rsid w:val="006566FA"/>
    <w:rsid w:val="00662049"/>
    <w:rsid w:val="00662688"/>
    <w:rsid w:val="006642F7"/>
    <w:rsid w:val="00677278"/>
    <w:rsid w:val="00681ED6"/>
    <w:rsid w:val="0068342B"/>
    <w:rsid w:val="00685D5C"/>
    <w:rsid w:val="00694F9F"/>
    <w:rsid w:val="00697E22"/>
    <w:rsid w:val="006A07A2"/>
    <w:rsid w:val="006A662F"/>
    <w:rsid w:val="006A6865"/>
    <w:rsid w:val="006B15BD"/>
    <w:rsid w:val="006B35D3"/>
    <w:rsid w:val="006B35FD"/>
    <w:rsid w:val="006B64F0"/>
    <w:rsid w:val="006B7A64"/>
    <w:rsid w:val="006C20D6"/>
    <w:rsid w:val="006C3EA0"/>
    <w:rsid w:val="006C56F5"/>
    <w:rsid w:val="006D36F3"/>
    <w:rsid w:val="006D59C3"/>
    <w:rsid w:val="006D6D23"/>
    <w:rsid w:val="006D7428"/>
    <w:rsid w:val="006E03E4"/>
    <w:rsid w:val="006E38E0"/>
    <w:rsid w:val="006F3EB8"/>
    <w:rsid w:val="00706970"/>
    <w:rsid w:val="00711BF6"/>
    <w:rsid w:val="00713EF3"/>
    <w:rsid w:val="007144E1"/>
    <w:rsid w:val="00714B83"/>
    <w:rsid w:val="00724875"/>
    <w:rsid w:val="00725DE0"/>
    <w:rsid w:val="0072708C"/>
    <w:rsid w:val="00730A01"/>
    <w:rsid w:val="0073439E"/>
    <w:rsid w:val="0074231D"/>
    <w:rsid w:val="007428C6"/>
    <w:rsid w:val="00745A76"/>
    <w:rsid w:val="00745CC2"/>
    <w:rsid w:val="00747F62"/>
    <w:rsid w:val="00747F92"/>
    <w:rsid w:val="00753252"/>
    <w:rsid w:val="0075519E"/>
    <w:rsid w:val="007563C7"/>
    <w:rsid w:val="007606DA"/>
    <w:rsid w:val="00761431"/>
    <w:rsid w:val="00764DA8"/>
    <w:rsid w:val="00766681"/>
    <w:rsid w:val="00766A4A"/>
    <w:rsid w:val="007700B5"/>
    <w:rsid w:val="007755EA"/>
    <w:rsid w:val="00786E3D"/>
    <w:rsid w:val="00792EE0"/>
    <w:rsid w:val="00793B2A"/>
    <w:rsid w:val="007A06BD"/>
    <w:rsid w:val="007A5744"/>
    <w:rsid w:val="007A6E21"/>
    <w:rsid w:val="007A70C8"/>
    <w:rsid w:val="007C5667"/>
    <w:rsid w:val="007C61F6"/>
    <w:rsid w:val="007D48AC"/>
    <w:rsid w:val="007D6674"/>
    <w:rsid w:val="007E3D31"/>
    <w:rsid w:val="007F7B4C"/>
    <w:rsid w:val="008003E5"/>
    <w:rsid w:val="00802ABE"/>
    <w:rsid w:val="00803055"/>
    <w:rsid w:val="00807DC0"/>
    <w:rsid w:val="00811312"/>
    <w:rsid w:val="008300C6"/>
    <w:rsid w:val="00832FE8"/>
    <w:rsid w:val="0083539E"/>
    <w:rsid w:val="00835D8E"/>
    <w:rsid w:val="00837C3E"/>
    <w:rsid w:val="00841ACB"/>
    <w:rsid w:val="008472A4"/>
    <w:rsid w:val="008476CD"/>
    <w:rsid w:val="008476DF"/>
    <w:rsid w:val="00847AFB"/>
    <w:rsid w:val="0085153C"/>
    <w:rsid w:val="00853761"/>
    <w:rsid w:val="008555E1"/>
    <w:rsid w:val="008568F6"/>
    <w:rsid w:val="00857F0A"/>
    <w:rsid w:val="00860315"/>
    <w:rsid w:val="008618F6"/>
    <w:rsid w:val="00861A9A"/>
    <w:rsid w:val="00867DED"/>
    <w:rsid w:val="00877388"/>
    <w:rsid w:val="00880FF5"/>
    <w:rsid w:val="008813E7"/>
    <w:rsid w:val="00881E1C"/>
    <w:rsid w:val="00884187"/>
    <w:rsid w:val="008859B2"/>
    <w:rsid w:val="008A6A15"/>
    <w:rsid w:val="008A7B74"/>
    <w:rsid w:val="008B0AA8"/>
    <w:rsid w:val="008B7E81"/>
    <w:rsid w:val="008C5C27"/>
    <w:rsid w:val="008D010A"/>
    <w:rsid w:val="008D167D"/>
    <w:rsid w:val="008D2FE5"/>
    <w:rsid w:val="008D529D"/>
    <w:rsid w:val="008E1552"/>
    <w:rsid w:val="008E1F1A"/>
    <w:rsid w:val="008F0689"/>
    <w:rsid w:val="008F127A"/>
    <w:rsid w:val="008F240B"/>
    <w:rsid w:val="008F37AF"/>
    <w:rsid w:val="009011A1"/>
    <w:rsid w:val="00904F23"/>
    <w:rsid w:val="00906D67"/>
    <w:rsid w:val="009103FD"/>
    <w:rsid w:val="00912478"/>
    <w:rsid w:val="009140F3"/>
    <w:rsid w:val="00914A22"/>
    <w:rsid w:val="00923B0C"/>
    <w:rsid w:val="00925D52"/>
    <w:rsid w:val="00925F58"/>
    <w:rsid w:val="00925F83"/>
    <w:rsid w:val="009315F9"/>
    <w:rsid w:val="00935BCD"/>
    <w:rsid w:val="00936A55"/>
    <w:rsid w:val="009405EC"/>
    <w:rsid w:val="00942797"/>
    <w:rsid w:val="009529BA"/>
    <w:rsid w:val="00954CED"/>
    <w:rsid w:val="00961ADD"/>
    <w:rsid w:val="00964A58"/>
    <w:rsid w:val="00984B2E"/>
    <w:rsid w:val="0099236C"/>
    <w:rsid w:val="00995DDD"/>
    <w:rsid w:val="009979EC"/>
    <w:rsid w:val="009A12F9"/>
    <w:rsid w:val="009A15BB"/>
    <w:rsid w:val="009B0C2F"/>
    <w:rsid w:val="009B18AE"/>
    <w:rsid w:val="009E15DF"/>
    <w:rsid w:val="009E33B8"/>
    <w:rsid w:val="009F0AA1"/>
    <w:rsid w:val="009F38EE"/>
    <w:rsid w:val="009F5B93"/>
    <w:rsid w:val="00A012F7"/>
    <w:rsid w:val="00A0257B"/>
    <w:rsid w:val="00A06FB5"/>
    <w:rsid w:val="00A114EE"/>
    <w:rsid w:val="00A13775"/>
    <w:rsid w:val="00A15687"/>
    <w:rsid w:val="00A24E88"/>
    <w:rsid w:val="00A26E5F"/>
    <w:rsid w:val="00A33CCC"/>
    <w:rsid w:val="00A345CE"/>
    <w:rsid w:val="00A35485"/>
    <w:rsid w:val="00A35BF7"/>
    <w:rsid w:val="00A4229C"/>
    <w:rsid w:val="00A46471"/>
    <w:rsid w:val="00A46A18"/>
    <w:rsid w:val="00A55114"/>
    <w:rsid w:val="00A61D7B"/>
    <w:rsid w:val="00A639C5"/>
    <w:rsid w:val="00A83ED0"/>
    <w:rsid w:val="00A85D0D"/>
    <w:rsid w:val="00A91B84"/>
    <w:rsid w:val="00A91E42"/>
    <w:rsid w:val="00A92983"/>
    <w:rsid w:val="00A92BA0"/>
    <w:rsid w:val="00AA1911"/>
    <w:rsid w:val="00AA2229"/>
    <w:rsid w:val="00AA2F62"/>
    <w:rsid w:val="00AA4DC3"/>
    <w:rsid w:val="00AA61DF"/>
    <w:rsid w:val="00AA674C"/>
    <w:rsid w:val="00AB457D"/>
    <w:rsid w:val="00AB6E61"/>
    <w:rsid w:val="00AC669F"/>
    <w:rsid w:val="00AC73F4"/>
    <w:rsid w:val="00AE39B1"/>
    <w:rsid w:val="00AE3E97"/>
    <w:rsid w:val="00AE483D"/>
    <w:rsid w:val="00AF10FC"/>
    <w:rsid w:val="00AF5212"/>
    <w:rsid w:val="00AF5884"/>
    <w:rsid w:val="00B0229F"/>
    <w:rsid w:val="00B04189"/>
    <w:rsid w:val="00B1768D"/>
    <w:rsid w:val="00B235D0"/>
    <w:rsid w:val="00B24451"/>
    <w:rsid w:val="00B26C43"/>
    <w:rsid w:val="00B32E66"/>
    <w:rsid w:val="00B43325"/>
    <w:rsid w:val="00B4604B"/>
    <w:rsid w:val="00B46554"/>
    <w:rsid w:val="00B51618"/>
    <w:rsid w:val="00B51727"/>
    <w:rsid w:val="00B572D8"/>
    <w:rsid w:val="00B61664"/>
    <w:rsid w:val="00B618B8"/>
    <w:rsid w:val="00B6466D"/>
    <w:rsid w:val="00B6584E"/>
    <w:rsid w:val="00B65B40"/>
    <w:rsid w:val="00B66B20"/>
    <w:rsid w:val="00B672B9"/>
    <w:rsid w:val="00B70ACC"/>
    <w:rsid w:val="00B713D3"/>
    <w:rsid w:val="00B809BA"/>
    <w:rsid w:val="00B83B91"/>
    <w:rsid w:val="00B84FE2"/>
    <w:rsid w:val="00B935D8"/>
    <w:rsid w:val="00B96AE1"/>
    <w:rsid w:val="00BA26F3"/>
    <w:rsid w:val="00BB1C94"/>
    <w:rsid w:val="00BC1743"/>
    <w:rsid w:val="00BC54A6"/>
    <w:rsid w:val="00BD2BB5"/>
    <w:rsid w:val="00BF4515"/>
    <w:rsid w:val="00C04183"/>
    <w:rsid w:val="00C1165A"/>
    <w:rsid w:val="00C13B3D"/>
    <w:rsid w:val="00C2057D"/>
    <w:rsid w:val="00C278F4"/>
    <w:rsid w:val="00C36BFA"/>
    <w:rsid w:val="00C44B72"/>
    <w:rsid w:val="00C4513C"/>
    <w:rsid w:val="00C4715F"/>
    <w:rsid w:val="00C54D72"/>
    <w:rsid w:val="00C622C7"/>
    <w:rsid w:val="00C706C1"/>
    <w:rsid w:val="00C75B43"/>
    <w:rsid w:val="00C83530"/>
    <w:rsid w:val="00C86D42"/>
    <w:rsid w:val="00C95C5E"/>
    <w:rsid w:val="00C96DDD"/>
    <w:rsid w:val="00CA3041"/>
    <w:rsid w:val="00CA47B7"/>
    <w:rsid w:val="00CA5D60"/>
    <w:rsid w:val="00CA5F84"/>
    <w:rsid w:val="00CB3252"/>
    <w:rsid w:val="00CB4B03"/>
    <w:rsid w:val="00CC5E77"/>
    <w:rsid w:val="00CC7E5F"/>
    <w:rsid w:val="00CD135C"/>
    <w:rsid w:val="00CD4B9C"/>
    <w:rsid w:val="00CD675C"/>
    <w:rsid w:val="00CE1500"/>
    <w:rsid w:val="00CE257B"/>
    <w:rsid w:val="00CE49B8"/>
    <w:rsid w:val="00CE4E38"/>
    <w:rsid w:val="00CE6EDA"/>
    <w:rsid w:val="00CE73AD"/>
    <w:rsid w:val="00CF0BB2"/>
    <w:rsid w:val="00D0161C"/>
    <w:rsid w:val="00D13B4B"/>
    <w:rsid w:val="00D13BE0"/>
    <w:rsid w:val="00D20321"/>
    <w:rsid w:val="00D224D8"/>
    <w:rsid w:val="00D257DE"/>
    <w:rsid w:val="00D300CF"/>
    <w:rsid w:val="00D30E6B"/>
    <w:rsid w:val="00D31447"/>
    <w:rsid w:val="00D35EC7"/>
    <w:rsid w:val="00D369F8"/>
    <w:rsid w:val="00D410EB"/>
    <w:rsid w:val="00D4272F"/>
    <w:rsid w:val="00D451A9"/>
    <w:rsid w:val="00D50F39"/>
    <w:rsid w:val="00D572D5"/>
    <w:rsid w:val="00D62A6D"/>
    <w:rsid w:val="00D64891"/>
    <w:rsid w:val="00D67D11"/>
    <w:rsid w:val="00D71998"/>
    <w:rsid w:val="00D75873"/>
    <w:rsid w:val="00D77295"/>
    <w:rsid w:val="00D8366F"/>
    <w:rsid w:val="00D853FF"/>
    <w:rsid w:val="00D8555C"/>
    <w:rsid w:val="00D87AF2"/>
    <w:rsid w:val="00D91C1D"/>
    <w:rsid w:val="00D961FC"/>
    <w:rsid w:val="00DA0F86"/>
    <w:rsid w:val="00DA2946"/>
    <w:rsid w:val="00DA6F0B"/>
    <w:rsid w:val="00DA7566"/>
    <w:rsid w:val="00DB33D7"/>
    <w:rsid w:val="00DB42C9"/>
    <w:rsid w:val="00DB4C63"/>
    <w:rsid w:val="00DC65F8"/>
    <w:rsid w:val="00DD3E7F"/>
    <w:rsid w:val="00DE21EB"/>
    <w:rsid w:val="00DE6C52"/>
    <w:rsid w:val="00DF34AD"/>
    <w:rsid w:val="00E00528"/>
    <w:rsid w:val="00E01696"/>
    <w:rsid w:val="00E040B8"/>
    <w:rsid w:val="00E07950"/>
    <w:rsid w:val="00E17D7E"/>
    <w:rsid w:val="00E34254"/>
    <w:rsid w:val="00E43906"/>
    <w:rsid w:val="00E46842"/>
    <w:rsid w:val="00E5124A"/>
    <w:rsid w:val="00E61696"/>
    <w:rsid w:val="00E76682"/>
    <w:rsid w:val="00E868EB"/>
    <w:rsid w:val="00EA0753"/>
    <w:rsid w:val="00EA1196"/>
    <w:rsid w:val="00EA7E6E"/>
    <w:rsid w:val="00EC37E4"/>
    <w:rsid w:val="00EC3EF2"/>
    <w:rsid w:val="00ED6038"/>
    <w:rsid w:val="00EE3F8B"/>
    <w:rsid w:val="00EE63AC"/>
    <w:rsid w:val="00EE64C1"/>
    <w:rsid w:val="00EE7541"/>
    <w:rsid w:val="00EF18E0"/>
    <w:rsid w:val="00EF2A5C"/>
    <w:rsid w:val="00EF2D0F"/>
    <w:rsid w:val="00EF35F8"/>
    <w:rsid w:val="00F0332C"/>
    <w:rsid w:val="00F03341"/>
    <w:rsid w:val="00F102CD"/>
    <w:rsid w:val="00F116B8"/>
    <w:rsid w:val="00F11C79"/>
    <w:rsid w:val="00F148E0"/>
    <w:rsid w:val="00F251B1"/>
    <w:rsid w:val="00F2744D"/>
    <w:rsid w:val="00F3195E"/>
    <w:rsid w:val="00F33F82"/>
    <w:rsid w:val="00F406FA"/>
    <w:rsid w:val="00F51A1E"/>
    <w:rsid w:val="00F60193"/>
    <w:rsid w:val="00F603CB"/>
    <w:rsid w:val="00F6369D"/>
    <w:rsid w:val="00F6374B"/>
    <w:rsid w:val="00F63769"/>
    <w:rsid w:val="00F66AFB"/>
    <w:rsid w:val="00F82382"/>
    <w:rsid w:val="00F85F2A"/>
    <w:rsid w:val="00F969EA"/>
    <w:rsid w:val="00FA6E7C"/>
    <w:rsid w:val="00FB324F"/>
    <w:rsid w:val="00FB369E"/>
    <w:rsid w:val="00FB44EA"/>
    <w:rsid w:val="00FB4585"/>
    <w:rsid w:val="00FB71E5"/>
    <w:rsid w:val="00FB76A5"/>
    <w:rsid w:val="00FC552F"/>
    <w:rsid w:val="00FD6D71"/>
    <w:rsid w:val="00FE0439"/>
    <w:rsid w:val="00FE3215"/>
    <w:rsid w:val="00FE6C36"/>
    <w:rsid w:val="00FF671C"/>
    <w:rsid w:val="00FF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CB"/>
    <w:rPr>
      <w:sz w:val="20"/>
      <w:szCs w:val="20"/>
    </w:rPr>
  </w:style>
  <w:style w:type="paragraph" w:styleId="Heading1">
    <w:name w:val="heading 1"/>
    <w:basedOn w:val="Normal"/>
    <w:next w:val="Normal"/>
    <w:link w:val="Heading1Char"/>
    <w:uiPriority w:val="99"/>
    <w:qFormat/>
    <w:rsid w:val="009315F9"/>
    <w:pPr>
      <w:keepNext/>
      <w:spacing w:before="240" w:after="60"/>
      <w:jc w:val="both"/>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83539E"/>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rsid w:val="009315F9"/>
    <w:pPr>
      <w:keepNext/>
      <w:tabs>
        <w:tab w:val="center" w:pos="4680"/>
      </w:tabs>
      <w:suppressAutoHyphens/>
      <w:jc w:val="center"/>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342"/>
    <w:rPr>
      <w:rFonts w:ascii="Cambria" w:hAnsi="Cambria"/>
      <w:b/>
      <w:kern w:val="32"/>
      <w:sz w:val="32"/>
    </w:rPr>
  </w:style>
  <w:style w:type="character" w:customStyle="1" w:styleId="Heading3Char">
    <w:name w:val="Heading 3 Char"/>
    <w:basedOn w:val="DefaultParagraphFont"/>
    <w:link w:val="Heading3"/>
    <w:uiPriority w:val="99"/>
    <w:semiHidden/>
    <w:locked/>
    <w:rsid w:val="004D1342"/>
    <w:rPr>
      <w:rFonts w:ascii="Cambria" w:hAnsi="Cambria"/>
      <w:b/>
      <w:sz w:val="26"/>
    </w:rPr>
  </w:style>
  <w:style w:type="character" w:customStyle="1" w:styleId="Heading6Char">
    <w:name w:val="Heading 6 Char"/>
    <w:basedOn w:val="DefaultParagraphFont"/>
    <w:link w:val="Heading6"/>
    <w:uiPriority w:val="99"/>
    <w:semiHidden/>
    <w:locked/>
    <w:rsid w:val="004D1342"/>
    <w:rPr>
      <w:rFonts w:ascii="Calibri" w:hAnsi="Calibri"/>
      <w:b/>
    </w:rPr>
  </w:style>
  <w:style w:type="character" w:styleId="CommentReference">
    <w:name w:val="annotation reference"/>
    <w:basedOn w:val="DefaultParagraphFont"/>
    <w:uiPriority w:val="99"/>
    <w:semiHidden/>
    <w:rsid w:val="009315F9"/>
    <w:rPr>
      <w:rFonts w:cs="Times New Roman"/>
      <w:sz w:val="16"/>
    </w:rPr>
  </w:style>
  <w:style w:type="paragraph" w:styleId="CommentText">
    <w:name w:val="annotation text"/>
    <w:basedOn w:val="Normal"/>
    <w:link w:val="CommentTextChar"/>
    <w:uiPriority w:val="99"/>
    <w:semiHidden/>
    <w:rsid w:val="009315F9"/>
  </w:style>
  <w:style w:type="character" w:customStyle="1" w:styleId="CommentTextChar">
    <w:name w:val="Comment Text Char"/>
    <w:basedOn w:val="DefaultParagraphFont"/>
    <w:link w:val="CommentText"/>
    <w:uiPriority w:val="99"/>
    <w:semiHidden/>
    <w:locked/>
    <w:rsid w:val="004D1342"/>
    <w:rPr>
      <w:sz w:val="20"/>
    </w:rPr>
  </w:style>
  <w:style w:type="paragraph" w:styleId="BodyText2">
    <w:name w:val="Body Text 2"/>
    <w:basedOn w:val="Normal"/>
    <w:link w:val="BodyText2Char"/>
    <w:uiPriority w:val="99"/>
    <w:rsid w:val="009315F9"/>
    <w:pPr>
      <w:widowControl w:val="0"/>
      <w:tabs>
        <w:tab w:val="left" w:pos="0"/>
        <w:tab w:val="left" w:pos="1080"/>
        <w:tab w:val="left" w:pos="1440"/>
        <w:tab w:val="left" w:pos="1824"/>
        <w:tab w:val="left" w:pos="2880"/>
      </w:tabs>
      <w:suppressAutoHyphens/>
      <w:spacing w:line="480" w:lineRule="atLeast"/>
      <w:ind w:left="1350"/>
    </w:pPr>
  </w:style>
  <w:style w:type="character" w:customStyle="1" w:styleId="BodyText2Char">
    <w:name w:val="Body Text 2 Char"/>
    <w:basedOn w:val="DefaultParagraphFont"/>
    <w:link w:val="BodyText2"/>
    <w:uiPriority w:val="99"/>
    <w:semiHidden/>
    <w:locked/>
    <w:rsid w:val="004D1342"/>
    <w:rPr>
      <w:sz w:val="20"/>
    </w:rPr>
  </w:style>
  <w:style w:type="paragraph" w:styleId="BalloonText">
    <w:name w:val="Balloon Text"/>
    <w:basedOn w:val="Normal"/>
    <w:link w:val="BalloonTextChar"/>
    <w:autoRedefine/>
    <w:uiPriority w:val="99"/>
    <w:semiHidden/>
    <w:qFormat/>
    <w:rsid w:val="00841ACB"/>
  </w:style>
  <w:style w:type="character" w:customStyle="1" w:styleId="BalloonTextChar">
    <w:name w:val="Balloon Text Char"/>
    <w:basedOn w:val="DefaultParagraphFont"/>
    <w:link w:val="BalloonText"/>
    <w:uiPriority w:val="99"/>
    <w:semiHidden/>
    <w:locked/>
    <w:rsid w:val="00841ACB"/>
    <w:rPr>
      <w:sz w:val="20"/>
      <w:szCs w:val="20"/>
    </w:rPr>
  </w:style>
  <w:style w:type="paragraph" w:styleId="BodyTextIndent">
    <w:name w:val="Body Text Indent"/>
    <w:basedOn w:val="Normal"/>
    <w:link w:val="BodyTextIndentChar"/>
    <w:uiPriority w:val="99"/>
    <w:rsid w:val="00C4513C"/>
    <w:pPr>
      <w:spacing w:after="120"/>
      <w:ind w:left="360"/>
    </w:pPr>
  </w:style>
  <w:style w:type="character" w:customStyle="1" w:styleId="BodyTextIndentChar">
    <w:name w:val="Body Text Indent Char"/>
    <w:basedOn w:val="DefaultParagraphFont"/>
    <w:link w:val="BodyTextIndent"/>
    <w:uiPriority w:val="99"/>
    <w:semiHidden/>
    <w:locked/>
    <w:rsid w:val="004D1342"/>
    <w:rPr>
      <w:sz w:val="20"/>
    </w:rPr>
  </w:style>
  <w:style w:type="paragraph" w:styleId="BodyText3">
    <w:name w:val="Body Text 3"/>
    <w:basedOn w:val="Normal"/>
    <w:link w:val="BodyText3Char"/>
    <w:uiPriority w:val="99"/>
    <w:rsid w:val="00CE6EDA"/>
    <w:pPr>
      <w:spacing w:after="120"/>
    </w:pPr>
    <w:rPr>
      <w:sz w:val="16"/>
      <w:szCs w:val="16"/>
    </w:rPr>
  </w:style>
  <w:style w:type="character" w:customStyle="1" w:styleId="BodyText3Char">
    <w:name w:val="Body Text 3 Char"/>
    <w:basedOn w:val="DefaultParagraphFont"/>
    <w:link w:val="BodyText3"/>
    <w:uiPriority w:val="99"/>
    <w:semiHidden/>
    <w:locked/>
    <w:rsid w:val="004D1342"/>
    <w:rPr>
      <w:sz w:val="16"/>
    </w:rPr>
  </w:style>
  <w:style w:type="paragraph" w:styleId="BodyTextIndent2">
    <w:name w:val="Body Text Indent 2"/>
    <w:basedOn w:val="Normal"/>
    <w:link w:val="BodyTextIndent2Char"/>
    <w:uiPriority w:val="99"/>
    <w:rsid w:val="00CE6ED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D1342"/>
    <w:rPr>
      <w:sz w:val="20"/>
    </w:rPr>
  </w:style>
  <w:style w:type="paragraph" w:styleId="EndnoteText">
    <w:name w:val="endnote text"/>
    <w:basedOn w:val="Normal"/>
    <w:link w:val="EndnoteTextChar"/>
    <w:uiPriority w:val="99"/>
    <w:semiHidden/>
    <w:rsid w:val="0083539E"/>
    <w:pPr>
      <w:widowControl w:val="0"/>
    </w:pPr>
  </w:style>
  <w:style w:type="character" w:customStyle="1" w:styleId="EndnoteTextChar">
    <w:name w:val="Endnote Text Char"/>
    <w:basedOn w:val="DefaultParagraphFont"/>
    <w:link w:val="EndnoteText"/>
    <w:uiPriority w:val="99"/>
    <w:semiHidden/>
    <w:locked/>
    <w:rsid w:val="004D1342"/>
    <w:rPr>
      <w:sz w:val="20"/>
    </w:rPr>
  </w:style>
  <w:style w:type="paragraph" w:styleId="BodyTextIndent3">
    <w:name w:val="Body Text Indent 3"/>
    <w:basedOn w:val="Normal"/>
    <w:link w:val="BodyTextIndent3Char"/>
    <w:uiPriority w:val="99"/>
    <w:rsid w:val="0083539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D1342"/>
    <w:rPr>
      <w:sz w:val="16"/>
    </w:rPr>
  </w:style>
  <w:style w:type="paragraph" w:styleId="CommentSubject">
    <w:name w:val="annotation subject"/>
    <w:basedOn w:val="CommentText"/>
    <w:next w:val="CommentText"/>
    <w:link w:val="CommentSubjectChar"/>
    <w:uiPriority w:val="99"/>
    <w:semiHidden/>
    <w:rsid w:val="00C44B72"/>
    <w:rPr>
      <w:b/>
      <w:bCs/>
    </w:rPr>
  </w:style>
  <w:style w:type="character" w:customStyle="1" w:styleId="CommentSubjectChar">
    <w:name w:val="Comment Subject Char"/>
    <w:basedOn w:val="CommentTextChar"/>
    <w:link w:val="CommentSubject"/>
    <w:uiPriority w:val="99"/>
    <w:semiHidden/>
    <w:locked/>
    <w:rsid w:val="004D1342"/>
    <w:rPr>
      <w:b/>
      <w:sz w:val="20"/>
    </w:rPr>
  </w:style>
  <w:style w:type="character" w:styleId="Hyperlink">
    <w:name w:val="Hyperlink"/>
    <w:basedOn w:val="DefaultParagraphFont"/>
    <w:uiPriority w:val="99"/>
    <w:rsid w:val="008D2FE5"/>
    <w:rPr>
      <w:rFonts w:cs="Times New Roman"/>
      <w:color w:val="0000FF"/>
      <w:u w:val="single"/>
    </w:rPr>
  </w:style>
  <w:style w:type="paragraph" w:styleId="ListParagraph">
    <w:name w:val="List Paragraph"/>
    <w:basedOn w:val="Normal"/>
    <w:uiPriority w:val="99"/>
    <w:qFormat/>
    <w:rsid w:val="00235331"/>
    <w:pPr>
      <w:ind w:left="720"/>
    </w:pPr>
  </w:style>
  <w:style w:type="character" w:styleId="Strong">
    <w:name w:val="Strong"/>
    <w:basedOn w:val="DefaultParagraphFont"/>
    <w:uiPriority w:val="99"/>
    <w:qFormat/>
    <w:rsid w:val="000F2909"/>
    <w:rPr>
      <w:rFonts w:cs="Times New Roman"/>
      <w:b/>
    </w:rPr>
  </w:style>
  <w:style w:type="paragraph" w:styleId="Header">
    <w:name w:val="header"/>
    <w:basedOn w:val="Normal"/>
    <w:link w:val="HeaderChar"/>
    <w:uiPriority w:val="99"/>
    <w:rsid w:val="00EA7E6E"/>
    <w:pPr>
      <w:tabs>
        <w:tab w:val="center" w:pos="4680"/>
        <w:tab w:val="right" w:pos="9360"/>
      </w:tabs>
    </w:pPr>
  </w:style>
  <w:style w:type="character" w:customStyle="1" w:styleId="HeaderChar">
    <w:name w:val="Header Char"/>
    <w:basedOn w:val="DefaultParagraphFont"/>
    <w:link w:val="Header"/>
    <w:uiPriority w:val="99"/>
    <w:locked/>
    <w:rsid w:val="00EA7E6E"/>
  </w:style>
  <w:style w:type="paragraph" w:styleId="Footer">
    <w:name w:val="footer"/>
    <w:basedOn w:val="Normal"/>
    <w:link w:val="FooterChar"/>
    <w:uiPriority w:val="99"/>
    <w:rsid w:val="00EA7E6E"/>
    <w:pPr>
      <w:tabs>
        <w:tab w:val="center" w:pos="4680"/>
        <w:tab w:val="right" w:pos="9360"/>
      </w:tabs>
    </w:pPr>
  </w:style>
  <w:style w:type="character" w:customStyle="1" w:styleId="FooterChar">
    <w:name w:val="Footer Char"/>
    <w:basedOn w:val="DefaultParagraphFont"/>
    <w:link w:val="Footer"/>
    <w:uiPriority w:val="99"/>
    <w:locked/>
    <w:rsid w:val="00EA7E6E"/>
  </w:style>
  <w:style w:type="paragraph" w:styleId="Revision">
    <w:name w:val="Revision"/>
    <w:hidden/>
    <w:uiPriority w:val="99"/>
    <w:semiHidden/>
    <w:rsid w:val="00330C3A"/>
    <w:rPr>
      <w:sz w:val="20"/>
      <w:szCs w:val="20"/>
    </w:rPr>
  </w:style>
  <w:style w:type="paragraph" w:styleId="DocumentMap">
    <w:name w:val="Document Map"/>
    <w:basedOn w:val="Normal"/>
    <w:link w:val="DocumentMapChar"/>
    <w:uiPriority w:val="99"/>
    <w:semiHidden/>
    <w:rsid w:val="000E7440"/>
    <w:pPr>
      <w:shd w:val="clear" w:color="auto" w:fill="000080"/>
    </w:pPr>
    <w:rPr>
      <w:sz w:val="2"/>
    </w:rPr>
  </w:style>
  <w:style w:type="character" w:customStyle="1" w:styleId="DocumentMapChar">
    <w:name w:val="Document Map Char"/>
    <w:basedOn w:val="DefaultParagraphFont"/>
    <w:link w:val="DocumentMap"/>
    <w:uiPriority w:val="99"/>
    <w:semiHidden/>
    <w:locked/>
    <w:rPr>
      <w:sz w:val="2"/>
    </w:rPr>
  </w:style>
  <w:style w:type="character" w:customStyle="1" w:styleId="hilite1">
    <w:name w:val="hilite1"/>
    <w:basedOn w:val="DefaultParagraphFont"/>
    <w:rsid w:val="004F5F3B"/>
    <w:rPr>
      <w:b/>
      <w:bCs/>
      <w:color w:val="CC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ACB"/>
    <w:rPr>
      <w:sz w:val="20"/>
      <w:szCs w:val="20"/>
    </w:rPr>
  </w:style>
  <w:style w:type="paragraph" w:styleId="Heading1">
    <w:name w:val="heading 1"/>
    <w:basedOn w:val="Normal"/>
    <w:next w:val="Normal"/>
    <w:link w:val="Heading1Char"/>
    <w:uiPriority w:val="99"/>
    <w:qFormat/>
    <w:rsid w:val="009315F9"/>
    <w:pPr>
      <w:keepNext/>
      <w:spacing w:before="240" w:after="60"/>
      <w:jc w:val="both"/>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83539E"/>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9"/>
    <w:qFormat/>
    <w:rsid w:val="009315F9"/>
    <w:pPr>
      <w:keepNext/>
      <w:tabs>
        <w:tab w:val="center" w:pos="4680"/>
      </w:tabs>
      <w:suppressAutoHyphens/>
      <w:jc w:val="center"/>
      <w:outlineLvl w:val="5"/>
    </w:pPr>
    <w:rPr>
      <w:rFonts w:ascii="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1342"/>
    <w:rPr>
      <w:rFonts w:ascii="Cambria" w:hAnsi="Cambria"/>
      <w:b/>
      <w:kern w:val="32"/>
      <w:sz w:val="32"/>
    </w:rPr>
  </w:style>
  <w:style w:type="character" w:customStyle="1" w:styleId="Heading3Char">
    <w:name w:val="Heading 3 Char"/>
    <w:basedOn w:val="DefaultParagraphFont"/>
    <w:link w:val="Heading3"/>
    <w:uiPriority w:val="99"/>
    <w:semiHidden/>
    <w:locked/>
    <w:rsid w:val="004D1342"/>
    <w:rPr>
      <w:rFonts w:ascii="Cambria" w:hAnsi="Cambria"/>
      <w:b/>
      <w:sz w:val="26"/>
    </w:rPr>
  </w:style>
  <w:style w:type="character" w:customStyle="1" w:styleId="Heading6Char">
    <w:name w:val="Heading 6 Char"/>
    <w:basedOn w:val="DefaultParagraphFont"/>
    <w:link w:val="Heading6"/>
    <w:uiPriority w:val="99"/>
    <w:semiHidden/>
    <w:locked/>
    <w:rsid w:val="004D1342"/>
    <w:rPr>
      <w:rFonts w:ascii="Calibri" w:hAnsi="Calibri"/>
      <w:b/>
    </w:rPr>
  </w:style>
  <w:style w:type="character" w:styleId="CommentReference">
    <w:name w:val="annotation reference"/>
    <w:basedOn w:val="DefaultParagraphFont"/>
    <w:uiPriority w:val="99"/>
    <w:semiHidden/>
    <w:rsid w:val="009315F9"/>
    <w:rPr>
      <w:rFonts w:cs="Times New Roman"/>
      <w:sz w:val="16"/>
    </w:rPr>
  </w:style>
  <w:style w:type="paragraph" w:styleId="CommentText">
    <w:name w:val="annotation text"/>
    <w:basedOn w:val="Normal"/>
    <w:link w:val="CommentTextChar"/>
    <w:uiPriority w:val="99"/>
    <w:semiHidden/>
    <w:rsid w:val="009315F9"/>
  </w:style>
  <w:style w:type="character" w:customStyle="1" w:styleId="CommentTextChar">
    <w:name w:val="Comment Text Char"/>
    <w:basedOn w:val="DefaultParagraphFont"/>
    <w:link w:val="CommentText"/>
    <w:uiPriority w:val="99"/>
    <w:semiHidden/>
    <w:locked/>
    <w:rsid w:val="004D1342"/>
    <w:rPr>
      <w:sz w:val="20"/>
    </w:rPr>
  </w:style>
  <w:style w:type="paragraph" w:styleId="BodyText2">
    <w:name w:val="Body Text 2"/>
    <w:basedOn w:val="Normal"/>
    <w:link w:val="BodyText2Char"/>
    <w:uiPriority w:val="99"/>
    <w:rsid w:val="009315F9"/>
    <w:pPr>
      <w:widowControl w:val="0"/>
      <w:tabs>
        <w:tab w:val="left" w:pos="0"/>
        <w:tab w:val="left" w:pos="1080"/>
        <w:tab w:val="left" w:pos="1440"/>
        <w:tab w:val="left" w:pos="1824"/>
        <w:tab w:val="left" w:pos="2880"/>
      </w:tabs>
      <w:suppressAutoHyphens/>
      <w:spacing w:line="480" w:lineRule="atLeast"/>
      <w:ind w:left="1350"/>
    </w:pPr>
  </w:style>
  <w:style w:type="character" w:customStyle="1" w:styleId="BodyText2Char">
    <w:name w:val="Body Text 2 Char"/>
    <w:basedOn w:val="DefaultParagraphFont"/>
    <w:link w:val="BodyText2"/>
    <w:uiPriority w:val="99"/>
    <w:semiHidden/>
    <w:locked/>
    <w:rsid w:val="004D1342"/>
    <w:rPr>
      <w:sz w:val="20"/>
    </w:rPr>
  </w:style>
  <w:style w:type="paragraph" w:styleId="BalloonText">
    <w:name w:val="Balloon Text"/>
    <w:basedOn w:val="Normal"/>
    <w:link w:val="BalloonTextChar"/>
    <w:autoRedefine/>
    <w:uiPriority w:val="99"/>
    <w:semiHidden/>
    <w:qFormat/>
    <w:rsid w:val="00841ACB"/>
  </w:style>
  <w:style w:type="character" w:customStyle="1" w:styleId="BalloonTextChar">
    <w:name w:val="Balloon Text Char"/>
    <w:basedOn w:val="DefaultParagraphFont"/>
    <w:link w:val="BalloonText"/>
    <w:uiPriority w:val="99"/>
    <w:semiHidden/>
    <w:locked/>
    <w:rsid w:val="00841ACB"/>
    <w:rPr>
      <w:sz w:val="20"/>
      <w:szCs w:val="20"/>
    </w:rPr>
  </w:style>
  <w:style w:type="paragraph" w:styleId="BodyTextIndent">
    <w:name w:val="Body Text Indent"/>
    <w:basedOn w:val="Normal"/>
    <w:link w:val="BodyTextIndentChar"/>
    <w:uiPriority w:val="99"/>
    <w:rsid w:val="00C4513C"/>
    <w:pPr>
      <w:spacing w:after="120"/>
      <w:ind w:left="360"/>
    </w:pPr>
  </w:style>
  <w:style w:type="character" w:customStyle="1" w:styleId="BodyTextIndentChar">
    <w:name w:val="Body Text Indent Char"/>
    <w:basedOn w:val="DefaultParagraphFont"/>
    <w:link w:val="BodyTextIndent"/>
    <w:uiPriority w:val="99"/>
    <w:semiHidden/>
    <w:locked/>
    <w:rsid w:val="004D1342"/>
    <w:rPr>
      <w:sz w:val="20"/>
    </w:rPr>
  </w:style>
  <w:style w:type="paragraph" w:styleId="BodyText3">
    <w:name w:val="Body Text 3"/>
    <w:basedOn w:val="Normal"/>
    <w:link w:val="BodyText3Char"/>
    <w:uiPriority w:val="99"/>
    <w:rsid w:val="00CE6EDA"/>
    <w:pPr>
      <w:spacing w:after="120"/>
    </w:pPr>
    <w:rPr>
      <w:sz w:val="16"/>
      <w:szCs w:val="16"/>
    </w:rPr>
  </w:style>
  <w:style w:type="character" w:customStyle="1" w:styleId="BodyText3Char">
    <w:name w:val="Body Text 3 Char"/>
    <w:basedOn w:val="DefaultParagraphFont"/>
    <w:link w:val="BodyText3"/>
    <w:uiPriority w:val="99"/>
    <w:semiHidden/>
    <w:locked/>
    <w:rsid w:val="004D1342"/>
    <w:rPr>
      <w:sz w:val="16"/>
    </w:rPr>
  </w:style>
  <w:style w:type="paragraph" w:styleId="BodyTextIndent2">
    <w:name w:val="Body Text Indent 2"/>
    <w:basedOn w:val="Normal"/>
    <w:link w:val="BodyTextIndent2Char"/>
    <w:uiPriority w:val="99"/>
    <w:rsid w:val="00CE6ED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4D1342"/>
    <w:rPr>
      <w:sz w:val="20"/>
    </w:rPr>
  </w:style>
  <w:style w:type="paragraph" w:styleId="EndnoteText">
    <w:name w:val="endnote text"/>
    <w:basedOn w:val="Normal"/>
    <w:link w:val="EndnoteTextChar"/>
    <w:uiPriority w:val="99"/>
    <w:semiHidden/>
    <w:rsid w:val="0083539E"/>
    <w:pPr>
      <w:widowControl w:val="0"/>
    </w:pPr>
  </w:style>
  <w:style w:type="character" w:customStyle="1" w:styleId="EndnoteTextChar">
    <w:name w:val="Endnote Text Char"/>
    <w:basedOn w:val="DefaultParagraphFont"/>
    <w:link w:val="EndnoteText"/>
    <w:uiPriority w:val="99"/>
    <w:semiHidden/>
    <w:locked/>
    <w:rsid w:val="004D1342"/>
    <w:rPr>
      <w:sz w:val="20"/>
    </w:rPr>
  </w:style>
  <w:style w:type="paragraph" w:styleId="BodyTextIndent3">
    <w:name w:val="Body Text Indent 3"/>
    <w:basedOn w:val="Normal"/>
    <w:link w:val="BodyTextIndent3Char"/>
    <w:uiPriority w:val="99"/>
    <w:rsid w:val="0083539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4D1342"/>
    <w:rPr>
      <w:sz w:val="16"/>
    </w:rPr>
  </w:style>
  <w:style w:type="paragraph" w:styleId="CommentSubject">
    <w:name w:val="annotation subject"/>
    <w:basedOn w:val="CommentText"/>
    <w:next w:val="CommentText"/>
    <w:link w:val="CommentSubjectChar"/>
    <w:uiPriority w:val="99"/>
    <w:semiHidden/>
    <w:rsid w:val="00C44B72"/>
    <w:rPr>
      <w:b/>
      <w:bCs/>
    </w:rPr>
  </w:style>
  <w:style w:type="character" w:customStyle="1" w:styleId="CommentSubjectChar">
    <w:name w:val="Comment Subject Char"/>
    <w:basedOn w:val="CommentTextChar"/>
    <w:link w:val="CommentSubject"/>
    <w:uiPriority w:val="99"/>
    <w:semiHidden/>
    <w:locked/>
    <w:rsid w:val="004D1342"/>
    <w:rPr>
      <w:b/>
      <w:sz w:val="20"/>
    </w:rPr>
  </w:style>
  <w:style w:type="character" w:styleId="Hyperlink">
    <w:name w:val="Hyperlink"/>
    <w:basedOn w:val="DefaultParagraphFont"/>
    <w:uiPriority w:val="99"/>
    <w:rsid w:val="008D2FE5"/>
    <w:rPr>
      <w:rFonts w:cs="Times New Roman"/>
      <w:color w:val="0000FF"/>
      <w:u w:val="single"/>
    </w:rPr>
  </w:style>
  <w:style w:type="paragraph" w:styleId="ListParagraph">
    <w:name w:val="List Paragraph"/>
    <w:basedOn w:val="Normal"/>
    <w:uiPriority w:val="99"/>
    <w:qFormat/>
    <w:rsid w:val="00235331"/>
    <w:pPr>
      <w:ind w:left="720"/>
    </w:pPr>
  </w:style>
  <w:style w:type="character" w:styleId="Strong">
    <w:name w:val="Strong"/>
    <w:basedOn w:val="DefaultParagraphFont"/>
    <w:uiPriority w:val="99"/>
    <w:qFormat/>
    <w:rsid w:val="000F2909"/>
    <w:rPr>
      <w:rFonts w:cs="Times New Roman"/>
      <w:b/>
    </w:rPr>
  </w:style>
  <w:style w:type="paragraph" w:styleId="Header">
    <w:name w:val="header"/>
    <w:basedOn w:val="Normal"/>
    <w:link w:val="HeaderChar"/>
    <w:uiPriority w:val="99"/>
    <w:rsid w:val="00EA7E6E"/>
    <w:pPr>
      <w:tabs>
        <w:tab w:val="center" w:pos="4680"/>
        <w:tab w:val="right" w:pos="9360"/>
      </w:tabs>
    </w:pPr>
  </w:style>
  <w:style w:type="character" w:customStyle="1" w:styleId="HeaderChar">
    <w:name w:val="Header Char"/>
    <w:basedOn w:val="DefaultParagraphFont"/>
    <w:link w:val="Header"/>
    <w:uiPriority w:val="99"/>
    <w:locked/>
    <w:rsid w:val="00EA7E6E"/>
  </w:style>
  <w:style w:type="paragraph" w:styleId="Footer">
    <w:name w:val="footer"/>
    <w:basedOn w:val="Normal"/>
    <w:link w:val="FooterChar"/>
    <w:uiPriority w:val="99"/>
    <w:rsid w:val="00EA7E6E"/>
    <w:pPr>
      <w:tabs>
        <w:tab w:val="center" w:pos="4680"/>
        <w:tab w:val="right" w:pos="9360"/>
      </w:tabs>
    </w:pPr>
  </w:style>
  <w:style w:type="character" w:customStyle="1" w:styleId="FooterChar">
    <w:name w:val="Footer Char"/>
    <w:basedOn w:val="DefaultParagraphFont"/>
    <w:link w:val="Footer"/>
    <w:uiPriority w:val="99"/>
    <w:locked/>
    <w:rsid w:val="00EA7E6E"/>
  </w:style>
  <w:style w:type="paragraph" w:styleId="Revision">
    <w:name w:val="Revision"/>
    <w:hidden/>
    <w:uiPriority w:val="99"/>
    <w:semiHidden/>
    <w:rsid w:val="00330C3A"/>
    <w:rPr>
      <w:sz w:val="20"/>
      <w:szCs w:val="20"/>
    </w:rPr>
  </w:style>
  <w:style w:type="paragraph" w:styleId="DocumentMap">
    <w:name w:val="Document Map"/>
    <w:basedOn w:val="Normal"/>
    <w:link w:val="DocumentMapChar"/>
    <w:uiPriority w:val="99"/>
    <w:semiHidden/>
    <w:rsid w:val="000E7440"/>
    <w:pPr>
      <w:shd w:val="clear" w:color="auto" w:fill="000080"/>
    </w:pPr>
    <w:rPr>
      <w:sz w:val="2"/>
    </w:rPr>
  </w:style>
  <w:style w:type="character" w:customStyle="1" w:styleId="DocumentMapChar">
    <w:name w:val="Document Map Char"/>
    <w:basedOn w:val="DefaultParagraphFont"/>
    <w:link w:val="DocumentMap"/>
    <w:uiPriority w:val="99"/>
    <w:semiHidden/>
    <w:locked/>
    <w:rPr>
      <w:sz w:val="2"/>
    </w:rPr>
  </w:style>
  <w:style w:type="character" w:customStyle="1" w:styleId="hilite1">
    <w:name w:val="hilite1"/>
    <w:basedOn w:val="DefaultParagraphFont"/>
    <w:rsid w:val="004F5F3B"/>
    <w:rPr>
      <w:b/>
      <w:bCs/>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6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gov/dot/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87184-93B2-4057-8100-9DA81DA2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5245</Words>
  <Characters>29897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CT Department of Transportation</Company>
  <LinksUpToDate>false</LinksUpToDate>
  <CharactersWithSpaces>35072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DonahueTA</dc:creator>
  <cp:keywords/>
  <dc:description/>
  <cp:lastModifiedBy>Foley, Robert</cp:lastModifiedBy>
  <cp:revision>7</cp:revision>
  <cp:lastPrinted>2012-10-18T12:27:00Z</cp:lastPrinted>
  <dcterms:created xsi:type="dcterms:W3CDTF">2012-12-29T14:01:00Z</dcterms:created>
  <dcterms:modified xsi:type="dcterms:W3CDTF">2012-12-31T13:22:00Z</dcterms:modified>
</cp:coreProperties>
</file>