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B0" w:rsidRDefault="00F508A7" w:rsidP="008F7F60">
      <w:pPr>
        <w:pStyle w:val="SpecHead1"/>
        <w:spacing w:before="0"/>
        <w:rPr>
          <w:sz w:val="28"/>
          <w:szCs w:val="28"/>
        </w:rPr>
      </w:pPr>
      <w:r>
        <w:rPr>
          <w:sz w:val="28"/>
          <w:szCs w:val="28"/>
        </w:rPr>
        <w:t>ITEM #</w:t>
      </w:r>
      <w:r w:rsidR="008F4CB0" w:rsidRPr="00F568CA">
        <w:rPr>
          <w:sz w:val="28"/>
          <w:szCs w:val="28"/>
        </w:rPr>
        <w:t>0601318A</w:t>
      </w:r>
      <w:r w:rsidR="00882C36">
        <w:rPr>
          <w:sz w:val="28"/>
          <w:szCs w:val="28"/>
        </w:rPr>
        <w:t xml:space="preserve"> - </w:t>
      </w:r>
      <w:r w:rsidR="008F4CB0" w:rsidRPr="00F568CA">
        <w:rPr>
          <w:sz w:val="28"/>
          <w:szCs w:val="28"/>
        </w:rPr>
        <w:t>PARTIAL DEPTH PATCH</w:t>
      </w:r>
    </w:p>
    <w:p w:rsidR="008F4CB0" w:rsidRPr="00B02C71" w:rsidRDefault="008F4CB0" w:rsidP="007626B2"/>
    <w:p w:rsidR="008A46B3" w:rsidRDefault="00964470" w:rsidP="008A46B3">
      <w:r>
        <w:rPr>
          <w:b/>
        </w:rPr>
        <w:t xml:space="preserve">  </w:t>
      </w:r>
      <w:r w:rsidR="008F4CB0" w:rsidRPr="00F508A7">
        <w:rPr>
          <w:b/>
          <w:u w:val="single"/>
        </w:rPr>
        <w:t>Description</w:t>
      </w:r>
      <w:r w:rsidR="008F4CB0">
        <w:rPr>
          <w:b/>
        </w:rPr>
        <w:t>:</w:t>
      </w:r>
      <w:r w:rsidR="008F4CB0">
        <w:t xml:space="preserve"> </w:t>
      </w:r>
      <w:r w:rsidR="00332C3A">
        <w:t xml:space="preserve"> </w:t>
      </w:r>
      <w:r w:rsidR="008F4CB0">
        <w:t>Work under this item shall consist of the removal of spalled, delaminated or otherwise deteriorated concrete from existing bridge decks</w:t>
      </w:r>
      <w:r w:rsidR="00080B13">
        <w:t xml:space="preserve">, </w:t>
      </w:r>
      <w:r w:rsidR="008F4CB0">
        <w:t xml:space="preserve">approach slabs </w:t>
      </w:r>
      <w:r w:rsidR="00080B13">
        <w:t xml:space="preserve">and headers </w:t>
      </w:r>
      <w:r w:rsidR="008F4CB0">
        <w:t xml:space="preserve">by </w:t>
      </w:r>
      <w:r w:rsidR="007C4798">
        <w:t xml:space="preserve">pneumatic hammers or </w:t>
      </w:r>
      <w:r w:rsidR="008F4CB0">
        <w:t>hydro-demolition methods, and replacement with fast setting patching material as shown on the plans, as directed by the En</w:t>
      </w:r>
      <w:r w:rsidR="008A46B3">
        <w:t>gineer and specifie</w:t>
      </w:r>
      <w:r w:rsidR="008F4CB0">
        <w:t>d</w:t>
      </w:r>
      <w:r w:rsidR="002C2292">
        <w:t xml:space="preserve"> </w:t>
      </w:r>
      <w:r w:rsidR="00282C66">
        <w:t>herein</w:t>
      </w:r>
      <w:r w:rsidR="008F4CB0">
        <w:t>.</w:t>
      </w:r>
    </w:p>
    <w:p w:rsidR="008F4CB0" w:rsidRDefault="00964470" w:rsidP="008A46B3">
      <w:pPr>
        <w:tabs>
          <w:tab w:val="left" w:pos="540"/>
          <w:tab w:val="left" w:pos="720"/>
          <w:tab w:val="left" w:pos="810"/>
        </w:tabs>
      </w:pPr>
      <w:r>
        <w:t xml:space="preserve">  </w:t>
      </w:r>
      <w:r w:rsidR="008F4CB0">
        <w:t xml:space="preserve">Where ordered by the Engineer, work under this item shall also include </w:t>
      </w:r>
      <w:r w:rsidR="00282C66">
        <w:t>inspecting</w:t>
      </w:r>
      <w:r w:rsidR="008F4CB0">
        <w:t xml:space="preserve"> the underside of the deck concrete</w:t>
      </w:r>
      <w:r w:rsidR="00282C66">
        <w:t xml:space="preserve"> for popouts</w:t>
      </w:r>
      <w:r w:rsidR="009D2273">
        <w:t xml:space="preserve"> caused by the removal of deteriorated concrete</w:t>
      </w:r>
      <w:r w:rsidR="008F4CB0">
        <w:t>.</w:t>
      </w:r>
    </w:p>
    <w:p w:rsidR="008F4CB0" w:rsidRDefault="00964470" w:rsidP="008A46B3">
      <w:r>
        <w:t xml:space="preserve">  </w:t>
      </w:r>
      <w:r w:rsidR="008F4CB0">
        <w:t xml:space="preserve">Work under this item shall also include the furnishing and installation of wire ties </w:t>
      </w:r>
      <w:r w:rsidR="00080B13">
        <w:t xml:space="preserve">for reinforcing bar </w:t>
      </w:r>
      <w:r w:rsidR="008F4CB0">
        <w:t>and vertical supports on inadequately supported or vibrating reinforcing steel within deck patch areas, as ordered by the Engineer.</w:t>
      </w:r>
    </w:p>
    <w:p w:rsidR="008F4CB0" w:rsidRDefault="008F4CB0">
      <w:bookmarkStart w:id="0" w:name="_GoBack"/>
      <w:bookmarkEnd w:id="0"/>
    </w:p>
    <w:p w:rsidR="008A46B3" w:rsidRDefault="00964470" w:rsidP="008A46B3">
      <w:r>
        <w:rPr>
          <w:b/>
        </w:rPr>
        <w:t xml:space="preserve">  </w:t>
      </w:r>
      <w:r w:rsidR="008F4CB0" w:rsidRPr="00F508A7">
        <w:rPr>
          <w:b/>
          <w:u w:val="single"/>
        </w:rPr>
        <w:t>Materials</w:t>
      </w:r>
      <w:r w:rsidR="008F4CB0">
        <w:rPr>
          <w:b/>
        </w:rPr>
        <w:t>:</w:t>
      </w:r>
      <w:r w:rsidR="008F4CB0">
        <w:t xml:space="preserve">  The materials shall </w:t>
      </w:r>
      <w:r w:rsidR="00332C3A">
        <w:t>meet</w:t>
      </w:r>
      <w:r w:rsidR="008F4CB0">
        <w:t xml:space="preserve"> the following requirements:</w:t>
      </w:r>
    </w:p>
    <w:p w:rsidR="003F1AAA" w:rsidRDefault="008F4CB0" w:rsidP="00C92193">
      <w:pPr>
        <w:tabs>
          <w:tab w:val="left" w:pos="360"/>
        </w:tabs>
        <w:ind w:left="360" w:hanging="360"/>
      </w:pPr>
      <w:r>
        <w:t>1)</w:t>
      </w:r>
      <w:r w:rsidR="003F1AAA">
        <w:tab/>
      </w:r>
      <w:r>
        <w:rPr>
          <w:u w:val="single"/>
        </w:rPr>
        <w:t>Patching Material</w:t>
      </w:r>
      <w:r>
        <w:t xml:space="preserve">: </w:t>
      </w:r>
      <w:r w:rsidR="00332C3A">
        <w:t xml:space="preserve"> </w:t>
      </w:r>
      <w:r>
        <w:t xml:space="preserve">The patching material shall be a concrete composed of a quick setting cement, fine aggregate, coarse aggregate and water.  </w:t>
      </w:r>
      <w:r w:rsidRPr="00054BD0">
        <w:t xml:space="preserve">This concrete shall harden within 40 minutes, and develop minimum compressive strengths of 1,000 psi within </w:t>
      </w:r>
      <w:r w:rsidR="00AB79B2" w:rsidRPr="00054BD0">
        <w:t xml:space="preserve">1 </w:t>
      </w:r>
      <w:r w:rsidRPr="00054BD0">
        <w:t xml:space="preserve">hour after set and 3,000 psi within </w:t>
      </w:r>
      <w:r w:rsidR="00AB79B2" w:rsidRPr="00054BD0">
        <w:t xml:space="preserve">3 </w:t>
      </w:r>
      <w:r w:rsidRPr="00054BD0">
        <w:t>days.</w:t>
      </w:r>
    </w:p>
    <w:p w:rsidR="008F4CB0" w:rsidRDefault="00964470" w:rsidP="00C92193">
      <w:pPr>
        <w:ind w:left="360"/>
      </w:pPr>
      <w:r>
        <w:t xml:space="preserve">  </w:t>
      </w:r>
      <w:r w:rsidR="008F4CB0">
        <w:t xml:space="preserve">The Contractor shall design and submit a quick setting mix to the </w:t>
      </w:r>
      <w:r w:rsidR="00332C3A">
        <w:t>E</w:t>
      </w:r>
      <w:r w:rsidR="008F4CB0">
        <w:t xml:space="preserve">ngineer for </w:t>
      </w:r>
      <w:r w:rsidR="007020A7">
        <w:t>acceptance</w:t>
      </w:r>
      <w:r w:rsidR="008F4CB0">
        <w:t xml:space="preserve">. </w:t>
      </w:r>
      <w:r w:rsidR="003B5D75">
        <w:t xml:space="preserve">Said mix design shall meet the strength requirements noted above and shall attain a minimum of 2500 psi prior to allowing traffic on patched surfaces.  </w:t>
      </w:r>
      <w:r w:rsidR="008F4CB0">
        <w:t>The mix proportions and method of application shall be in accordance with the manufacturer’s recommendations.  Sources of supply of all the materials shall be clearly indicated.</w:t>
      </w:r>
    </w:p>
    <w:p w:rsidR="003F1AAA" w:rsidRDefault="00964470" w:rsidP="00C92193">
      <w:pPr>
        <w:ind w:left="360"/>
      </w:pPr>
      <w:r>
        <w:t xml:space="preserve">  </w:t>
      </w:r>
      <w:r w:rsidR="008F4CB0">
        <w:t xml:space="preserve">Fine aggregate shall </w:t>
      </w:r>
      <w:r>
        <w:t>meet</w:t>
      </w:r>
      <w:r w:rsidR="008F4CB0">
        <w:t xml:space="preserve"> the requirements of Subarticle M.03.01-2.</w:t>
      </w:r>
      <w:r w:rsidR="003F1AAA">
        <w:t xml:space="preserve"> </w:t>
      </w:r>
    </w:p>
    <w:p w:rsidR="008F4CB0" w:rsidRDefault="00964470" w:rsidP="00C92193">
      <w:pPr>
        <w:tabs>
          <w:tab w:val="left" w:pos="720"/>
        </w:tabs>
        <w:ind w:left="360"/>
      </w:pPr>
      <w:r>
        <w:t xml:space="preserve">  </w:t>
      </w:r>
      <w:r w:rsidR="008F4CB0">
        <w:t xml:space="preserve">The coarse aggregate shall </w:t>
      </w:r>
      <w:r>
        <w:t>meet</w:t>
      </w:r>
      <w:r w:rsidR="008F4CB0">
        <w:t xml:space="preserve"> the requirements of Subarticle M.03.01-1.  The required grading shall be obtained by using 100</w:t>
      </w:r>
      <w:r w:rsidR="00DE1A96">
        <w:t>%</w:t>
      </w:r>
      <w:r w:rsidR="008F4CB0">
        <w:t xml:space="preserve"> of No. </w:t>
      </w:r>
      <w:r w:rsidR="00C92193">
        <w:t>8</w:t>
      </w:r>
      <w:r w:rsidR="008F4CB0">
        <w:t xml:space="preserve"> size coarse aggregate. </w:t>
      </w:r>
      <w:r w:rsidR="00332C3A">
        <w:t xml:space="preserve"> </w:t>
      </w:r>
      <w:r w:rsidR="008F4CB0">
        <w:t xml:space="preserve">Grading of the aggregate shall conform to the gradation </w:t>
      </w:r>
      <w:r w:rsidR="008C6946">
        <w:t>for No. 8 stone in</w:t>
      </w:r>
      <w:r w:rsidR="008F4CB0">
        <w:t xml:space="preserve"> Article M.01.01.</w:t>
      </w:r>
    </w:p>
    <w:p w:rsidR="008F4CB0" w:rsidRDefault="00964470" w:rsidP="00C92193">
      <w:pPr>
        <w:ind w:left="360"/>
      </w:pPr>
      <w:r>
        <w:t xml:space="preserve">  </w:t>
      </w:r>
      <w:r w:rsidR="008F4CB0">
        <w:t xml:space="preserve">Water shall </w:t>
      </w:r>
      <w:r>
        <w:t>meet</w:t>
      </w:r>
      <w:r w:rsidR="008F4CB0">
        <w:t xml:space="preserve"> the requirements of Subarticle M.03.01-4.</w:t>
      </w:r>
    </w:p>
    <w:p w:rsidR="008F4CB0" w:rsidRDefault="00964470" w:rsidP="00C92193">
      <w:pPr>
        <w:tabs>
          <w:tab w:val="left" w:pos="630"/>
          <w:tab w:val="left" w:pos="720"/>
          <w:tab w:val="left" w:pos="810"/>
          <w:tab w:val="left" w:pos="1440"/>
          <w:tab w:val="left" w:pos="5760"/>
          <w:tab w:val="left" w:pos="5850"/>
        </w:tabs>
        <w:ind w:left="360"/>
      </w:pPr>
      <w:r>
        <w:t xml:space="preserve">  </w:t>
      </w:r>
      <w:r w:rsidR="00201B0D" w:rsidRPr="008C6946">
        <w:t>T</w:t>
      </w:r>
      <w:r w:rsidR="008F4CB0" w:rsidRPr="008C6946">
        <w:t>he quick setting cement shall be one of the following materials:</w:t>
      </w:r>
    </w:p>
    <w:p w:rsidR="008F4CB0" w:rsidRDefault="008F4CB0" w:rsidP="00C92193">
      <w:pPr>
        <w:ind w:left="360"/>
      </w:pPr>
    </w:p>
    <w:p w:rsidR="008F4CB0" w:rsidRDefault="00A27F8E" w:rsidP="00280829">
      <w:pPr>
        <w:ind w:firstLine="1080"/>
        <w:rPr>
          <w:u w:val="single"/>
        </w:rPr>
      </w:pPr>
      <w:r>
        <w:rPr>
          <w:u w:val="single"/>
        </w:rPr>
        <w:t>Master</w:t>
      </w:r>
      <w:r w:rsidR="008F4CB0">
        <w:rPr>
          <w:u w:val="single"/>
        </w:rPr>
        <w:t>Emaco T</w:t>
      </w:r>
      <w:r w:rsidR="00A758DE">
        <w:rPr>
          <w:u w:val="single"/>
        </w:rPr>
        <w:t xml:space="preserve"> </w:t>
      </w:r>
      <w:r w:rsidR="008F4CB0">
        <w:rPr>
          <w:u w:val="single"/>
        </w:rPr>
        <w:t>415</w:t>
      </w:r>
      <w:r w:rsidR="00280829">
        <w:tab/>
      </w:r>
      <w:r w:rsidR="00280829">
        <w:tab/>
      </w:r>
      <w:r w:rsidR="00280829">
        <w:tab/>
      </w:r>
      <w:r w:rsidR="00280829">
        <w:tab/>
      </w:r>
      <w:r w:rsidR="008F4CB0">
        <w:rPr>
          <w:u w:val="single"/>
        </w:rPr>
        <w:t>Perma</w:t>
      </w:r>
      <w:r w:rsidR="00A758DE">
        <w:rPr>
          <w:u w:val="single"/>
        </w:rPr>
        <w:t xml:space="preserve"> </w:t>
      </w:r>
      <w:r w:rsidR="008F4CB0">
        <w:rPr>
          <w:u w:val="single"/>
        </w:rPr>
        <w:t>Patch</w:t>
      </w:r>
    </w:p>
    <w:p w:rsidR="008F4CB0" w:rsidRDefault="00A27F8E" w:rsidP="00280829">
      <w:pPr>
        <w:ind w:firstLine="1080"/>
      </w:pPr>
      <w:r>
        <w:t>BASF</w:t>
      </w:r>
      <w:r w:rsidR="008F4CB0">
        <w:tab/>
      </w:r>
      <w:r w:rsidR="008F4CB0">
        <w:tab/>
      </w:r>
      <w:r w:rsidR="008F4CB0">
        <w:tab/>
      </w:r>
      <w:r w:rsidR="00C92193">
        <w:tab/>
      </w:r>
      <w:r w:rsidR="00C92193">
        <w:tab/>
      </w:r>
      <w:r w:rsidR="00C92193">
        <w:tab/>
      </w:r>
      <w:r w:rsidR="008F4CB0">
        <w:t>Dayton Superior Corporation</w:t>
      </w:r>
    </w:p>
    <w:p w:rsidR="008F4CB0" w:rsidRDefault="008F4CB0" w:rsidP="00280829">
      <w:pPr>
        <w:ind w:firstLine="1080"/>
      </w:pPr>
      <w:r>
        <w:t>23700 Chagrin Blvd.</w:t>
      </w:r>
      <w:r>
        <w:tab/>
      </w:r>
      <w:r>
        <w:tab/>
      </w:r>
      <w:r w:rsidR="00616B79">
        <w:tab/>
      </w:r>
      <w:r w:rsidR="00616B79">
        <w:tab/>
      </w:r>
      <w:r w:rsidR="00A27F8E">
        <w:t>7130 Ambassador Dr.</w:t>
      </w:r>
    </w:p>
    <w:p w:rsidR="008F4CB0" w:rsidRDefault="00616B79" w:rsidP="00280829">
      <w:pPr>
        <w:ind w:firstLine="1080"/>
      </w:pPr>
      <w:r>
        <w:t>Beachwood</w:t>
      </w:r>
      <w:r w:rsidR="00A27F8E">
        <w:t>, OH 44122</w:t>
      </w:r>
      <w:r>
        <w:tab/>
      </w:r>
      <w:r>
        <w:tab/>
      </w:r>
      <w:r w:rsidR="00C92193">
        <w:tab/>
      </w:r>
      <w:r w:rsidR="00C92193">
        <w:tab/>
      </w:r>
      <w:r w:rsidR="00A27F8E">
        <w:t>Allentown, PA 18106</w:t>
      </w:r>
    </w:p>
    <w:p w:rsidR="008F4CB0" w:rsidRDefault="00616B79" w:rsidP="00280829">
      <w:pPr>
        <w:ind w:firstLine="1080"/>
      </w:pPr>
      <w:r>
        <w:t>216</w:t>
      </w:r>
      <w:r w:rsidR="008F4CB0">
        <w:t>-</w:t>
      </w:r>
      <w:r>
        <w:t>839</w:t>
      </w:r>
      <w:r w:rsidR="00280829">
        <w:t>-</w:t>
      </w:r>
      <w:r>
        <w:t>7016</w:t>
      </w:r>
      <w:r w:rsidR="008F4CB0">
        <w:tab/>
      </w:r>
      <w:r w:rsidR="008F4CB0">
        <w:tab/>
      </w:r>
      <w:r w:rsidR="008F4CB0">
        <w:tab/>
      </w:r>
      <w:r w:rsidR="00C92193">
        <w:tab/>
      </w:r>
      <w:r w:rsidR="00C92193">
        <w:tab/>
      </w:r>
      <w:r w:rsidR="008F4CB0">
        <w:t>800-745-3707</w:t>
      </w:r>
    </w:p>
    <w:p w:rsidR="00C06CBE" w:rsidRDefault="00741807" w:rsidP="00280829">
      <w:pPr>
        <w:ind w:firstLine="1080"/>
      </w:pPr>
      <w:hyperlink r:id="rId8" w:history="1">
        <w:r w:rsidR="00964470" w:rsidRPr="00D11403">
          <w:rPr>
            <w:rStyle w:val="Hyperlink"/>
          </w:rPr>
          <w:t>www.master-builders-solutions.basf.us</w:t>
        </w:r>
      </w:hyperlink>
      <w:r w:rsidR="00964470">
        <w:rPr>
          <w:u w:val="single"/>
        </w:rPr>
        <w:t xml:space="preserve"> </w:t>
      </w:r>
      <w:r w:rsidR="00C06CBE">
        <w:tab/>
      </w:r>
      <w:r w:rsidR="00C06CBE">
        <w:tab/>
      </w:r>
      <w:hyperlink r:id="rId9" w:history="1">
        <w:r w:rsidR="00964470" w:rsidRPr="00D11403">
          <w:rPr>
            <w:rStyle w:val="Hyperlink"/>
          </w:rPr>
          <w:t>www.daytonsuperior.com</w:t>
        </w:r>
      </w:hyperlink>
      <w:r w:rsidR="00964470">
        <w:rPr>
          <w:u w:val="single"/>
        </w:rPr>
        <w:t xml:space="preserve"> </w:t>
      </w:r>
    </w:p>
    <w:p w:rsidR="00C06CBE" w:rsidRDefault="00C06CBE" w:rsidP="001821FC">
      <w:pPr>
        <w:ind w:left="360" w:firstLine="1080"/>
      </w:pPr>
    </w:p>
    <w:p w:rsidR="00C06CBE" w:rsidRDefault="00C06CBE" w:rsidP="00280829">
      <w:pPr>
        <w:ind w:firstLine="1080"/>
      </w:pPr>
    </w:p>
    <w:p w:rsidR="008F4CB0" w:rsidRDefault="008F4CB0" w:rsidP="00280829">
      <w:pPr>
        <w:ind w:firstLine="1080"/>
        <w:rPr>
          <w:u w:val="single"/>
        </w:rPr>
      </w:pPr>
      <w:r>
        <w:rPr>
          <w:u w:val="single"/>
        </w:rPr>
        <w:t>Rapid Set DOT Cement</w:t>
      </w:r>
      <w:r>
        <w:tab/>
      </w:r>
      <w:r>
        <w:tab/>
      </w:r>
      <w:r>
        <w:tab/>
      </w:r>
      <w:r w:rsidR="00280829">
        <w:tab/>
      </w:r>
      <w:r>
        <w:rPr>
          <w:u w:val="single"/>
        </w:rPr>
        <w:t>Speed Crete Green Line</w:t>
      </w:r>
    </w:p>
    <w:p w:rsidR="008F4CB0" w:rsidRDefault="008F4CB0" w:rsidP="00280829">
      <w:pPr>
        <w:ind w:firstLine="1080"/>
      </w:pPr>
      <w:r>
        <w:t>CTS Cement Manufacturing</w:t>
      </w:r>
      <w:r w:rsidR="00A16445">
        <w:t xml:space="preserve"> Corp</w:t>
      </w:r>
      <w:r w:rsidR="00A32082">
        <w:t>oration</w:t>
      </w:r>
      <w:r>
        <w:tab/>
      </w:r>
      <w:r>
        <w:tab/>
      </w:r>
      <w:proofErr w:type="spellStart"/>
      <w:r>
        <w:t>Tamms</w:t>
      </w:r>
      <w:proofErr w:type="spellEnd"/>
      <w:r>
        <w:t xml:space="preserve"> Industries</w:t>
      </w:r>
    </w:p>
    <w:p w:rsidR="008F4CB0" w:rsidRDefault="00A32082" w:rsidP="00280829">
      <w:pPr>
        <w:ind w:firstLine="1080"/>
      </w:pPr>
      <w:r>
        <w:t>12442 Knott Street</w:t>
      </w:r>
      <w:r w:rsidR="00C92193">
        <w:tab/>
      </w:r>
      <w:r w:rsidR="00C92193">
        <w:tab/>
      </w:r>
      <w:r w:rsidR="00C92193">
        <w:tab/>
      </w:r>
      <w:r w:rsidR="008F4CB0">
        <w:tab/>
        <w:t>730 Casey Ave.</w:t>
      </w:r>
    </w:p>
    <w:p w:rsidR="008F4CB0" w:rsidRDefault="00A32082" w:rsidP="00280829">
      <w:pPr>
        <w:ind w:firstLine="1080"/>
      </w:pPr>
      <w:r>
        <w:t>Garden Grove, CA 92841</w:t>
      </w:r>
      <w:r w:rsidR="00C92193">
        <w:tab/>
      </w:r>
      <w:r w:rsidR="00C92193">
        <w:tab/>
      </w:r>
      <w:r w:rsidR="00C92193">
        <w:tab/>
      </w:r>
      <w:r w:rsidR="00280829">
        <w:tab/>
      </w:r>
      <w:r w:rsidR="008F4CB0">
        <w:t>Wilkes-Barre, PA 18702</w:t>
      </w:r>
      <w:r w:rsidR="008F4CB0">
        <w:tab/>
      </w:r>
    </w:p>
    <w:p w:rsidR="008F4CB0" w:rsidRDefault="006E0989" w:rsidP="00280829">
      <w:pPr>
        <w:ind w:firstLine="1080"/>
      </w:pPr>
      <w:r>
        <w:t>800-929-3030</w:t>
      </w:r>
      <w:r w:rsidR="00A32082">
        <w:t xml:space="preserve"> ext. 188</w:t>
      </w:r>
      <w:r w:rsidR="008F4CB0">
        <w:tab/>
      </w:r>
      <w:r w:rsidR="00C92193">
        <w:tab/>
      </w:r>
      <w:r w:rsidR="00C92193">
        <w:tab/>
      </w:r>
      <w:r w:rsidR="008F4CB0">
        <w:tab/>
        <w:t>800-218-2667</w:t>
      </w:r>
    </w:p>
    <w:p w:rsidR="008F4CB0" w:rsidRDefault="00C06CBE" w:rsidP="00964470">
      <w:pPr>
        <w:ind w:firstLine="720"/>
        <w:rPr>
          <w:u w:val="single"/>
        </w:rPr>
      </w:pPr>
      <w:r>
        <w:t xml:space="preserve">      </w:t>
      </w:r>
      <w:hyperlink r:id="rId10" w:history="1">
        <w:r w:rsidR="00964470" w:rsidRPr="00D11403">
          <w:rPr>
            <w:rStyle w:val="Hyperlink"/>
          </w:rPr>
          <w:t>www.ctscem</w:t>
        </w:r>
        <w:r w:rsidR="00964470" w:rsidRPr="00D11403">
          <w:rPr>
            <w:rStyle w:val="Hyperlink"/>
          </w:rPr>
          <w:t>e</w:t>
        </w:r>
        <w:r w:rsidR="00964470" w:rsidRPr="00D11403">
          <w:rPr>
            <w:rStyle w:val="Hyperlink"/>
          </w:rPr>
          <w:t>nt.com</w:t>
        </w:r>
      </w:hyperlink>
      <w:r w:rsidR="00964470">
        <w:rPr>
          <w:u w:val="single"/>
        </w:rPr>
        <w:t xml:space="preserve"> </w:t>
      </w:r>
      <w:r w:rsidR="00C74966">
        <w:tab/>
      </w:r>
      <w:r w:rsidR="00C74966">
        <w:tab/>
      </w:r>
      <w:r w:rsidR="00C74966">
        <w:tab/>
      </w:r>
      <w:hyperlink r:id="rId11" w:history="1">
        <w:r w:rsidR="005B25A6" w:rsidRPr="00D11403">
          <w:rPr>
            <w:rStyle w:val="Hyperlink"/>
          </w:rPr>
          <w:t>www.dpproducts.com/products/tamms.html</w:t>
        </w:r>
      </w:hyperlink>
      <w:r w:rsidR="005B25A6">
        <w:rPr>
          <w:u w:val="single"/>
        </w:rPr>
        <w:t xml:space="preserve"> </w:t>
      </w:r>
    </w:p>
    <w:p w:rsidR="001821FC" w:rsidRPr="001821FC" w:rsidRDefault="001821FC" w:rsidP="001821FC">
      <w:pPr>
        <w:ind w:left="5040" w:firstLine="720"/>
        <w:rPr>
          <w:u w:val="single"/>
        </w:rPr>
      </w:pPr>
    </w:p>
    <w:p w:rsidR="005B25A6" w:rsidRDefault="005B25A6" w:rsidP="00280829">
      <w:pPr>
        <w:ind w:firstLine="1080"/>
        <w:rPr>
          <w:u w:val="single"/>
        </w:rPr>
      </w:pPr>
    </w:p>
    <w:p w:rsidR="008F4CB0" w:rsidRDefault="008F4CB0" w:rsidP="00280829">
      <w:pPr>
        <w:ind w:firstLine="1080"/>
        <w:rPr>
          <w:u w:val="single"/>
        </w:rPr>
      </w:pPr>
      <w:r>
        <w:rPr>
          <w:u w:val="single"/>
        </w:rPr>
        <w:lastRenderedPageBreak/>
        <w:t xml:space="preserve">Fastcrete </w:t>
      </w:r>
    </w:p>
    <w:p w:rsidR="008F4CB0" w:rsidRDefault="008F4CB0" w:rsidP="00280829">
      <w:pPr>
        <w:ind w:firstLine="1080"/>
      </w:pPr>
      <w:r>
        <w:t>Silpro Corporation</w:t>
      </w:r>
    </w:p>
    <w:p w:rsidR="008F4CB0" w:rsidRDefault="008F4CB0" w:rsidP="00280829">
      <w:pPr>
        <w:ind w:firstLine="1080"/>
      </w:pPr>
      <w:r>
        <w:t>2 New England Way</w:t>
      </w:r>
    </w:p>
    <w:p w:rsidR="008F4CB0" w:rsidRDefault="008F4CB0" w:rsidP="00280829">
      <w:pPr>
        <w:ind w:firstLine="1080"/>
      </w:pPr>
      <w:r>
        <w:t>Ayer, MA 01432</w:t>
      </w:r>
    </w:p>
    <w:p w:rsidR="003F1AAA" w:rsidRDefault="00616B79" w:rsidP="00280829">
      <w:pPr>
        <w:ind w:firstLine="1080"/>
      </w:pPr>
      <w:r>
        <w:t>800-343-1501</w:t>
      </w:r>
    </w:p>
    <w:p w:rsidR="00C74966" w:rsidRDefault="00C74966" w:rsidP="001821FC">
      <w:pPr>
        <w:ind w:firstLine="720"/>
      </w:pPr>
      <w:r>
        <w:t xml:space="preserve">      </w:t>
      </w:r>
      <w:hyperlink r:id="rId12" w:history="1">
        <w:r w:rsidR="005B25A6" w:rsidRPr="00D11403">
          <w:rPr>
            <w:rStyle w:val="Hyperlink"/>
          </w:rPr>
          <w:t>www.silpro.com/products/fastcrete.shtml</w:t>
        </w:r>
      </w:hyperlink>
      <w:r w:rsidR="005B25A6">
        <w:rPr>
          <w:u w:val="single"/>
        </w:rPr>
        <w:t xml:space="preserve"> </w:t>
      </w:r>
    </w:p>
    <w:p w:rsidR="00C74966" w:rsidRDefault="00C74966" w:rsidP="003F1AAA"/>
    <w:p w:rsidR="00F65662" w:rsidRPr="00C752ED" w:rsidRDefault="002A0642" w:rsidP="004D0D34">
      <w:pPr>
        <w:ind w:firstLine="360"/>
      </w:pPr>
      <w:r>
        <w:t xml:space="preserve">  </w:t>
      </w:r>
      <w:r w:rsidR="00F65662" w:rsidRPr="00C752ED">
        <w:t>Gypsum Based Materials</w:t>
      </w:r>
      <w:r w:rsidR="00F65662">
        <w:t xml:space="preserve"> will not be allowed.</w:t>
      </w:r>
    </w:p>
    <w:p w:rsidR="008F4CB0" w:rsidRDefault="008F4CB0"/>
    <w:p w:rsidR="003F1AAA" w:rsidRPr="00F508A7" w:rsidRDefault="002A0642" w:rsidP="003F1AAA">
      <w:pPr>
        <w:pStyle w:val="SpecHead2"/>
        <w:rPr>
          <w:u w:val="single"/>
        </w:rPr>
      </w:pPr>
      <w:r>
        <w:t xml:space="preserve">  </w:t>
      </w:r>
      <w:r w:rsidR="008F4CB0" w:rsidRPr="00F508A7">
        <w:rPr>
          <w:u w:val="single"/>
        </w:rPr>
        <w:t>Construction Methods:</w:t>
      </w:r>
    </w:p>
    <w:p w:rsidR="00975DDA" w:rsidRDefault="002A0642" w:rsidP="00F454E3">
      <w:r>
        <w:t xml:space="preserve">  </w:t>
      </w:r>
      <w:r w:rsidR="00975DDA">
        <w:t xml:space="preserve">Removal of concrete for partial depth patch will be performed by one of two methods:  Hammer Demolition or Hydro-demolition.  Prior to beginning any work, the Contractor shall provide submittals outlining intended method, as defined herein. </w:t>
      </w:r>
    </w:p>
    <w:p w:rsidR="008F4CB0" w:rsidRPr="003F1AAA" w:rsidRDefault="002A0642" w:rsidP="002A0642">
      <w:pPr>
        <w:pStyle w:val="SpecHead2"/>
        <w:ind w:left="540" w:hanging="540"/>
        <w:rPr>
          <w:b w:val="0"/>
        </w:rPr>
      </w:pPr>
      <w:r>
        <w:rPr>
          <w:b w:val="0"/>
        </w:rPr>
        <w:t xml:space="preserve">  </w:t>
      </w:r>
      <w:r w:rsidR="008F4CB0" w:rsidRPr="003F1AAA">
        <w:rPr>
          <w:b w:val="0"/>
        </w:rPr>
        <w:t>1)</w:t>
      </w:r>
      <w:r w:rsidR="003F1AAA">
        <w:rPr>
          <w:b w:val="0"/>
        </w:rPr>
        <w:tab/>
      </w:r>
      <w:r w:rsidR="008F4CB0" w:rsidRPr="003F1AAA">
        <w:rPr>
          <w:b w:val="0"/>
          <w:u w:val="single"/>
        </w:rPr>
        <w:t xml:space="preserve">Inspection of the </w:t>
      </w:r>
      <w:r w:rsidR="00392953">
        <w:rPr>
          <w:b w:val="0"/>
          <w:u w:val="single"/>
        </w:rPr>
        <w:t>Deck</w:t>
      </w:r>
      <w:r w:rsidR="008F4CB0" w:rsidRPr="003F1AAA">
        <w:rPr>
          <w:b w:val="0"/>
        </w:rPr>
        <w:t xml:space="preserve">: </w:t>
      </w:r>
      <w:r w:rsidR="004D0D34">
        <w:rPr>
          <w:b w:val="0"/>
        </w:rPr>
        <w:t xml:space="preserve"> </w:t>
      </w:r>
      <w:r w:rsidR="008F4CB0" w:rsidRPr="003F1AAA">
        <w:rPr>
          <w:b w:val="0"/>
        </w:rPr>
        <w:t xml:space="preserve">Before any existing concrete is removed, the Contractor </w:t>
      </w:r>
      <w:r w:rsidR="004D3904">
        <w:rPr>
          <w:b w:val="0"/>
        </w:rPr>
        <w:t>shall</w:t>
      </w:r>
      <w:r w:rsidR="008F4CB0" w:rsidRPr="003F1AAA">
        <w:rPr>
          <w:b w:val="0"/>
        </w:rPr>
        <w:t xml:space="preserve"> provide the Engineer clear access to the bridge deck.  During this time, the Engineer will perform an inspection of the structural slab and </w:t>
      </w:r>
      <w:r w:rsidR="004D0D34">
        <w:rPr>
          <w:b w:val="0"/>
        </w:rPr>
        <w:t xml:space="preserve">will </w:t>
      </w:r>
      <w:r w:rsidR="008F4CB0" w:rsidRPr="003F1AAA">
        <w:rPr>
          <w:b w:val="0"/>
        </w:rPr>
        <w:t xml:space="preserve">designate areas where concrete removal </w:t>
      </w:r>
      <w:r w:rsidR="004D0D34">
        <w:rPr>
          <w:b w:val="0"/>
        </w:rPr>
        <w:t>sha</w:t>
      </w:r>
      <w:r w:rsidR="008F4CB0" w:rsidRPr="003F1AAA">
        <w:rPr>
          <w:b w:val="0"/>
        </w:rPr>
        <w:t>ll be required.  It shall be the responsibility of the Contractor to arrange the construction schedule so that the required operations may be performed without causing delay to the work.</w:t>
      </w:r>
    </w:p>
    <w:p w:rsidR="008F4CB0" w:rsidRDefault="00C313C3" w:rsidP="00C313C3">
      <w:pPr>
        <w:ind w:left="540"/>
      </w:pPr>
      <w:r>
        <w:t xml:space="preserve">  </w:t>
      </w:r>
      <w:r w:rsidR="008F4CB0">
        <w:t>No operations will be performed by the Engineer until after the following construction work has been completed:</w:t>
      </w:r>
    </w:p>
    <w:p w:rsidR="008F4CB0" w:rsidRDefault="00F454E3" w:rsidP="00C313C3">
      <w:pPr>
        <w:tabs>
          <w:tab w:val="left" w:pos="720"/>
          <w:tab w:val="left" w:pos="1080"/>
        </w:tabs>
        <w:ind w:left="360" w:firstLine="180"/>
      </w:pPr>
      <w:r>
        <w:tab/>
        <w:t>a)</w:t>
      </w:r>
      <w:r>
        <w:tab/>
      </w:r>
      <w:r w:rsidR="008F4CB0">
        <w:t xml:space="preserve">The existing bituminous overlay or concrete wearing course, if present, has been </w:t>
      </w:r>
      <w:r>
        <w:tab/>
      </w:r>
      <w:r w:rsidR="008F4CB0">
        <w:t>removed.</w:t>
      </w:r>
    </w:p>
    <w:p w:rsidR="008F4CB0" w:rsidRDefault="00F454E3" w:rsidP="00C313C3">
      <w:pPr>
        <w:tabs>
          <w:tab w:val="left" w:pos="1080"/>
        </w:tabs>
        <w:ind w:left="720"/>
      </w:pPr>
      <w:r>
        <w:t>b)</w:t>
      </w:r>
      <w:r>
        <w:tab/>
      </w:r>
      <w:r w:rsidR="008F4CB0">
        <w:t>The existing waterproofing system, if present, has been removed.</w:t>
      </w:r>
    </w:p>
    <w:p w:rsidR="008F4CB0" w:rsidRDefault="008F4CB0">
      <w:pPr>
        <w:ind w:firstLine="720"/>
      </w:pPr>
      <w:r>
        <w:t>Note:  The removal of this material will be paid for under other applicable items.</w:t>
      </w:r>
    </w:p>
    <w:p w:rsidR="008F4CB0" w:rsidRDefault="00C313C3" w:rsidP="00C313C3">
      <w:pPr>
        <w:ind w:left="540"/>
      </w:pPr>
      <w:r>
        <w:t xml:space="preserve">  </w:t>
      </w:r>
      <w:r w:rsidR="008F4CB0">
        <w:t>It shall be the responsibility of the Contractor to inform the Engineer, in writing, of the date that a structure will be available for inspection operations.  Notification shall be given to the Engineer at least 7 days prior to the date that the area in question will be in a condition acceptable to the Engineer.</w:t>
      </w:r>
    </w:p>
    <w:p w:rsidR="008F4CB0" w:rsidRDefault="00BF2A97" w:rsidP="00BF2A97">
      <w:pPr>
        <w:ind w:left="540"/>
      </w:pPr>
      <w:r>
        <w:t xml:space="preserve">  </w:t>
      </w:r>
      <w:r w:rsidR="008F4CB0">
        <w:t>The Contractor is hereby informed that the following time period will be necessary to perform the required inspection operations:</w:t>
      </w:r>
    </w:p>
    <w:p w:rsidR="008F4CB0" w:rsidRDefault="00BF2A97" w:rsidP="00BF2A97">
      <w:pPr>
        <w:ind w:left="540"/>
      </w:pPr>
      <w:r>
        <w:t xml:space="preserve">  </w:t>
      </w:r>
      <w:r w:rsidR="008F4CB0">
        <w:t>One working day with suitable weather conditions per each six thousand</w:t>
      </w:r>
      <w:r w:rsidR="005621B1">
        <w:t xml:space="preserve"> (</w:t>
      </w:r>
      <w:r w:rsidR="00B131FA">
        <w:t>6</w:t>
      </w:r>
      <w:r w:rsidR="005621B1">
        <w:t>,</w:t>
      </w:r>
      <w:r w:rsidR="00B131FA">
        <w:t>000</w:t>
      </w:r>
      <w:r w:rsidR="005621B1">
        <w:t>)</w:t>
      </w:r>
      <w:r w:rsidR="008F4CB0">
        <w:t xml:space="preserve"> square feet, or portion thereof, of </w:t>
      </w:r>
      <w:r w:rsidR="00B131FA">
        <w:t>deck</w:t>
      </w:r>
      <w:r w:rsidR="008F4CB0">
        <w:t xml:space="preserve"> area.</w:t>
      </w:r>
    </w:p>
    <w:p w:rsidR="008F4CB0" w:rsidRDefault="00BF2A97" w:rsidP="00BF2A97">
      <w:pPr>
        <w:ind w:left="540"/>
      </w:pPr>
      <w:r>
        <w:t xml:space="preserve">  </w:t>
      </w:r>
      <w:r w:rsidR="008F4CB0">
        <w:t>The Contractor will not be allowed to do any further work to the structur</w:t>
      </w:r>
      <w:r w:rsidR="00A93921">
        <w:t>e</w:t>
      </w:r>
      <w:r w:rsidR="008F4CB0">
        <w:t>, until all necessary inspection operations have been performed, unless given permission by the Engineer.</w:t>
      </w:r>
    </w:p>
    <w:p w:rsidR="003F1AAA" w:rsidRDefault="00BF2A97" w:rsidP="00BF2A97">
      <w:pPr>
        <w:ind w:left="540"/>
      </w:pPr>
      <w:r>
        <w:t xml:space="preserve">  </w:t>
      </w:r>
      <w:r w:rsidR="008F4CB0">
        <w:t xml:space="preserve">The Contractor </w:t>
      </w:r>
      <w:r w:rsidR="002C342A">
        <w:t>shall</w:t>
      </w:r>
      <w:r w:rsidR="008F4CB0">
        <w:t xml:space="preserve"> include any costs related to the allowance for this inspection in the general cost of the work.</w:t>
      </w:r>
    </w:p>
    <w:p w:rsidR="006940E9" w:rsidRDefault="00BF2A97" w:rsidP="00BF2A97">
      <w:pPr>
        <w:tabs>
          <w:tab w:val="left" w:pos="540"/>
        </w:tabs>
        <w:ind w:left="540" w:hanging="540"/>
      </w:pPr>
      <w:r>
        <w:t xml:space="preserve">  </w:t>
      </w:r>
      <w:r w:rsidR="008F4CB0">
        <w:t>2)</w:t>
      </w:r>
      <w:r w:rsidR="003F1AAA">
        <w:tab/>
      </w:r>
      <w:r w:rsidR="0071497C" w:rsidRPr="002C342A">
        <w:rPr>
          <w:u w:val="single"/>
        </w:rPr>
        <w:t>H</w:t>
      </w:r>
      <w:r w:rsidR="007C4798" w:rsidRPr="002C342A">
        <w:rPr>
          <w:u w:val="single"/>
        </w:rPr>
        <w:t xml:space="preserve">ammer </w:t>
      </w:r>
      <w:r w:rsidR="00431934">
        <w:rPr>
          <w:u w:val="single"/>
        </w:rPr>
        <w:t>D</w:t>
      </w:r>
      <w:r w:rsidR="007C4798" w:rsidRPr="002C342A">
        <w:rPr>
          <w:u w:val="single"/>
        </w:rPr>
        <w:t>emolition</w:t>
      </w:r>
      <w:r w:rsidR="006940E9">
        <w:rPr>
          <w:u w:val="single"/>
        </w:rPr>
        <w:t>:</w:t>
      </w:r>
      <w:r w:rsidR="006940E9" w:rsidRPr="00BF2A97">
        <w:t xml:space="preserve"> </w:t>
      </w:r>
      <w:r w:rsidR="007C4798">
        <w:t xml:space="preserve"> </w:t>
      </w:r>
      <w:r w:rsidR="006940E9" w:rsidRPr="006940E9">
        <w:t>The maximum allowable noise level caused by equipment used for the removal of deck concrete shall not exceed 90 decibels on the “A” weighted scale, as measured at the nearest residence or occupied building.  The Contractor shall demonstrate, to the satisfaction of the Engineer, that the equipment will meet this requirement before the use of such equipment will be allowed.</w:t>
      </w:r>
    </w:p>
    <w:p w:rsidR="006940E9" w:rsidRDefault="006940E9" w:rsidP="006940E9">
      <w:pPr>
        <w:tabs>
          <w:tab w:val="left" w:pos="360"/>
        </w:tabs>
        <w:ind w:left="360" w:hanging="360"/>
      </w:pPr>
    </w:p>
    <w:p w:rsidR="006940E9" w:rsidRPr="006940E9" w:rsidRDefault="00BF2A97" w:rsidP="00BF2A97">
      <w:pPr>
        <w:tabs>
          <w:tab w:val="left" w:pos="180"/>
          <w:tab w:val="left" w:pos="540"/>
        </w:tabs>
        <w:ind w:left="540"/>
      </w:pPr>
      <w:r>
        <w:lastRenderedPageBreak/>
        <w:t xml:space="preserve">  </w:t>
      </w:r>
      <w:r w:rsidR="006940E9" w:rsidRPr="006940E9">
        <w:t>The weight of pneumatic hammers when used shall not exceed 30 pounds for concrete removal above the top reinforcing steel nor 15 pounds for concrete removal below the top reinforcing steel.</w:t>
      </w:r>
    </w:p>
    <w:p w:rsidR="008F4CB0" w:rsidRDefault="00BF2A97" w:rsidP="00BF2A97">
      <w:pPr>
        <w:tabs>
          <w:tab w:val="left" w:pos="540"/>
        </w:tabs>
        <w:ind w:left="540" w:hanging="540"/>
      </w:pPr>
      <w:r>
        <w:t xml:space="preserve">  </w:t>
      </w:r>
      <w:r w:rsidR="006940E9" w:rsidRPr="00BF2A97">
        <w:t>3)</w:t>
      </w:r>
      <w:r>
        <w:tab/>
      </w:r>
      <w:r w:rsidR="008F4CB0" w:rsidRPr="006940E9">
        <w:rPr>
          <w:u w:val="single"/>
        </w:rPr>
        <w:t>Hydro-Demolition Water and Equipment</w:t>
      </w:r>
      <w:r w:rsidR="008F4CB0">
        <w:t xml:space="preserve">: </w:t>
      </w:r>
      <w:r w:rsidR="002C342A">
        <w:t xml:space="preserve"> </w:t>
      </w:r>
      <w:r w:rsidR="008F4CB0">
        <w:t>All hydro-demolition equipment sh</w:t>
      </w:r>
      <w:r w:rsidR="002C342A">
        <w:t>all</w:t>
      </w:r>
      <w:r w:rsidR="008F4CB0">
        <w:t xml:space="preserve"> be capable of selectively removing spalled, delaminated or otherwise deteriorated concrete and cleaning the existing reinforcing steel of all rust and corrosion products by use of high-velocity water jets acting under continuous automatic control.</w:t>
      </w:r>
    </w:p>
    <w:p w:rsidR="008F4CB0" w:rsidRDefault="00BF2A97" w:rsidP="00BF2A97">
      <w:pPr>
        <w:ind w:left="540"/>
      </w:pPr>
      <w:r>
        <w:t xml:space="preserve">  </w:t>
      </w:r>
      <w:r w:rsidR="008F4CB0">
        <w:t>The hydro-demolition equipment shall consist of filtering and pumping units operating in conjunction with a remote-controlled robotics device</w:t>
      </w:r>
      <w:r w:rsidR="002C342A">
        <w:t>.</w:t>
      </w:r>
    </w:p>
    <w:p w:rsidR="008F4CB0" w:rsidRDefault="00BF2A97" w:rsidP="00BF2A97">
      <w:pPr>
        <w:ind w:left="540"/>
      </w:pPr>
      <w:r>
        <w:t xml:space="preserve">  </w:t>
      </w:r>
      <w:r w:rsidR="008F4CB0">
        <w:t>All hydro-demolition equipment shall be equipped with an angled and rotating water nozzle to prevent interference of the existing reinforcing steel with the removal of concrete.</w:t>
      </w:r>
    </w:p>
    <w:p w:rsidR="008F4CB0" w:rsidRDefault="00BF2A97" w:rsidP="00BF2A97">
      <w:pPr>
        <w:ind w:left="540"/>
      </w:pPr>
      <w:r>
        <w:t xml:space="preserve">  </w:t>
      </w:r>
      <w:r w:rsidR="008F4CB0">
        <w:t xml:space="preserve">The maximum allowable noise level caused by equipment used for the removal of deck concrete shall not exceed ninety (90) decibels on the “A” weighted scale, as measured at the nearest residence or occupied building.  The Contractor shall demonstrate, to the satisfaction of the Engineer, that </w:t>
      </w:r>
      <w:r w:rsidR="002C342A">
        <w:t>the</w:t>
      </w:r>
      <w:r w:rsidR="008F4CB0">
        <w:t xml:space="preserve"> equipment will meet this requirement before the use of such equipment will be allowed.</w:t>
      </w:r>
    </w:p>
    <w:p w:rsidR="008F4CB0" w:rsidRDefault="00BF2A97" w:rsidP="00BF2A97">
      <w:pPr>
        <w:ind w:left="540"/>
      </w:pPr>
      <w:r>
        <w:t xml:space="preserve">  </w:t>
      </w:r>
      <w:r w:rsidR="008F4CB0">
        <w:t xml:space="preserve">The make and model numbers of hydro-demolition equipment shall be submitted for </w:t>
      </w:r>
      <w:r w:rsidR="00DE7486">
        <w:t>acceptance</w:t>
      </w:r>
      <w:r w:rsidR="008F4CB0">
        <w:t xml:space="preserve"> by the Engineer.  No hydro-demolition work shall be initiated until </w:t>
      </w:r>
      <w:r w:rsidR="00DE7486">
        <w:t>this acceptance</w:t>
      </w:r>
      <w:r w:rsidR="008F4CB0">
        <w:t xml:space="preserve"> is granted.</w:t>
      </w:r>
    </w:p>
    <w:p w:rsidR="008F4CB0" w:rsidRDefault="00BF2A97" w:rsidP="00BF2A97">
      <w:pPr>
        <w:ind w:left="540"/>
      </w:pPr>
      <w:r>
        <w:t xml:space="preserve">  </w:t>
      </w:r>
      <w:r w:rsidR="008F4CB0">
        <w:t>The Contractor shall provide structurally adequate shields approved by the Engineer for protection of adjacent traffic lanes in the vicinity of the removal and cleanup operations.</w:t>
      </w:r>
    </w:p>
    <w:p w:rsidR="008F4CB0" w:rsidRDefault="00BF2A97" w:rsidP="00BF2A97">
      <w:pPr>
        <w:ind w:left="540"/>
      </w:pPr>
      <w:r>
        <w:t xml:space="preserve">  </w:t>
      </w:r>
      <w:r w:rsidR="008F4CB0">
        <w:t>Water used for the hydro-demolition shall be potable.</w:t>
      </w:r>
    </w:p>
    <w:p w:rsidR="003F1AAA" w:rsidRDefault="00BF2A97" w:rsidP="00BF2A97">
      <w:pPr>
        <w:ind w:left="540"/>
      </w:pPr>
      <w:r>
        <w:t xml:space="preserve">  </w:t>
      </w:r>
      <w:r w:rsidR="008F4CB0">
        <w:t xml:space="preserve">The Contractor is advised that the withdrawal of more than 50,000 gallons of water per day from a single source other than from a municipal water system shall require a diversion permit issued by the Department of </w:t>
      </w:r>
      <w:r w:rsidR="003237A2">
        <w:t xml:space="preserve">Energy and </w:t>
      </w:r>
      <w:r w:rsidR="008F4CB0">
        <w:t>Environmental Protection, Water Resources Unit, in accordance with the Connecticut Water Diversion Policy Act PA 84-402, CGS Sections 22a-365 through 22a-378.</w:t>
      </w:r>
    </w:p>
    <w:p w:rsidR="008F4CB0" w:rsidRDefault="00BF2A97" w:rsidP="00BF2A97">
      <w:pPr>
        <w:tabs>
          <w:tab w:val="left" w:pos="540"/>
        </w:tabs>
        <w:ind w:left="540" w:hanging="540"/>
      </w:pPr>
      <w:r>
        <w:t xml:space="preserve">  </w:t>
      </w:r>
      <w:r w:rsidR="00251B85">
        <w:t>4</w:t>
      </w:r>
      <w:r w:rsidR="008F4CB0">
        <w:t>)</w:t>
      </w:r>
      <w:r w:rsidR="003F1AAA">
        <w:tab/>
      </w:r>
      <w:r w:rsidR="008F4CB0" w:rsidRPr="00930F34">
        <w:rPr>
          <w:u w:val="single"/>
        </w:rPr>
        <w:t>Hydro-Demolition Drainage Runoff Control</w:t>
      </w:r>
      <w:r w:rsidR="008F4CB0">
        <w:t>:</w:t>
      </w:r>
      <w:r w:rsidR="004D0D34">
        <w:t xml:space="preserve"> </w:t>
      </w:r>
      <w:r w:rsidR="008F4CB0">
        <w:t xml:space="preserve"> At least </w:t>
      </w:r>
      <w:r w:rsidR="003C18F8">
        <w:t>2</w:t>
      </w:r>
      <w:r w:rsidR="008F4CB0">
        <w:t xml:space="preserve"> weeks prior to the planned initiation of hydro-demolition operations, the Contractor shall submit to the Engineer for </w:t>
      </w:r>
      <w:r w:rsidR="00DE7486">
        <w:t>acceptance</w:t>
      </w:r>
      <w:r w:rsidR="008F4CB0">
        <w:t xml:space="preserve"> a comprehensive plan for the </w:t>
      </w:r>
      <w:r w:rsidR="0071497C">
        <w:t xml:space="preserve">hydro-demolition operation.  This </w:t>
      </w:r>
      <w:r w:rsidR="003964E4">
        <w:t>Hydro-Demolition P</w:t>
      </w:r>
      <w:r w:rsidR="0071497C">
        <w:t>lan shall include the following:</w:t>
      </w:r>
    </w:p>
    <w:p w:rsidR="00907BF4" w:rsidRDefault="0071497C" w:rsidP="00BF2A97">
      <w:pPr>
        <w:pStyle w:val="ListParagraph"/>
        <w:numPr>
          <w:ilvl w:val="0"/>
          <w:numId w:val="15"/>
        </w:numPr>
        <w:tabs>
          <w:tab w:val="left" w:pos="360"/>
          <w:tab w:val="left" w:pos="990"/>
        </w:tabs>
        <w:ind w:left="990" w:hanging="450"/>
      </w:pPr>
      <w:r>
        <w:t xml:space="preserve">Equipment </w:t>
      </w:r>
    </w:p>
    <w:p w:rsidR="0071497C" w:rsidRDefault="0071497C" w:rsidP="00BF2A97">
      <w:pPr>
        <w:pStyle w:val="ListParagraph"/>
        <w:numPr>
          <w:ilvl w:val="0"/>
          <w:numId w:val="15"/>
        </w:numPr>
        <w:tabs>
          <w:tab w:val="left" w:pos="360"/>
          <w:tab w:val="left" w:pos="990"/>
        </w:tabs>
        <w:ind w:left="990" w:hanging="450"/>
      </w:pPr>
      <w:r>
        <w:t>Containment</w:t>
      </w:r>
    </w:p>
    <w:p w:rsidR="0071497C" w:rsidRDefault="0071497C" w:rsidP="00BF2A97">
      <w:pPr>
        <w:pStyle w:val="ListParagraph"/>
        <w:numPr>
          <w:ilvl w:val="0"/>
          <w:numId w:val="15"/>
        </w:numPr>
        <w:tabs>
          <w:tab w:val="left" w:pos="360"/>
          <w:tab w:val="left" w:pos="990"/>
        </w:tabs>
        <w:ind w:left="990" w:hanging="450"/>
      </w:pPr>
      <w:r>
        <w:t>Filtration</w:t>
      </w:r>
    </w:p>
    <w:p w:rsidR="0071497C" w:rsidRDefault="0071497C" w:rsidP="00BF2A97">
      <w:pPr>
        <w:pStyle w:val="ListParagraph"/>
        <w:numPr>
          <w:ilvl w:val="0"/>
          <w:numId w:val="15"/>
        </w:numPr>
        <w:tabs>
          <w:tab w:val="left" w:pos="360"/>
          <w:tab w:val="left" w:pos="990"/>
        </w:tabs>
        <w:ind w:left="990" w:hanging="450"/>
      </w:pPr>
      <w:r>
        <w:t>Location of trial areas</w:t>
      </w:r>
    </w:p>
    <w:p w:rsidR="0071497C" w:rsidRDefault="0071497C" w:rsidP="00BF2A97">
      <w:pPr>
        <w:pStyle w:val="ListParagraph"/>
        <w:numPr>
          <w:ilvl w:val="0"/>
          <w:numId w:val="15"/>
        </w:numPr>
        <w:tabs>
          <w:tab w:val="left" w:pos="360"/>
          <w:tab w:val="left" w:pos="990"/>
        </w:tabs>
        <w:ind w:left="990" w:hanging="450"/>
      </w:pPr>
      <w:r>
        <w:t>Disposal of hydro-demolition runoff and concrete debris in conformance with the</w:t>
      </w:r>
      <w:r w:rsidR="004D0D34">
        <w:t>se</w:t>
      </w:r>
      <w:r>
        <w:t xml:space="preserve"> specifications</w:t>
      </w:r>
    </w:p>
    <w:p w:rsidR="008F4CB0" w:rsidRDefault="00BF2A97" w:rsidP="00BF2A97">
      <w:pPr>
        <w:tabs>
          <w:tab w:val="left" w:pos="1080"/>
        </w:tabs>
        <w:ind w:left="540"/>
      </w:pPr>
      <w:r>
        <w:t xml:space="preserve">  </w:t>
      </w:r>
      <w:r w:rsidR="008F4CB0">
        <w:t xml:space="preserve">The </w:t>
      </w:r>
      <w:r w:rsidR="003964E4">
        <w:t>P</w:t>
      </w:r>
      <w:r w:rsidR="008F4CB0">
        <w:t xml:space="preserve">lan shall ensure that all concrete debris and </w:t>
      </w:r>
      <w:r w:rsidR="00F73DF2">
        <w:t>particulate</w:t>
      </w:r>
      <w:r w:rsidR="008F4CB0">
        <w:t xml:space="preserve"> matter will be removed from hydro-demolition runoff water prior to its release to the environment.</w:t>
      </w:r>
    </w:p>
    <w:p w:rsidR="008F4CB0" w:rsidRDefault="00BF2A97" w:rsidP="00BF2A97">
      <w:pPr>
        <w:ind w:left="540"/>
      </w:pPr>
      <w:r>
        <w:t xml:space="preserve">  </w:t>
      </w:r>
      <w:r w:rsidR="008F4CB0">
        <w:t xml:space="preserve">The </w:t>
      </w:r>
      <w:r w:rsidR="003964E4">
        <w:t>P</w:t>
      </w:r>
      <w:r w:rsidR="008F4CB0">
        <w:t xml:space="preserve">lan shall include provision for the concurrent vacuuming of all runoff water at the immediate vicinity of the hydro-demolition operation.  Runoff water shall be completely contained and vacuumed into a suitably sized water tight mobile tank for transport to a disposal site sedimentation basin </w:t>
      </w:r>
      <w:r w:rsidR="00DE7486">
        <w:t>acceptable to</w:t>
      </w:r>
      <w:r w:rsidR="008F4CB0">
        <w:t xml:space="preserve"> the Engineer.</w:t>
      </w:r>
    </w:p>
    <w:p w:rsidR="008F4CB0" w:rsidRDefault="00BF2A97" w:rsidP="00BF2A97">
      <w:pPr>
        <w:ind w:left="540"/>
      </w:pPr>
      <w:r>
        <w:t xml:space="preserve">  </w:t>
      </w:r>
      <w:r w:rsidR="008F4CB0">
        <w:t xml:space="preserve">Hydro-demolition operations shall proceed only with the simultaneous operation of a runoff water vacuum pickup in the immediate area of the hydro-demolition operation.  </w:t>
      </w:r>
      <w:r w:rsidR="008F4CB0">
        <w:lastRenderedPageBreak/>
        <w:t>Runoff water shall not be allowed to flow across adjacent travel lanes, across bridge joints nor through any existing bridge drainage system.</w:t>
      </w:r>
    </w:p>
    <w:p w:rsidR="008F4CB0" w:rsidRDefault="00BF2A97" w:rsidP="00BF2A97">
      <w:pPr>
        <w:ind w:left="540"/>
      </w:pPr>
      <w:r>
        <w:t xml:space="preserve">  </w:t>
      </w:r>
      <w:r w:rsidR="008F4CB0">
        <w:t xml:space="preserve">The size and location of the disposal site sedimentation basin shall be detailed in the </w:t>
      </w:r>
      <w:r w:rsidR="003964E4">
        <w:t>H</w:t>
      </w:r>
      <w:r w:rsidR="003237A2">
        <w:t>ydro-</w:t>
      </w:r>
      <w:r w:rsidR="003964E4">
        <w:t>D</w:t>
      </w:r>
      <w:r w:rsidR="003237A2">
        <w:t xml:space="preserve">emolition </w:t>
      </w:r>
      <w:r w:rsidR="003964E4">
        <w:t>P</w:t>
      </w:r>
      <w:r w:rsidR="008F4CB0">
        <w:t>lan.  The sedimentation basin shall be properly sized so that uncontrolled overflow does not occur.  At the conclusion of hydro-demolition operations, the sedimentation basin and all concrete debris shall be removed and the area restored to its original condition.</w:t>
      </w:r>
    </w:p>
    <w:p w:rsidR="008F4CB0" w:rsidRDefault="00BF2A97" w:rsidP="00BF2A97">
      <w:pPr>
        <w:ind w:left="540"/>
      </w:pPr>
      <w:r>
        <w:t xml:space="preserve">  </w:t>
      </w:r>
      <w:r w:rsidR="008F4CB0">
        <w:t xml:space="preserve">The </w:t>
      </w:r>
      <w:r w:rsidR="003964E4">
        <w:t>P</w:t>
      </w:r>
      <w:r w:rsidR="008F4CB0">
        <w:t>lan shall additionally conform to all applicable requirements of Section 1.10 Environmental Compliance of the Standard Specification</w:t>
      </w:r>
      <w:r w:rsidR="003237A2">
        <w:t>s</w:t>
      </w:r>
      <w:r w:rsidR="008F4CB0">
        <w:t>.</w:t>
      </w:r>
    </w:p>
    <w:p w:rsidR="008F4CB0" w:rsidRDefault="00BF2A97" w:rsidP="00BF2A97">
      <w:pPr>
        <w:ind w:left="540"/>
      </w:pPr>
      <w:r>
        <w:t xml:space="preserve">  </w:t>
      </w:r>
      <w:r w:rsidR="008F4CB0">
        <w:t>The a</w:t>
      </w:r>
      <w:r w:rsidR="004D0D34">
        <w:t>cceptance</w:t>
      </w:r>
      <w:r w:rsidR="008F4CB0">
        <w:t xml:space="preserve"> by the Engineer of the </w:t>
      </w:r>
      <w:r w:rsidR="003964E4">
        <w:t>H</w:t>
      </w:r>
      <w:r w:rsidR="003237A2">
        <w:t>ydro-</w:t>
      </w:r>
      <w:r w:rsidR="003964E4">
        <w:t>D</w:t>
      </w:r>
      <w:r w:rsidR="003237A2">
        <w:t xml:space="preserve">emolition </w:t>
      </w:r>
      <w:r w:rsidR="003964E4">
        <w:t>P</w:t>
      </w:r>
      <w:r w:rsidR="008F4CB0">
        <w:t>lan shall in no way relieve the Contractor of any responsibility for its safe and effective performance.</w:t>
      </w:r>
    </w:p>
    <w:p w:rsidR="008F4CB0" w:rsidRDefault="00BF2A97" w:rsidP="00BF2A97">
      <w:pPr>
        <w:tabs>
          <w:tab w:val="left" w:pos="540"/>
        </w:tabs>
        <w:ind w:left="540" w:hanging="540"/>
      </w:pPr>
      <w:r>
        <w:t xml:space="preserve">  </w:t>
      </w:r>
      <w:r w:rsidR="00251B85">
        <w:t>5</w:t>
      </w:r>
      <w:r w:rsidR="008F4CB0">
        <w:t>)</w:t>
      </w:r>
      <w:r w:rsidR="005E42F1">
        <w:tab/>
      </w:r>
      <w:r w:rsidR="008F4CB0" w:rsidRPr="00930F34">
        <w:rPr>
          <w:u w:val="single"/>
        </w:rPr>
        <w:t>Calibration and Testing of Hydro-Demolition Equipment</w:t>
      </w:r>
      <w:r w:rsidR="008F4CB0">
        <w:t xml:space="preserve">: </w:t>
      </w:r>
      <w:r w:rsidR="003237A2">
        <w:t xml:space="preserve"> </w:t>
      </w:r>
      <w:r w:rsidR="008F4CB0">
        <w:t xml:space="preserve">A trial area </w:t>
      </w:r>
      <w:r w:rsidR="003964E4">
        <w:t xml:space="preserve">will </w:t>
      </w:r>
      <w:r w:rsidR="008F4CB0">
        <w:t xml:space="preserve">be designated by the Engineer to demonstrate that the equipment, personnel and methods of operation are capable of producing </w:t>
      </w:r>
      <w:r w:rsidR="003964E4">
        <w:t xml:space="preserve">satisfactory </w:t>
      </w:r>
      <w:r w:rsidR="008F4CB0">
        <w:t>results</w:t>
      </w:r>
      <w:r w:rsidR="003964E4">
        <w:t>.</w:t>
      </w:r>
      <w:r w:rsidR="008F4CB0">
        <w:t xml:space="preserve">  The trial area </w:t>
      </w:r>
      <w:r w:rsidR="003964E4">
        <w:t xml:space="preserve">will </w:t>
      </w:r>
      <w:r w:rsidR="008F4CB0">
        <w:t xml:space="preserve">consist of </w:t>
      </w:r>
      <w:r w:rsidR="00C851E7">
        <w:t xml:space="preserve">2 </w:t>
      </w:r>
      <w:r w:rsidR="008F4CB0">
        <w:t xml:space="preserve">patches, each of approximately 20 square feet, one area </w:t>
      </w:r>
      <w:r w:rsidR="00781ED2">
        <w:t xml:space="preserve">of </w:t>
      </w:r>
      <w:r w:rsidR="008F4CB0">
        <w:t>deteriorated or defective concrete and one area of “sound” concrete as determined by the Engineer.</w:t>
      </w:r>
    </w:p>
    <w:p w:rsidR="008F4CB0" w:rsidRDefault="00BF2A97" w:rsidP="00BF2A97">
      <w:pPr>
        <w:pStyle w:val="BodyTextIndent"/>
        <w:ind w:left="540" w:firstLine="0"/>
      </w:pPr>
      <w:r>
        <w:t xml:space="preserve">  </w:t>
      </w:r>
      <w:r w:rsidR="008F4CB0">
        <w:t xml:space="preserve">Area of sound concrete is defined as: </w:t>
      </w:r>
      <w:r w:rsidR="003237A2">
        <w:t xml:space="preserve"> </w:t>
      </w:r>
      <w:r w:rsidR="008F4CB0">
        <w:t>An area free from chemical defects, delamination, spalling, cracks, etc.</w:t>
      </w:r>
    </w:p>
    <w:p w:rsidR="008F4CB0" w:rsidRDefault="00BF2A97" w:rsidP="00BF2A97">
      <w:pPr>
        <w:ind w:left="540"/>
      </w:pPr>
      <w:r>
        <w:t xml:space="preserve">  </w:t>
      </w:r>
      <w:r w:rsidR="008F4CB0">
        <w:t>In the “sound area of concrete</w:t>
      </w:r>
      <w:r w:rsidR="003237A2">
        <w:t>,</w:t>
      </w:r>
      <w:r w:rsidR="008F4CB0">
        <w:t xml:space="preserve">” the equipment shall be programmed to remove concrete to a depth 1 inch </w:t>
      </w:r>
      <w:r w:rsidR="008F4CB0">
        <w:rPr>
          <w:u w:val="single"/>
        </w:rPr>
        <w:t>+</w:t>
      </w:r>
      <w:r w:rsidR="008F4CB0">
        <w:t xml:space="preserve"> 1/4 inch below the top reinforcing steel mat.</w:t>
      </w:r>
    </w:p>
    <w:p w:rsidR="008F4CB0" w:rsidRDefault="00BF2A97" w:rsidP="00BF2A97">
      <w:pPr>
        <w:ind w:left="540"/>
      </w:pPr>
      <w:r>
        <w:t xml:space="preserve">  </w:t>
      </w:r>
      <w:r w:rsidR="008F4CB0">
        <w:t xml:space="preserve">After completion of the </w:t>
      </w:r>
      <w:r w:rsidR="003964E4">
        <w:t xml:space="preserve">sound concrete </w:t>
      </w:r>
      <w:r w:rsidR="008F4CB0">
        <w:t>test area, the equipment shall be located over the deteriorated or defective concrete and</w:t>
      </w:r>
      <w:r w:rsidR="003964E4">
        <w:t>,</w:t>
      </w:r>
      <w:r w:rsidR="008F4CB0">
        <w:t xml:space="preserve"> using the same parameters </w:t>
      </w:r>
      <w:r w:rsidR="003964E4">
        <w:t xml:space="preserve">as </w:t>
      </w:r>
      <w:r w:rsidR="008F4CB0">
        <w:t xml:space="preserve">for sound concrete removal, </w:t>
      </w:r>
      <w:r w:rsidR="003964E4">
        <w:t xml:space="preserve">shall </w:t>
      </w:r>
      <w:r w:rsidR="008F4CB0">
        <w:t>remove all deteriorated or defective concrete.  If a satisfactory result is obtained, these parameters may be used as a basis for production removal.</w:t>
      </w:r>
    </w:p>
    <w:p w:rsidR="008F4CB0" w:rsidRDefault="00BF2A97" w:rsidP="00BF2A97">
      <w:pPr>
        <w:ind w:left="540"/>
      </w:pPr>
      <w:r>
        <w:t xml:space="preserve">  </w:t>
      </w:r>
      <w:r w:rsidR="008F4CB0">
        <w:t xml:space="preserve">If, after calibrating the hydro-demolition equipment and beginning removal operations in a particular zone or area, insufficient removal of concrete is </w:t>
      </w:r>
      <w:r w:rsidR="003964E4">
        <w:t>observed</w:t>
      </w:r>
      <w:r w:rsidR="00546005">
        <w:t>,</w:t>
      </w:r>
      <w:r w:rsidR="008F4CB0">
        <w:t xml:space="preserve"> in the opinion of the Engineer, the Contractor shall recalibrate the hydro-demolition equipment for that zone or area to the satisfaction of the Engineer.</w:t>
      </w:r>
    </w:p>
    <w:p w:rsidR="008F4CB0" w:rsidRDefault="00BF2A97" w:rsidP="00BF2A97">
      <w:pPr>
        <w:tabs>
          <w:tab w:val="left" w:pos="540"/>
        </w:tabs>
        <w:ind w:left="540" w:hanging="540"/>
      </w:pPr>
      <w:r>
        <w:t xml:space="preserve">  </w:t>
      </w:r>
      <w:r w:rsidR="006940E9">
        <w:t>6</w:t>
      </w:r>
      <w:r w:rsidR="008F4CB0">
        <w:t>)</w:t>
      </w:r>
      <w:r w:rsidR="005E42F1">
        <w:tab/>
      </w:r>
      <w:r w:rsidR="008F4CB0" w:rsidRPr="00930F34">
        <w:rPr>
          <w:u w:val="single"/>
        </w:rPr>
        <w:t>Removal of Deteriorated Concrete</w:t>
      </w:r>
      <w:r w:rsidR="008F4CB0">
        <w:t xml:space="preserve">: </w:t>
      </w:r>
      <w:r w:rsidR="00781ED2">
        <w:t xml:space="preserve"> </w:t>
      </w:r>
      <w:r w:rsidR="008F4CB0">
        <w:t>All deteriorated concrete designated for removal under this construction item shall be removed within the limits shown on the plans and where ordered by the Engineer.  The lateral limits of each area to be repaired will be delineated by the Engineer and suitably marked.  Where several areas to be repaired are very close together, the Engineer may combine these individual patches into a large area.  The outlines of each such area shall first be cut to a depth of 1/2 inch with a powersaw capable of making straight cuts</w:t>
      </w:r>
      <w:r w:rsidR="00AA46E8">
        <w:t xml:space="preserve"> prior to pneumatic demolition</w:t>
      </w:r>
      <w:r w:rsidR="008F4CB0">
        <w:t xml:space="preserve">.  In the event that reinforcing steel is encountered within the upper 1/2 inch depth during sawing operations, the depth of saw-cut shall immediately be adjusted to a shallower depth so as not to damage the steel bars.  If so directed by the Engineer, saw cutting shall again be carried down to the 1/2 inch depth at other locations of repair provided reinforcing steel is not again encountered.  Where over-breakage occurs resulting in a featheredge, the featheredge shall be squared up to a vertical edge in an </w:t>
      </w:r>
      <w:r w:rsidR="00DE7486">
        <w:t>acceptable</w:t>
      </w:r>
      <w:r w:rsidR="008F4CB0">
        <w:t xml:space="preserve"> manner.  Where sawing is impractical, the area shall be outlined by chisel or </w:t>
      </w:r>
      <w:proofErr w:type="gramStart"/>
      <w:r w:rsidR="008F4CB0">
        <w:t xml:space="preserve">other </w:t>
      </w:r>
      <w:r w:rsidR="00DE7486">
        <w:t xml:space="preserve"> acceptable</w:t>
      </w:r>
      <w:proofErr w:type="gramEnd"/>
      <w:r w:rsidR="00282060">
        <w:t xml:space="preserve"> </w:t>
      </w:r>
      <w:r w:rsidR="008F4CB0">
        <w:t>means.</w:t>
      </w:r>
    </w:p>
    <w:p w:rsidR="008F4CB0" w:rsidRDefault="00282060" w:rsidP="00282060">
      <w:pPr>
        <w:ind w:left="540"/>
      </w:pPr>
      <w:r>
        <w:t xml:space="preserve">  </w:t>
      </w:r>
      <w:r w:rsidR="008F4CB0">
        <w:t xml:space="preserve">All deteriorated concrete shall be removed by </w:t>
      </w:r>
      <w:r w:rsidR="0075780A">
        <w:t xml:space="preserve">pneumatic hammers or </w:t>
      </w:r>
      <w:r w:rsidR="008F4CB0">
        <w:t>hydro-demolition methods</w:t>
      </w:r>
      <w:r w:rsidR="002E0F41">
        <w:t>.</w:t>
      </w:r>
      <w:r w:rsidR="008F4CB0">
        <w:t xml:space="preserve"> </w:t>
      </w:r>
    </w:p>
    <w:p w:rsidR="008F4CB0" w:rsidRDefault="00282060" w:rsidP="00282060">
      <w:pPr>
        <w:ind w:left="540"/>
      </w:pPr>
      <w:r>
        <w:lastRenderedPageBreak/>
        <w:t xml:space="preserve">  </w:t>
      </w:r>
      <w:r w:rsidR="008F4CB0">
        <w:t>The depth of concrete removal shall be at least 1</w:t>
      </w:r>
      <w:r w:rsidR="00242EA6">
        <w:t xml:space="preserve"> </w:t>
      </w:r>
      <w:r w:rsidR="008F4CB0">
        <w:t xml:space="preserve">inch below the top reinforcing steel mat but shall be such as to include all spalled, delaminated, or otherwise deteriorated concrete.  The Engineer will be </w:t>
      </w:r>
      <w:r w:rsidR="00546005">
        <w:t xml:space="preserve">the </w:t>
      </w:r>
      <w:r w:rsidR="008F4CB0">
        <w:t>sole determiner of what constitutes deteriorated concrete, using sounding methods or other evaluation measures.</w:t>
      </w:r>
    </w:p>
    <w:p w:rsidR="008F4CB0" w:rsidRDefault="00282060" w:rsidP="00282060">
      <w:pPr>
        <w:ind w:left="540"/>
      </w:pPr>
      <w:r>
        <w:t xml:space="preserve">  </w:t>
      </w:r>
      <w:r w:rsidR="008F4CB0">
        <w:t xml:space="preserve">Within </w:t>
      </w:r>
      <w:r w:rsidR="00242EA6">
        <w:t xml:space="preserve">1 </w:t>
      </w:r>
      <w:r w:rsidR="008F4CB0">
        <w:t xml:space="preserve">hour following the initiation of a </w:t>
      </w:r>
      <w:r w:rsidR="0075780A">
        <w:t>concrete removal</w:t>
      </w:r>
      <w:r w:rsidR="008F4CB0">
        <w:t xml:space="preserve"> operation in any patch area, all loose concrete debris sh</w:t>
      </w:r>
      <w:r w:rsidR="00733594">
        <w:t>all</w:t>
      </w:r>
      <w:r w:rsidR="008F4CB0">
        <w:t xml:space="preserve"> be removed, followed by water flushing of the existing concrete bonding surface to completely remove all traces of concrete debris and cement residue so that rebonding to the surface of the remaining sound concrete will be prevented.  If it is not convenient to clean and flush the patch area within this time frame, all steel reinforcing and concrete bonding surfaces shall be cleaned subsequently by high pressure water blasting at a nozzle pressure not less than 3,000 psi with a sufficient volume to completely remove all rebonded debris and laitance.</w:t>
      </w:r>
    </w:p>
    <w:p w:rsidR="009D796B" w:rsidRDefault="00282060" w:rsidP="00282060">
      <w:pPr>
        <w:ind w:left="540"/>
      </w:pPr>
      <w:r>
        <w:t xml:space="preserve">  </w:t>
      </w:r>
      <w:r w:rsidR="008F4CB0">
        <w:t xml:space="preserve">Where the existing reinforcing steel is damaged or corroded, it shall be cut out and replaced with new reinforcing steel of the same size.  Any sound reinforcing steel damaged during the concrete removal operations, shall be repaired or replaced by the Contractor at </w:t>
      </w:r>
      <w:r w:rsidR="00DC4839">
        <w:t>it</w:t>
      </w:r>
      <w:r w:rsidR="008F4CB0">
        <w:t>s expense</w:t>
      </w:r>
      <w:r w:rsidR="00DC4839">
        <w:t>,</w:t>
      </w:r>
      <w:r w:rsidR="008F4CB0">
        <w:t xml:space="preserve"> as directed by the Engineer.  New steel shall be attached beneath or </w:t>
      </w:r>
      <w:proofErr w:type="gramStart"/>
      <w:r w:rsidR="008F4CB0">
        <w:t>beside</w:t>
      </w:r>
      <w:proofErr w:type="gramEnd"/>
      <w:r w:rsidR="008F4CB0">
        <w:t xml:space="preserve"> existing steel with a minimum splice length as indicated on the plans, or as directed by the Engineer.  The concrete shall be </w:t>
      </w:r>
      <w:r w:rsidR="00F508A7">
        <w:t>removed to a minimum depth of 1</w:t>
      </w:r>
      <w:r w:rsidR="00CE570E">
        <w:t xml:space="preserve"> </w:t>
      </w:r>
      <w:r w:rsidR="008F4CB0">
        <w:t>inch below the new steel.</w:t>
      </w:r>
    </w:p>
    <w:p w:rsidR="008F4CB0" w:rsidRDefault="005B02E3" w:rsidP="005B02E3">
      <w:pPr>
        <w:tabs>
          <w:tab w:val="left" w:pos="540"/>
        </w:tabs>
        <w:ind w:left="540" w:hanging="540"/>
      </w:pPr>
      <w:r>
        <w:t xml:space="preserve">  </w:t>
      </w:r>
      <w:r w:rsidR="006940E9">
        <w:t>7</w:t>
      </w:r>
      <w:r w:rsidR="008F4CB0">
        <w:t>)</w:t>
      </w:r>
      <w:r w:rsidR="009D796B">
        <w:tab/>
      </w:r>
      <w:r w:rsidR="008F4CB0">
        <w:rPr>
          <w:u w:val="single"/>
        </w:rPr>
        <w:t>Surface Preparation</w:t>
      </w:r>
      <w:r w:rsidR="008F4CB0">
        <w:t xml:space="preserve">: </w:t>
      </w:r>
      <w:r w:rsidR="00733594">
        <w:t xml:space="preserve"> </w:t>
      </w:r>
      <w:r w:rsidR="008F4CB0">
        <w:t>Sound reinforcing steel which is in the proper position in the slab shall be left in place and cleaned of all concrete, the smaller fragments to be removed with hand tools in patch areas where pneumatic hammers were used.</w:t>
      </w:r>
    </w:p>
    <w:p w:rsidR="008F4CB0" w:rsidRDefault="005B02E3" w:rsidP="005B02E3">
      <w:pPr>
        <w:tabs>
          <w:tab w:val="left" w:pos="810"/>
        </w:tabs>
        <w:ind w:left="540"/>
      </w:pPr>
      <w:r>
        <w:t xml:space="preserve">  </w:t>
      </w:r>
      <w:r w:rsidR="008F4CB0">
        <w:t>Reinforcing bar wire ties and vertical supports shall be installed on inadequately supported or vibrating reinforcing steel, as directed by the Engineer.</w:t>
      </w:r>
    </w:p>
    <w:p w:rsidR="008F4CB0" w:rsidRDefault="005B02E3" w:rsidP="005B02E3">
      <w:pPr>
        <w:ind w:left="540"/>
      </w:pPr>
      <w:r>
        <w:t xml:space="preserve">  </w:t>
      </w:r>
      <w:r w:rsidR="008F4CB0">
        <w:t xml:space="preserve">The concrete surface and reinforcing steel to receive patching material shall be either sandblasted or water blasted, followed by air blasting in order to remove all loose particles and dust.  All blasting operations shall be performed using techniques </w:t>
      </w:r>
      <w:r w:rsidR="008B6FCE">
        <w:t>acceptable to</w:t>
      </w:r>
      <w:r w:rsidR="008F4CB0">
        <w:t xml:space="preserve"> the Engineer, taking care to protect all pedestrians, traffic, and adjacent property.  All compressed air sources shall have properly sized and designed oil separators attached and functional to allow delivered air at the nozzle to be oil-free.  The patch area shall be cleaned of all additional loose or powder-like rust, oil, solvent, grease, dirt, dust, bitumen, loose particles, and foreign matter just prior to patching.</w:t>
      </w:r>
    </w:p>
    <w:p w:rsidR="008F4CB0" w:rsidRDefault="005B02E3" w:rsidP="005B02E3">
      <w:pPr>
        <w:ind w:left="540"/>
      </w:pPr>
      <w:r>
        <w:t xml:space="preserve">  </w:t>
      </w:r>
      <w:r w:rsidR="008F4CB0">
        <w:t>If the patch area was not cleaned and flushed with clean water immediately following hydro-demolition, or if run-off from a nearby hydro-demolition operation was allowed to travel through the previously cleaned and flushed patch surface, all affected concrete and steel reinforcing bonding surfaces shall be water blast cleaned at a nozzle pressure not less than 3,000 psi as directed by the Engineer, to assure that all remaining bond inhibiting laitance is completely removed.</w:t>
      </w:r>
    </w:p>
    <w:p w:rsidR="008F4CB0" w:rsidRDefault="005B02E3" w:rsidP="005B02E3">
      <w:pPr>
        <w:ind w:left="540"/>
      </w:pPr>
      <w:r>
        <w:t xml:space="preserve">  </w:t>
      </w:r>
      <w:r w:rsidR="008F4CB0">
        <w:t xml:space="preserve">The entire concrete surface to be patched shall be dampened.  All </w:t>
      </w:r>
      <w:r w:rsidR="00DC4839">
        <w:t xml:space="preserve">excess </w:t>
      </w:r>
      <w:r w:rsidR="008F4CB0">
        <w:t>free water shall be removed from the patch area.</w:t>
      </w:r>
    </w:p>
    <w:p w:rsidR="008F4CB0" w:rsidRDefault="001F6AB1" w:rsidP="001F6AB1">
      <w:pPr>
        <w:tabs>
          <w:tab w:val="left" w:pos="540"/>
        </w:tabs>
        <w:ind w:left="540" w:hanging="540"/>
      </w:pPr>
      <w:r>
        <w:t xml:space="preserve">  </w:t>
      </w:r>
      <w:r w:rsidR="006940E9">
        <w:t>8</w:t>
      </w:r>
      <w:r w:rsidR="008F4CB0">
        <w:t>)</w:t>
      </w:r>
      <w:r w:rsidR="005E42F1">
        <w:tab/>
      </w:r>
      <w:r w:rsidR="008F4CB0">
        <w:rPr>
          <w:u w:val="single"/>
        </w:rPr>
        <w:t>Mixing, Placing, and Finishing</w:t>
      </w:r>
      <w:r w:rsidR="008F4CB0">
        <w:t xml:space="preserve">: </w:t>
      </w:r>
      <w:r w:rsidR="00733594">
        <w:t xml:space="preserve"> </w:t>
      </w:r>
      <w:r w:rsidR="006623AB">
        <w:t>U</w:t>
      </w:r>
      <w:r w:rsidR="006623AB" w:rsidRPr="006623AB">
        <w:t>nless a winter operations plan has been submitted to the Engineer by the Contractor</w:t>
      </w:r>
      <w:r w:rsidR="006623AB">
        <w:t>,</w:t>
      </w:r>
      <w:r w:rsidR="006623AB" w:rsidRPr="006623AB">
        <w:t xml:space="preserve"> </w:t>
      </w:r>
      <w:r w:rsidR="006623AB">
        <w:t>m</w:t>
      </w:r>
      <w:r w:rsidR="008F4CB0">
        <w:t>ixing and placing concrete sh</w:t>
      </w:r>
      <w:r w:rsidR="00283F82">
        <w:t>all</w:t>
      </w:r>
      <w:r w:rsidR="008F4CB0">
        <w:t xml:space="preserve"> </w:t>
      </w:r>
      <w:r w:rsidR="00A6432F">
        <w:t>only take place when</w:t>
      </w:r>
      <w:r w:rsidR="008F4CB0">
        <w:t xml:space="preserve"> the ambient temperature is above 35</w:t>
      </w:r>
      <w:r w:rsidR="008F4CB0">
        <w:rPr>
          <w:rFonts w:ascii="Symbol" w:hAnsi="Symbol"/>
        </w:rPr>
        <w:t></w:t>
      </w:r>
      <w:r w:rsidR="008F4CB0">
        <w:t>F</w:t>
      </w:r>
      <w:r w:rsidR="006623AB">
        <w:t xml:space="preserve"> or per manufacturer’s recommendations, whichever is higher.</w:t>
      </w:r>
      <w:r w:rsidR="008F4CB0">
        <w:t xml:space="preserve">  All mixing shall be accomplished by means of a standard drum-type portable mixer.  A continuous type mobile mixer may be used if permitted by the Engineer.  The </w:t>
      </w:r>
      <w:r w:rsidR="008F4CB0">
        <w:lastRenderedPageBreak/>
        <w:t>Contractor shall calibrate the mobile mixer under supervision of the Engineer.  Calibration shall be in accordance with the applicable sections of ASTM method C685.  The total mix shall be limited to the quantity that can be mixed and placed in 15 minutes.  The concrete mix shall be spread evenly and compacted to a level slightly above the pavement surface.  Vibration, spading or rodding shall be used to thoroughly compact concrete and fill the entire patch area.  Where practical, internal vibration shall be used in cases where concrete has been removed below the reinforcing steel.  Hand tamping shall be used to consolidate concrete in smaller patches, including popouts.</w:t>
      </w:r>
    </w:p>
    <w:p w:rsidR="008F4CB0" w:rsidRDefault="001F6AB1" w:rsidP="001F6AB1">
      <w:pPr>
        <w:ind w:left="540"/>
      </w:pPr>
      <w:r>
        <w:t xml:space="preserve">  </w:t>
      </w:r>
      <w:r w:rsidR="008F4CB0">
        <w:t>Vibrating plates or vibrating screeds shall be used on the surface of all patches for strike off and consolidation.  After the concrete has been spread evenly and compacted to a level slightly above the pavement surface, the vibrating plate or screed shall be drawn over the surface at a uniform speed without stopping, in order to finish the surface smooth and even with adjacent concrete.</w:t>
      </w:r>
    </w:p>
    <w:p w:rsidR="008F4CB0" w:rsidRDefault="001F6AB1" w:rsidP="001F6AB1">
      <w:pPr>
        <w:ind w:left="540"/>
      </w:pPr>
      <w:r>
        <w:t xml:space="preserve">  </w:t>
      </w:r>
      <w:r w:rsidR="008F4CB0">
        <w:t>The surface shall be float finished.</w:t>
      </w:r>
    </w:p>
    <w:p w:rsidR="008F4CB0" w:rsidRDefault="001F6AB1" w:rsidP="001F6AB1">
      <w:pPr>
        <w:ind w:left="540"/>
      </w:pPr>
      <w:r>
        <w:t xml:space="preserve">  </w:t>
      </w:r>
      <w:r w:rsidR="008F4CB0">
        <w:t>Finishing operations shall be completed before initial set takes place.</w:t>
      </w:r>
    </w:p>
    <w:p w:rsidR="008F4CB0" w:rsidRDefault="001F6AB1" w:rsidP="001F6AB1">
      <w:pPr>
        <w:ind w:left="540"/>
      </w:pPr>
      <w:r>
        <w:t xml:space="preserve">  </w:t>
      </w:r>
      <w:r w:rsidR="008F4CB0">
        <w:t>Cured patches, having a hollow sound when chain dragged or tapped</w:t>
      </w:r>
      <w:r w:rsidR="00847FBB">
        <w:t>,</w:t>
      </w:r>
      <w:r w:rsidR="008F4CB0">
        <w:t xml:space="preserve"> (indicating delamination), shall be replaced by the Contractor at </w:t>
      </w:r>
      <w:r w:rsidR="00283F82">
        <w:t>its</w:t>
      </w:r>
      <w:r w:rsidR="008F4CB0">
        <w:t xml:space="preserve"> expense until a patch acceptable to the Engineer is in place.</w:t>
      </w:r>
    </w:p>
    <w:p w:rsidR="008F4CB0" w:rsidRDefault="001F6AB1" w:rsidP="001F6AB1">
      <w:pPr>
        <w:tabs>
          <w:tab w:val="left" w:pos="540"/>
        </w:tabs>
        <w:ind w:left="540" w:hanging="540"/>
      </w:pPr>
      <w:r>
        <w:t xml:space="preserve">  </w:t>
      </w:r>
      <w:r w:rsidR="006940E9">
        <w:t>9</w:t>
      </w:r>
      <w:r w:rsidR="008F4CB0">
        <w:t>)</w:t>
      </w:r>
      <w:r w:rsidR="005E42F1">
        <w:tab/>
      </w:r>
      <w:r w:rsidR="008F4CB0">
        <w:rPr>
          <w:u w:val="single"/>
        </w:rPr>
        <w:t>Tolerances in Finished Patched Surfaces</w:t>
      </w:r>
      <w:r w:rsidR="008F4CB0">
        <w:t>:</w:t>
      </w:r>
      <w:r w:rsidR="00283F82">
        <w:t xml:space="preserve"> </w:t>
      </w:r>
      <w:r w:rsidR="008F4CB0">
        <w:t xml:space="preserve"> The surface profile of the patched area shall not vary more than </w:t>
      </w:r>
      <w:r w:rsidR="00F83DB4">
        <w:t>1/8</w:t>
      </w:r>
      <w:r w:rsidR="008F4CB0">
        <w:t xml:space="preserve"> inch in a distance of 10 feet, when a 10 foot long straightedge is placed on the surface at any angle relative to the centerline of the bridge.  Humps in the patch that exceed the </w:t>
      </w:r>
      <w:r w:rsidR="00283F82">
        <w:t>1/8</w:t>
      </w:r>
      <w:r w:rsidR="008F4CB0">
        <w:t xml:space="preserve"> inch tolerance shall be ground down by </w:t>
      </w:r>
      <w:r w:rsidR="00A31279">
        <w:t>acceptable</w:t>
      </w:r>
      <w:r w:rsidR="008F4CB0">
        <w:t xml:space="preserve"> machinery.  Sags or depressions in the surface of the patch area that exceed </w:t>
      </w:r>
      <w:r>
        <w:t xml:space="preserve">the </w:t>
      </w:r>
      <w:r w:rsidR="00F83DB4">
        <w:t xml:space="preserve">1/8 </w:t>
      </w:r>
      <w:r w:rsidR="008F4CB0">
        <w:t xml:space="preserve">inch tolerance shall be repaired by removal of the concrete in the depression over an area determined by the Engineer to a depth of </w:t>
      </w:r>
      <w:r w:rsidR="00F83DB4">
        <w:t>1</w:t>
      </w:r>
      <w:r w:rsidR="008F4CB0">
        <w:t xml:space="preserve"> inch and repaired in the previously described manner.</w:t>
      </w:r>
    </w:p>
    <w:p w:rsidR="008F4CB0" w:rsidRDefault="001F6AB1" w:rsidP="001F6AB1">
      <w:pPr>
        <w:tabs>
          <w:tab w:val="left" w:pos="540"/>
        </w:tabs>
        <w:ind w:left="540" w:hanging="540"/>
      </w:pPr>
      <w:r>
        <w:t xml:space="preserve"> </w:t>
      </w:r>
      <w:r w:rsidR="006940E9">
        <w:t>10</w:t>
      </w:r>
      <w:r w:rsidR="008F4CB0">
        <w:t>)</w:t>
      </w:r>
      <w:r w:rsidR="005E42F1">
        <w:tab/>
      </w:r>
      <w:r w:rsidR="008F4CB0">
        <w:rPr>
          <w:u w:val="single"/>
        </w:rPr>
        <w:t>Underside of Bridge Deck Treatment</w:t>
      </w:r>
      <w:r w:rsidR="008F4CB0">
        <w:t xml:space="preserve">: </w:t>
      </w:r>
      <w:r w:rsidR="00283F82">
        <w:t xml:space="preserve"> </w:t>
      </w:r>
      <w:r w:rsidR="005132D8">
        <w:t xml:space="preserve">The Engineer </w:t>
      </w:r>
      <w:r w:rsidR="007A7970">
        <w:t>will</w:t>
      </w:r>
      <w:r w:rsidR="005132D8">
        <w:t xml:space="preserve"> examine the underside of the bridge deck for popouts </w:t>
      </w:r>
      <w:r w:rsidR="00DB402E">
        <w:t>caused by the removal of deteriorated concrete.</w:t>
      </w:r>
      <w:r w:rsidR="005132D8">
        <w:t xml:space="preserve">  </w:t>
      </w:r>
      <w:r w:rsidR="00DB402E">
        <w:t>The exposed reinforcing steel shall be coated with epoxy resin where ordered by the Engineer.  The exposed reinforcing steel, if any, which is to receive the epoxy resin coating material shall be cleaned of all loose or powder-like rust, oil, dust, dirt, loose particles, and other inhibiting matter just prior to coating.</w:t>
      </w:r>
    </w:p>
    <w:p w:rsidR="00DB402E" w:rsidRDefault="00DB402E" w:rsidP="001F6AB1">
      <w:pPr>
        <w:tabs>
          <w:tab w:val="left" w:pos="540"/>
        </w:tabs>
        <w:ind w:left="540" w:hanging="540"/>
      </w:pPr>
      <w:r>
        <w:tab/>
        <w:t xml:space="preserve">  The epoxy resin shall be mixed in accordance with the manufacturer’s instructions.  Also in accordance with the manufacturer’s instructions, 2 coats of the mixed material shall be applied in uniform coats of approximately 2 to 3 mils dry film thickness each.</w:t>
      </w:r>
    </w:p>
    <w:p w:rsidR="00DB402E" w:rsidRDefault="00DB402E" w:rsidP="001F6AB1">
      <w:pPr>
        <w:tabs>
          <w:tab w:val="left" w:pos="540"/>
        </w:tabs>
        <w:ind w:left="540" w:hanging="540"/>
      </w:pPr>
      <w:r>
        <w:tab/>
        <w:t xml:space="preserve">  If the popouts extend beyond the bottom layer of reinforcing steel, the popouts shall be repaired as ordered by the Engineer.</w:t>
      </w:r>
    </w:p>
    <w:p w:rsidR="008F4CB0" w:rsidRDefault="007B7330" w:rsidP="007B7330">
      <w:pPr>
        <w:tabs>
          <w:tab w:val="left" w:pos="180"/>
          <w:tab w:val="left" w:pos="540"/>
        </w:tabs>
        <w:ind w:left="540" w:hanging="540"/>
      </w:pPr>
      <w:r>
        <w:t xml:space="preserve"> </w:t>
      </w:r>
      <w:r w:rsidR="006940E9">
        <w:t>11</w:t>
      </w:r>
      <w:r w:rsidR="008F4CB0">
        <w:t>)</w:t>
      </w:r>
      <w:r w:rsidR="005E42F1">
        <w:tab/>
      </w:r>
      <w:r w:rsidR="008F4CB0">
        <w:rPr>
          <w:u w:val="single"/>
        </w:rPr>
        <w:t>Test Cylinders</w:t>
      </w:r>
      <w:r w:rsidR="008F4CB0">
        <w:t xml:space="preserve">: </w:t>
      </w:r>
      <w:r w:rsidR="000F738E">
        <w:t xml:space="preserve"> </w:t>
      </w:r>
      <w:r w:rsidR="008F4CB0">
        <w:t>The Contractor shall make and perform compressive strength tests on representative cylinders under the supervision of the Engineer</w:t>
      </w:r>
      <w:r w:rsidR="00580423">
        <w:t xml:space="preserve"> in accordance</w:t>
      </w:r>
      <w:r w:rsidR="00960C33">
        <w:t xml:space="preserve"> with ACI</w:t>
      </w:r>
      <w:r w:rsidR="00F077F2">
        <w:t xml:space="preserve"> requirements</w:t>
      </w:r>
      <w:r w:rsidR="008F4CB0">
        <w:t xml:space="preserve">.  The dimensions, type of cylinder mold and number of cylinders </w:t>
      </w:r>
      <w:r w:rsidR="009402EC">
        <w:t xml:space="preserve">will </w:t>
      </w:r>
      <w:r w:rsidR="008F4CB0">
        <w:t xml:space="preserve">be specified by the Engineer. </w:t>
      </w:r>
      <w:r w:rsidR="000F738E">
        <w:t xml:space="preserve"> </w:t>
      </w:r>
      <w:r w:rsidR="008F4CB0">
        <w:t xml:space="preserve">Traffic shall not be permitted on patched surfaces until the patch material attains a strength of </w:t>
      </w:r>
      <w:r w:rsidR="00F14033">
        <w:t>2500</w:t>
      </w:r>
      <w:r w:rsidR="008F4CB0">
        <w:t xml:space="preserve"> psi, as determined by breaks of the test cylinders.</w:t>
      </w:r>
    </w:p>
    <w:p w:rsidR="008F4CB0" w:rsidRDefault="007B7330" w:rsidP="007B7330">
      <w:pPr>
        <w:ind w:left="540"/>
      </w:pPr>
      <w:r>
        <w:t xml:space="preserve">  </w:t>
      </w:r>
      <w:r w:rsidR="008F4CB0">
        <w:t>A portable compression testing machine shall be provided by the Contractor and available on site for cylinder testing.  All testing and equipment shall conform to ASTM C39.</w:t>
      </w:r>
    </w:p>
    <w:p w:rsidR="008F4CB0" w:rsidRDefault="007B7330" w:rsidP="007B7330">
      <w:pPr>
        <w:ind w:left="540"/>
      </w:pPr>
      <w:r>
        <w:t xml:space="preserve">  </w:t>
      </w:r>
      <w:r w:rsidR="008F4CB0">
        <w:t xml:space="preserve">Note:  </w:t>
      </w:r>
      <w:r w:rsidR="009402EC">
        <w:t xml:space="preserve">The </w:t>
      </w:r>
      <w:r w:rsidR="008F4CB0">
        <w:t>compression machine must be calibrated in accordance with the provisions of Section 5, ASTM C39.</w:t>
      </w:r>
    </w:p>
    <w:p w:rsidR="008F4CB0" w:rsidRDefault="007B7330" w:rsidP="007B7330">
      <w:pPr>
        <w:tabs>
          <w:tab w:val="left" w:pos="180"/>
          <w:tab w:val="left" w:pos="540"/>
        </w:tabs>
        <w:ind w:left="540" w:hanging="540"/>
      </w:pPr>
      <w:r>
        <w:lastRenderedPageBreak/>
        <w:t xml:space="preserve"> </w:t>
      </w:r>
      <w:r w:rsidR="006940E9">
        <w:t>12</w:t>
      </w:r>
      <w:r w:rsidR="008F4CB0">
        <w:t>)</w:t>
      </w:r>
      <w:r w:rsidR="005E42F1">
        <w:tab/>
      </w:r>
      <w:r w:rsidR="008F4CB0">
        <w:rPr>
          <w:u w:val="single"/>
        </w:rPr>
        <w:t>Time Schedule</w:t>
      </w:r>
      <w:r w:rsidR="008F4CB0">
        <w:t xml:space="preserve">: </w:t>
      </w:r>
      <w:r w:rsidR="000F738E">
        <w:t xml:space="preserve"> </w:t>
      </w:r>
      <w:r w:rsidR="008F4CB0">
        <w:t>Work under this item begun on any specific bridge during a construction season shall be completed, at least, to include this item, membrane waterproofing and placing of first course of wearing surface as soon as possible and specifically before the beginning of the construction season’s winter shutdown.</w:t>
      </w:r>
    </w:p>
    <w:p w:rsidR="008F4CB0" w:rsidRDefault="007B7330" w:rsidP="007B7330">
      <w:pPr>
        <w:ind w:left="540"/>
      </w:pPr>
      <w:r>
        <w:t xml:space="preserve">  </w:t>
      </w:r>
      <w:r w:rsidR="008F4CB0">
        <w:t xml:space="preserve">All work shall proceed as required by the “Maintenance and Protection of Traffic” and “Prosecution and Progress” specifications elsewhere within the </w:t>
      </w:r>
      <w:r w:rsidR="000F738E">
        <w:t>C</w:t>
      </w:r>
      <w:r>
        <w:t>ontract.</w:t>
      </w:r>
    </w:p>
    <w:p w:rsidR="008F4CB0" w:rsidRDefault="008F4CB0"/>
    <w:p w:rsidR="00EA121A" w:rsidRDefault="007B7330" w:rsidP="005E42F1">
      <w:r>
        <w:rPr>
          <w:b/>
        </w:rPr>
        <w:t xml:space="preserve">  </w:t>
      </w:r>
      <w:r w:rsidR="008F4CB0" w:rsidRPr="00F508A7">
        <w:rPr>
          <w:b/>
          <w:u w:val="single"/>
        </w:rPr>
        <w:t>Method of Measurement</w:t>
      </w:r>
      <w:r w:rsidR="00212808">
        <w:rPr>
          <w:b/>
        </w:rPr>
        <w:t>:</w:t>
      </w:r>
      <w:r w:rsidR="00212808">
        <w:t xml:space="preserve">  </w:t>
      </w:r>
      <w:r w:rsidR="008F4CB0">
        <w:t xml:space="preserve">This work will be measured for payment by the actual </w:t>
      </w:r>
      <w:r w:rsidR="00533395">
        <w:t>volume</w:t>
      </w:r>
      <w:r w:rsidR="008F4CB0">
        <w:t xml:space="preserve"> </w:t>
      </w:r>
      <w:r w:rsidR="00533395">
        <w:t>in</w:t>
      </w:r>
      <w:r w:rsidR="008F4CB0">
        <w:t xml:space="preserve"> cubic feet of patching material used in acceptable concrete deck patches, except where the Engineer determines that the Contractor has unnecessarily removed sound concrete.  Where sound concrete has been unnecessarily removed, the replacement concrete will not be measured for payment.</w:t>
      </w:r>
      <w:r w:rsidR="00533395">
        <w:t xml:space="preserve">  Providing safe access for delineation and inspection of the performed repairs will not be measured for payment.</w:t>
      </w:r>
    </w:p>
    <w:p w:rsidR="005E42F1" w:rsidRDefault="00F077F2" w:rsidP="005E42F1">
      <w:r>
        <w:t xml:space="preserve">  Replacement of deteriorated epoxy rebar and repair of epoxy coat</w:t>
      </w:r>
      <w:r w:rsidR="00EA121A">
        <w:t>ed rebar</w:t>
      </w:r>
      <w:r>
        <w:t xml:space="preserve"> at popouts</w:t>
      </w:r>
      <w:r w:rsidR="00EA121A">
        <w:t>, if required,</w:t>
      </w:r>
      <w:r>
        <w:t xml:space="preserve"> will be measured </w:t>
      </w:r>
      <w:r w:rsidR="00EA121A">
        <w:t>for payment under o</w:t>
      </w:r>
      <w:r>
        <w:t>the</w:t>
      </w:r>
      <w:r w:rsidR="00EA121A">
        <w:t>r</w:t>
      </w:r>
      <w:r>
        <w:t xml:space="preserve"> </w:t>
      </w:r>
      <w:r w:rsidR="00EA121A">
        <w:t>Contract items</w:t>
      </w:r>
      <w:r>
        <w:t>.</w:t>
      </w:r>
    </w:p>
    <w:p w:rsidR="008F4CB0" w:rsidRDefault="008F4CB0" w:rsidP="00E6329C">
      <w:pPr>
        <w:rPr>
          <w:u w:val="single"/>
        </w:rPr>
      </w:pPr>
    </w:p>
    <w:p w:rsidR="007800FF" w:rsidRDefault="008F4CB0">
      <w:r w:rsidRPr="00F508A7">
        <w:rPr>
          <w:b/>
          <w:u w:val="single"/>
        </w:rPr>
        <w:t>Basis of Payment</w:t>
      </w:r>
      <w:r w:rsidR="00212808">
        <w:rPr>
          <w:b/>
        </w:rPr>
        <w:t>:</w:t>
      </w:r>
      <w:r w:rsidR="00212808">
        <w:t xml:space="preserve">  </w:t>
      </w:r>
      <w:r>
        <w:t xml:space="preserve">This work will be paid for at the </w:t>
      </w:r>
      <w:r w:rsidR="000F738E">
        <w:t>C</w:t>
      </w:r>
      <w:r>
        <w:t>ontract unit price per cubic foot</w:t>
      </w:r>
      <w:r w:rsidR="00F508A7">
        <w:t xml:space="preserve"> of deck concrete repaired </w:t>
      </w:r>
      <w:r w:rsidR="00960C33">
        <w:t xml:space="preserve">under </w:t>
      </w:r>
      <w:r w:rsidR="00F508A7">
        <w:t>"Partial Depth Patch</w:t>
      </w:r>
      <w:r w:rsidR="000F738E">
        <w:t>,</w:t>
      </w:r>
      <w:r w:rsidR="00F508A7">
        <w:t>"</w:t>
      </w:r>
      <w:r>
        <w:t xml:space="preserve"> complete and accepted</w:t>
      </w:r>
      <w:r w:rsidR="001821FC" w:rsidRPr="001821FC">
        <w:t xml:space="preserve"> </w:t>
      </w:r>
      <w:r w:rsidR="001821FC">
        <w:t>in place</w:t>
      </w:r>
      <w:r>
        <w:t>, which price shall include removal of deteriorated concrete, surface preparation of patch areas, concrete replacement, the furnishing and installation of reinforcing bar wire ties and vertical supports for inadequately supported existing reinforcing steel,</w:t>
      </w:r>
      <w:r w:rsidR="00930F34">
        <w:t xml:space="preserve"> inspection access,</w:t>
      </w:r>
      <w:r>
        <w:t xml:space="preserve"> all materials, equipment, including the portable compression testing machine required for the testing of the repair material, tools, labor and work incidental thereto.</w:t>
      </w:r>
    </w:p>
    <w:p w:rsidR="00EA121A" w:rsidRDefault="00EA121A">
      <w:r>
        <w:t xml:space="preserve">  Replacement of deteriorated epoxy rebar, if required, will be paid for under the item “</w:t>
      </w:r>
      <w:r w:rsidR="00917AE8">
        <w:t>Deformed</w:t>
      </w:r>
      <w:r>
        <w:t xml:space="preserve"> Steel Bars – Epoxy Coated.”</w:t>
      </w:r>
    </w:p>
    <w:p w:rsidR="008F4CB0" w:rsidRDefault="00EA121A">
      <w:r>
        <w:t xml:space="preserve">  </w:t>
      </w:r>
      <w:r w:rsidR="000B2ACB">
        <w:t xml:space="preserve">Epoxy resin coating of </w:t>
      </w:r>
      <w:r>
        <w:t>exposed epoxy rebar</w:t>
      </w:r>
      <w:r w:rsidR="000B2ACB">
        <w:t xml:space="preserve"> </w:t>
      </w:r>
      <w:r>
        <w:t xml:space="preserve">at the </w:t>
      </w:r>
      <w:r w:rsidR="000B2ACB">
        <w:t>underside of the deck</w:t>
      </w:r>
      <w:r>
        <w:t>, if required,</w:t>
      </w:r>
      <w:r w:rsidR="000B2ACB">
        <w:t xml:space="preserve"> will be paid</w:t>
      </w:r>
      <w:r w:rsidR="000F738E">
        <w:t xml:space="preserve"> for </w:t>
      </w:r>
      <w:r>
        <w:t>under the item</w:t>
      </w:r>
      <w:r w:rsidR="000B2ACB">
        <w:t xml:space="preserve"> “</w:t>
      </w:r>
      <w:r w:rsidR="00913225">
        <w:t>Clean and</w:t>
      </w:r>
      <w:r w:rsidR="000B2ACB">
        <w:t xml:space="preserve"> Coat</w:t>
      </w:r>
      <w:r w:rsidR="00913225">
        <w:t xml:space="preserve"> Exposed Reinforcing Steel</w:t>
      </w:r>
      <w:r w:rsidR="000F738E">
        <w:t>.</w:t>
      </w:r>
      <w:r w:rsidR="000B2ACB">
        <w:t>”</w:t>
      </w:r>
    </w:p>
    <w:p w:rsidR="00882C36" w:rsidRDefault="00882C36"/>
    <w:p w:rsidR="008F4CB0" w:rsidRPr="005A3B38" w:rsidRDefault="00B02C71" w:rsidP="00B02C71">
      <w:pPr>
        <w:tabs>
          <w:tab w:val="center" w:pos="4320"/>
        </w:tabs>
        <w:ind w:firstLine="180"/>
      </w:pPr>
      <w:r>
        <w:t xml:space="preserve">  </w:t>
      </w:r>
      <w:r w:rsidR="008F4CB0" w:rsidRPr="005A3B38">
        <w:t>Pay Item</w:t>
      </w:r>
      <w:r w:rsidR="008F4CB0" w:rsidRPr="005A3B38">
        <w:tab/>
        <w:t>Pay Unit</w:t>
      </w:r>
    </w:p>
    <w:p w:rsidR="008F4CB0" w:rsidRDefault="008F4CB0" w:rsidP="00B02C71">
      <w:pPr>
        <w:tabs>
          <w:tab w:val="center" w:pos="4320"/>
        </w:tabs>
        <w:ind w:firstLine="180"/>
      </w:pPr>
      <w:r w:rsidRPr="005A3B38">
        <w:rPr>
          <w:spacing w:val="-3"/>
          <w:kern w:val="1"/>
        </w:rPr>
        <w:t>Partial Depth Patch</w:t>
      </w:r>
      <w:r w:rsidR="007626B2" w:rsidRPr="005A3B38">
        <w:rPr>
          <w:spacing w:val="-3"/>
          <w:kern w:val="1"/>
        </w:rPr>
        <w:tab/>
      </w:r>
      <w:r w:rsidR="007626B2" w:rsidRPr="005A3B38">
        <w:t>c.f</w:t>
      </w:r>
      <w:r w:rsidRPr="005A3B38">
        <w:t>.</w:t>
      </w:r>
    </w:p>
    <w:sectPr w:rsidR="008F4CB0" w:rsidSect="00F508A7">
      <w:headerReference w:type="default" r:id="rId13"/>
      <w:footerReference w:type="default" r:id="rId14"/>
      <w:pgSz w:w="12240" w:h="15840" w:code="1"/>
      <w:pgMar w:top="2160" w:right="1440" w:bottom="1080" w:left="1440" w:header="144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07" w:rsidRDefault="00741807">
      <w:r>
        <w:separator/>
      </w:r>
    </w:p>
  </w:endnote>
  <w:endnote w:type="continuationSeparator" w:id="0">
    <w:p w:rsidR="00741807" w:rsidRDefault="0074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AA" w:rsidRDefault="005E58F2">
    <w:pPr>
      <w:pStyle w:val="Footer"/>
    </w:pPr>
    <w:r>
      <w:fldChar w:fldCharType="begin"/>
    </w:r>
    <w:r w:rsidR="003F1AAA">
      <w:instrText xml:space="preserve"> COMMENTS  \* MERGEFORMAT </w:instrText>
    </w:r>
    <w:r>
      <w:fldChar w:fldCharType="end"/>
    </w:r>
    <w:r w:rsidR="003F1AAA">
      <w:tab/>
    </w:r>
    <w:r w:rsidR="003F1AAA">
      <w:tab/>
      <w:t>Item #0601318A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07" w:rsidRDefault="00741807">
      <w:r>
        <w:separator/>
      </w:r>
    </w:p>
  </w:footnote>
  <w:footnote w:type="continuationSeparator" w:id="0">
    <w:p w:rsidR="00741807" w:rsidRDefault="0074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AA" w:rsidRDefault="003F1AAA" w:rsidP="00147BD3">
    <w:pPr>
      <w:pStyle w:val="Header"/>
      <w:jc w:val="right"/>
    </w:pPr>
    <w:r>
      <w:t xml:space="preserve">Rev. Date </w:t>
    </w:r>
    <w:r w:rsidR="00EE7FD7">
      <w:t>2/4/19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FE7D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E74FF"/>
    <w:multiLevelType w:val="hybridMultilevel"/>
    <w:tmpl w:val="6694927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193D37"/>
    <w:multiLevelType w:val="multilevel"/>
    <w:tmpl w:val="26AC0E9E"/>
    <w:lvl w:ilvl="0">
      <w:start w:val="1"/>
      <w:numFmt w:val="lowerLetter"/>
      <w:lvlText w:val="(%1)"/>
      <w:lvlJc w:val="left"/>
      <w:pPr>
        <w:tabs>
          <w:tab w:val="num" w:pos="1512"/>
        </w:tabs>
        <w:ind w:left="1512" w:hanging="792"/>
      </w:pPr>
    </w:lvl>
    <w:lvl w:ilvl="1">
      <w:start w:val="1"/>
      <w:numFmt w:val="decimal"/>
      <w:lvlText w:val="(%2)"/>
      <w:lvlJc w:val="left"/>
      <w:pPr>
        <w:tabs>
          <w:tab w:val="num" w:pos="2232"/>
        </w:tabs>
        <w:ind w:left="2232" w:hanging="792"/>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051163F"/>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48061B"/>
    <w:multiLevelType w:val="singleLevel"/>
    <w:tmpl w:val="C728D84A"/>
    <w:lvl w:ilvl="0">
      <w:start w:val="1"/>
      <w:numFmt w:val="decimal"/>
      <w:lvlText w:val="%1."/>
      <w:lvlJc w:val="left"/>
      <w:pPr>
        <w:tabs>
          <w:tab w:val="num" w:pos="360"/>
        </w:tabs>
        <w:ind w:left="360" w:hanging="360"/>
      </w:pPr>
      <w:rPr>
        <w:rFonts w:hint="default"/>
      </w:rPr>
    </w:lvl>
  </w:abstractNum>
  <w:abstractNum w:abstractNumId="5" w15:restartNumberingAfterBreak="0">
    <w:nsid w:val="30A3098D"/>
    <w:multiLevelType w:val="singleLevel"/>
    <w:tmpl w:val="200832D6"/>
    <w:lvl w:ilvl="0">
      <w:start w:val="1"/>
      <w:numFmt w:val="lowerLetter"/>
      <w:lvlText w:val="%1)"/>
      <w:legacy w:legacy="1" w:legacySpace="0" w:legacyIndent="360"/>
      <w:lvlJc w:val="left"/>
      <w:pPr>
        <w:ind w:left="1080" w:hanging="360"/>
      </w:pPr>
    </w:lvl>
  </w:abstractNum>
  <w:abstractNum w:abstractNumId="6" w15:restartNumberingAfterBreak="0">
    <w:nsid w:val="320D5B1A"/>
    <w:multiLevelType w:val="singleLevel"/>
    <w:tmpl w:val="83B058D8"/>
    <w:lvl w:ilvl="0">
      <w:start w:val="1"/>
      <w:numFmt w:val="lowerLetter"/>
      <w:lvlText w:val="%1)"/>
      <w:legacy w:legacy="1" w:legacySpace="0" w:legacyIndent="360"/>
      <w:lvlJc w:val="left"/>
      <w:pPr>
        <w:ind w:left="1080" w:hanging="360"/>
      </w:pPr>
    </w:lvl>
  </w:abstractNum>
  <w:abstractNum w:abstractNumId="7" w15:restartNumberingAfterBreak="0">
    <w:nsid w:val="33C37345"/>
    <w:multiLevelType w:val="singleLevel"/>
    <w:tmpl w:val="7B005272"/>
    <w:lvl w:ilvl="0">
      <w:start w:val="1200"/>
      <w:numFmt w:val="bullet"/>
      <w:lvlText w:val=""/>
      <w:lvlJc w:val="left"/>
      <w:pPr>
        <w:tabs>
          <w:tab w:val="num" w:pos="360"/>
        </w:tabs>
        <w:ind w:left="360" w:hanging="360"/>
      </w:pPr>
      <w:rPr>
        <w:rFonts w:ascii="Webdings" w:hAnsi="Verdana" w:hint="default"/>
        <w:sz w:val="28"/>
      </w:rPr>
    </w:lvl>
  </w:abstractNum>
  <w:abstractNum w:abstractNumId="8" w15:restartNumberingAfterBreak="0">
    <w:nsid w:val="3C221A6A"/>
    <w:multiLevelType w:val="singleLevel"/>
    <w:tmpl w:val="238C003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E263D00"/>
    <w:multiLevelType w:val="singleLevel"/>
    <w:tmpl w:val="77B839BE"/>
    <w:lvl w:ilvl="0">
      <w:start w:val="1"/>
      <w:numFmt w:val="decimal"/>
      <w:lvlText w:val="%1."/>
      <w:lvlJc w:val="left"/>
      <w:pPr>
        <w:tabs>
          <w:tab w:val="num" w:pos="360"/>
        </w:tabs>
        <w:ind w:left="360" w:hanging="360"/>
      </w:pPr>
      <w:rPr>
        <w:rFonts w:hint="default"/>
      </w:rPr>
    </w:lvl>
  </w:abstractNum>
  <w:abstractNum w:abstractNumId="10" w15:restartNumberingAfterBreak="0">
    <w:nsid w:val="592532B9"/>
    <w:multiLevelType w:val="singleLevel"/>
    <w:tmpl w:val="DA5EECF2"/>
    <w:lvl w:ilvl="0">
      <w:start w:val="1"/>
      <w:numFmt w:val="decimal"/>
      <w:lvlText w:val="%1."/>
      <w:lvlJc w:val="left"/>
      <w:pPr>
        <w:tabs>
          <w:tab w:val="num" w:pos="360"/>
        </w:tabs>
        <w:ind w:left="360" w:hanging="360"/>
      </w:pPr>
      <w:rPr>
        <w:rFonts w:hint="default"/>
      </w:rPr>
    </w:lvl>
  </w:abstractNum>
  <w:abstractNum w:abstractNumId="11" w15:restartNumberingAfterBreak="0">
    <w:nsid w:val="5A232AEE"/>
    <w:multiLevelType w:val="hybridMultilevel"/>
    <w:tmpl w:val="776842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605387"/>
    <w:multiLevelType w:val="singleLevel"/>
    <w:tmpl w:val="83B058D8"/>
    <w:lvl w:ilvl="0">
      <w:start w:val="1"/>
      <w:numFmt w:val="lowerLetter"/>
      <w:lvlText w:val="%1)"/>
      <w:legacy w:legacy="1" w:legacySpace="0" w:legacyIndent="360"/>
      <w:lvlJc w:val="left"/>
      <w:pPr>
        <w:ind w:left="1080" w:hanging="360"/>
      </w:pPr>
    </w:lvl>
  </w:abstractNum>
  <w:abstractNum w:abstractNumId="13" w15:restartNumberingAfterBreak="0">
    <w:nsid w:val="629F32B9"/>
    <w:multiLevelType w:val="hybridMultilevel"/>
    <w:tmpl w:val="375C31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764B74"/>
    <w:multiLevelType w:val="singleLevel"/>
    <w:tmpl w:val="BAC81A72"/>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F363F38"/>
    <w:multiLevelType w:val="hybridMultilevel"/>
    <w:tmpl w:val="B5003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51F35"/>
    <w:multiLevelType w:val="hybridMultilevel"/>
    <w:tmpl w:val="BDA03584"/>
    <w:lvl w:ilvl="0" w:tplc="87DA47B8">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14"/>
  </w:num>
  <w:num w:numId="5">
    <w:abstractNumId w:val="4"/>
  </w:num>
  <w:num w:numId="6">
    <w:abstractNumId w:val="10"/>
  </w:num>
  <w:num w:numId="7">
    <w:abstractNumId w:val="3"/>
  </w:num>
  <w:num w:numId="8">
    <w:abstractNumId w:val="0"/>
  </w:num>
  <w:num w:numId="9">
    <w:abstractNumId w:val="8"/>
  </w:num>
  <w:num w:numId="10">
    <w:abstractNumId w:val="6"/>
  </w:num>
  <w:num w:numId="11">
    <w:abstractNumId w:val="12"/>
  </w:num>
  <w:num w:numId="12">
    <w:abstractNumId w:val="5"/>
  </w:num>
  <w:num w:numId="13">
    <w:abstractNumId w:val="11"/>
  </w:num>
  <w:num w:numId="14">
    <w:abstractNumId w:val="1"/>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B0"/>
    <w:rsid w:val="00004D8A"/>
    <w:rsid w:val="00054BD0"/>
    <w:rsid w:val="00055FBB"/>
    <w:rsid w:val="00080A96"/>
    <w:rsid w:val="00080B13"/>
    <w:rsid w:val="000836EB"/>
    <w:rsid w:val="000B1F85"/>
    <w:rsid w:val="000B2ACB"/>
    <w:rsid w:val="000C2FEA"/>
    <w:rsid w:val="000D5F58"/>
    <w:rsid w:val="000D76C1"/>
    <w:rsid w:val="000F738E"/>
    <w:rsid w:val="00106913"/>
    <w:rsid w:val="00140536"/>
    <w:rsid w:val="00147BD3"/>
    <w:rsid w:val="001821FC"/>
    <w:rsid w:val="001A0D3F"/>
    <w:rsid w:val="001B6F7C"/>
    <w:rsid w:val="001E6C4D"/>
    <w:rsid w:val="001F6AB1"/>
    <w:rsid w:val="00201B0D"/>
    <w:rsid w:val="00212808"/>
    <w:rsid w:val="00222D85"/>
    <w:rsid w:val="002254E7"/>
    <w:rsid w:val="0023163A"/>
    <w:rsid w:val="00242EA6"/>
    <w:rsid w:val="00251B85"/>
    <w:rsid w:val="002758DA"/>
    <w:rsid w:val="00276B04"/>
    <w:rsid w:val="00280829"/>
    <w:rsid w:val="00282060"/>
    <w:rsid w:val="00282C66"/>
    <w:rsid w:val="0028365D"/>
    <w:rsid w:val="00283F82"/>
    <w:rsid w:val="002A0642"/>
    <w:rsid w:val="002A0C23"/>
    <w:rsid w:val="002C2292"/>
    <w:rsid w:val="002C342A"/>
    <w:rsid w:val="002E0F41"/>
    <w:rsid w:val="00303AC5"/>
    <w:rsid w:val="00310E42"/>
    <w:rsid w:val="003237A2"/>
    <w:rsid w:val="003238D9"/>
    <w:rsid w:val="00332C3A"/>
    <w:rsid w:val="00392953"/>
    <w:rsid w:val="003964E4"/>
    <w:rsid w:val="003B5D75"/>
    <w:rsid w:val="003C18F8"/>
    <w:rsid w:val="003D518A"/>
    <w:rsid w:val="003D68F5"/>
    <w:rsid w:val="003E30A9"/>
    <w:rsid w:val="003F1AAA"/>
    <w:rsid w:val="003F2550"/>
    <w:rsid w:val="0041386A"/>
    <w:rsid w:val="00431934"/>
    <w:rsid w:val="00473AE8"/>
    <w:rsid w:val="00480DA3"/>
    <w:rsid w:val="004A5DA6"/>
    <w:rsid w:val="004D0D34"/>
    <w:rsid w:val="004D3904"/>
    <w:rsid w:val="00502C90"/>
    <w:rsid w:val="005132D8"/>
    <w:rsid w:val="00524A4C"/>
    <w:rsid w:val="00533395"/>
    <w:rsid w:val="00546005"/>
    <w:rsid w:val="00561FF2"/>
    <w:rsid w:val="005621B1"/>
    <w:rsid w:val="00563BF4"/>
    <w:rsid w:val="0056451C"/>
    <w:rsid w:val="00580423"/>
    <w:rsid w:val="005A3B38"/>
    <w:rsid w:val="005B02E3"/>
    <w:rsid w:val="005B25A6"/>
    <w:rsid w:val="005C1AC8"/>
    <w:rsid w:val="005C6EED"/>
    <w:rsid w:val="005C744B"/>
    <w:rsid w:val="005E3035"/>
    <w:rsid w:val="005E42F1"/>
    <w:rsid w:val="005E58F2"/>
    <w:rsid w:val="005F7E7A"/>
    <w:rsid w:val="00616B79"/>
    <w:rsid w:val="006544AF"/>
    <w:rsid w:val="006623AB"/>
    <w:rsid w:val="006940E9"/>
    <w:rsid w:val="006E0989"/>
    <w:rsid w:val="006E2373"/>
    <w:rsid w:val="007020A7"/>
    <w:rsid w:val="0071497C"/>
    <w:rsid w:val="00733594"/>
    <w:rsid w:val="00741807"/>
    <w:rsid w:val="0075780A"/>
    <w:rsid w:val="007626B2"/>
    <w:rsid w:val="007800FF"/>
    <w:rsid w:val="00781ED2"/>
    <w:rsid w:val="0078386A"/>
    <w:rsid w:val="007A7970"/>
    <w:rsid w:val="007B7330"/>
    <w:rsid w:val="007C4798"/>
    <w:rsid w:val="007D13E6"/>
    <w:rsid w:val="00835E5C"/>
    <w:rsid w:val="008370C1"/>
    <w:rsid w:val="00847FBB"/>
    <w:rsid w:val="00882C36"/>
    <w:rsid w:val="0088725F"/>
    <w:rsid w:val="008A46B3"/>
    <w:rsid w:val="008B3CDD"/>
    <w:rsid w:val="008B6FCE"/>
    <w:rsid w:val="008C0B65"/>
    <w:rsid w:val="008C6946"/>
    <w:rsid w:val="008D0FD5"/>
    <w:rsid w:val="008F4CB0"/>
    <w:rsid w:val="008F7F60"/>
    <w:rsid w:val="008F7FD1"/>
    <w:rsid w:val="00907BF4"/>
    <w:rsid w:val="00913225"/>
    <w:rsid w:val="00917AE8"/>
    <w:rsid w:val="00927C22"/>
    <w:rsid w:val="00930F34"/>
    <w:rsid w:val="009402EC"/>
    <w:rsid w:val="00960C33"/>
    <w:rsid w:val="00964470"/>
    <w:rsid w:val="00975DDA"/>
    <w:rsid w:val="009C150D"/>
    <w:rsid w:val="009D2273"/>
    <w:rsid w:val="009D796B"/>
    <w:rsid w:val="009F04C8"/>
    <w:rsid w:val="009F3443"/>
    <w:rsid w:val="00A16445"/>
    <w:rsid w:val="00A267EA"/>
    <w:rsid w:val="00A27F8E"/>
    <w:rsid w:val="00A31279"/>
    <w:rsid w:val="00A32082"/>
    <w:rsid w:val="00A5729F"/>
    <w:rsid w:val="00A6432F"/>
    <w:rsid w:val="00A758DE"/>
    <w:rsid w:val="00A870A4"/>
    <w:rsid w:val="00A93921"/>
    <w:rsid w:val="00AA46E8"/>
    <w:rsid w:val="00AB79B2"/>
    <w:rsid w:val="00AD6460"/>
    <w:rsid w:val="00B01277"/>
    <w:rsid w:val="00B02C71"/>
    <w:rsid w:val="00B131FA"/>
    <w:rsid w:val="00B74763"/>
    <w:rsid w:val="00B8343D"/>
    <w:rsid w:val="00B86AF4"/>
    <w:rsid w:val="00B93DBD"/>
    <w:rsid w:val="00BF054D"/>
    <w:rsid w:val="00BF2A97"/>
    <w:rsid w:val="00C06CBE"/>
    <w:rsid w:val="00C313C3"/>
    <w:rsid w:val="00C70D16"/>
    <w:rsid w:val="00C74966"/>
    <w:rsid w:val="00C851E7"/>
    <w:rsid w:val="00C92193"/>
    <w:rsid w:val="00CD7467"/>
    <w:rsid w:val="00CE5157"/>
    <w:rsid w:val="00CE570E"/>
    <w:rsid w:val="00D077B6"/>
    <w:rsid w:val="00D152B6"/>
    <w:rsid w:val="00D2359D"/>
    <w:rsid w:val="00DB402E"/>
    <w:rsid w:val="00DC0C55"/>
    <w:rsid w:val="00DC4839"/>
    <w:rsid w:val="00DE1A96"/>
    <w:rsid w:val="00DE7486"/>
    <w:rsid w:val="00DF436C"/>
    <w:rsid w:val="00E05923"/>
    <w:rsid w:val="00E05B09"/>
    <w:rsid w:val="00E347DF"/>
    <w:rsid w:val="00E6329C"/>
    <w:rsid w:val="00E65544"/>
    <w:rsid w:val="00E65E36"/>
    <w:rsid w:val="00E71FA0"/>
    <w:rsid w:val="00EA121A"/>
    <w:rsid w:val="00EB5AF4"/>
    <w:rsid w:val="00EE7FD7"/>
    <w:rsid w:val="00F077F2"/>
    <w:rsid w:val="00F14033"/>
    <w:rsid w:val="00F21215"/>
    <w:rsid w:val="00F454E3"/>
    <w:rsid w:val="00F508A7"/>
    <w:rsid w:val="00F568CA"/>
    <w:rsid w:val="00F65662"/>
    <w:rsid w:val="00F73DF2"/>
    <w:rsid w:val="00F83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2B4D6"/>
  <w15:docId w15:val="{9C4B6533-E59D-4A63-842A-77640079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6C1"/>
    <w:pPr>
      <w:jc w:val="both"/>
    </w:pPr>
    <w:rPr>
      <w:sz w:val="24"/>
    </w:rPr>
  </w:style>
  <w:style w:type="paragraph" w:styleId="Heading1">
    <w:name w:val="heading 1"/>
    <w:basedOn w:val="Normal"/>
    <w:next w:val="Normal"/>
    <w:qFormat/>
    <w:rsid w:val="000D76C1"/>
    <w:pPr>
      <w:keepNext/>
      <w:spacing w:before="240" w:after="60"/>
      <w:outlineLvl w:val="0"/>
    </w:pPr>
    <w:rPr>
      <w:rFonts w:ascii="Arial" w:hAnsi="Arial"/>
      <w:b/>
      <w:kern w:val="28"/>
      <w:sz w:val="28"/>
    </w:rPr>
  </w:style>
  <w:style w:type="paragraph" w:styleId="Heading2">
    <w:name w:val="heading 2"/>
    <w:basedOn w:val="Normal"/>
    <w:next w:val="Normal"/>
    <w:qFormat/>
    <w:rsid w:val="000D76C1"/>
    <w:pPr>
      <w:keepNext/>
      <w:spacing w:before="240" w:after="60"/>
      <w:outlineLvl w:val="1"/>
    </w:pPr>
    <w:rPr>
      <w:rFonts w:ascii="Arial" w:hAnsi="Arial"/>
      <w:b/>
      <w:i/>
    </w:rPr>
  </w:style>
  <w:style w:type="paragraph" w:styleId="Heading3">
    <w:name w:val="heading 3"/>
    <w:basedOn w:val="Normal"/>
    <w:next w:val="Normal"/>
    <w:qFormat/>
    <w:rsid w:val="000D76C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76C1"/>
    <w:pPr>
      <w:widowControl w:val="0"/>
      <w:tabs>
        <w:tab w:val="left" w:pos="0"/>
        <w:tab w:val="left" w:pos="720"/>
        <w:tab w:val="left" w:pos="5040"/>
        <w:tab w:val="left" w:pos="6192"/>
        <w:tab w:val="left" w:pos="6480"/>
      </w:tabs>
      <w:suppressAutoHyphens/>
    </w:pPr>
    <w:rPr>
      <w:snapToGrid w:val="0"/>
      <w:spacing w:val="-3"/>
    </w:rPr>
  </w:style>
  <w:style w:type="paragraph" w:styleId="Footer">
    <w:name w:val="footer"/>
    <w:basedOn w:val="Normal"/>
    <w:rsid w:val="000D76C1"/>
    <w:pPr>
      <w:tabs>
        <w:tab w:val="center" w:pos="4320"/>
        <w:tab w:val="right" w:pos="9360"/>
      </w:tabs>
    </w:pPr>
    <w:rPr>
      <w:caps/>
      <w:sz w:val="20"/>
    </w:rPr>
  </w:style>
  <w:style w:type="character" w:styleId="CommentReference">
    <w:name w:val="annotation reference"/>
    <w:basedOn w:val="DefaultParagraphFont"/>
    <w:semiHidden/>
    <w:rsid w:val="000D76C1"/>
    <w:rPr>
      <w:sz w:val="16"/>
    </w:rPr>
  </w:style>
  <w:style w:type="paragraph" w:customStyle="1" w:styleId="SpecHead2">
    <w:name w:val="SpecHead2"/>
    <w:basedOn w:val="Normal"/>
    <w:next w:val="Normal"/>
    <w:rsid w:val="000D76C1"/>
    <w:rPr>
      <w:b/>
    </w:rPr>
  </w:style>
  <w:style w:type="paragraph" w:styleId="Header">
    <w:name w:val="header"/>
    <w:basedOn w:val="Normal"/>
    <w:rsid w:val="000D76C1"/>
    <w:pPr>
      <w:tabs>
        <w:tab w:val="center" w:pos="4320"/>
        <w:tab w:val="center" w:pos="9360"/>
      </w:tabs>
    </w:pPr>
    <w:rPr>
      <w:sz w:val="20"/>
    </w:rPr>
  </w:style>
  <w:style w:type="paragraph" w:styleId="CommentText">
    <w:name w:val="annotation text"/>
    <w:basedOn w:val="Normal"/>
    <w:link w:val="CommentTextChar"/>
    <w:semiHidden/>
    <w:rsid w:val="000D76C1"/>
    <w:pPr>
      <w:jc w:val="left"/>
    </w:pPr>
    <w:rPr>
      <w:sz w:val="20"/>
    </w:rPr>
  </w:style>
  <w:style w:type="paragraph" w:styleId="ListBullet">
    <w:name w:val="List Bullet"/>
    <w:basedOn w:val="Normal"/>
    <w:autoRedefine/>
    <w:rsid w:val="000D76C1"/>
    <w:pPr>
      <w:numPr>
        <w:numId w:val="9"/>
      </w:numPr>
    </w:pPr>
  </w:style>
  <w:style w:type="paragraph" w:customStyle="1" w:styleId="SpecHead1">
    <w:name w:val="SpecHead1"/>
    <w:basedOn w:val="Normal"/>
    <w:rsid w:val="000D76C1"/>
    <w:pPr>
      <w:spacing w:before="240" w:after="60"/>
      <w:jc w:val="left"/>
    </w:pPr>
    <w:rPr>
      <w:b/>
      <w:caps/>
      <w:u w:val="single"/>
    </w:rPr>
  </w:style>
  <w:style w:type="paragraph" w:customStyle="1" w:styleId="pageno">
    <w:name w:val="pageno"/>
    <w:basedOn w:val="Normal"/>
    <w:next w:val="Normal"/>
    <w:rsid w:val="000D76C1"/>
    <w:pPr>
      <w:jc w:val="right"/>
    </w:pPr>
    <w:rPr>
      <w:sz w:val="20"/>
    </w:rPr>
  </w:style>
  <w:style w:type="paragraph" w:styleId="BodyTextIndent">
    <w:name w:val="Body Text Indent"/>
    <w:basedOn w:val="Normal"/>
    <w:rsid w:val="000D76C1"/>
    <w:pPr>
      <w:ind w:firstLine="720"/>
    </w:pPr>
  </w:style>
  <w:style w:type="character" w:styleId="PageNumber">
    <w:name w:val="page number"/>
    <w:basedOn w:val="DefaultParagraphFont"/>
    <w:rsid w:val="000D76C1"/>
  </w:style>
  <w:style w:type="paragraph" w:styleId="BalloonText">
    <w:name w:val="Balloon Text"/>
    <w:basedOn w:val="Normal"/>
    <w:semiHidden/>
    <w:rsid w:val="008F4CB0"/>
    <w:rPr>
      <w:rFonts w:ascii="Tahoma" w:hAnsi="Tahoma" w:cs="Tahoma"/>
      <w:sz w:val="16"/>
      <w:szCs w:val="16"/>
    </w:rPr>
  </w:style>
  <w:style w:type="paragraph" w:styleId="ListParagraph">
    <w:name w:val="List Paragraph"/>
    <w:basedOn w:val="Normal"/>
    <w:uiPriority w:val="34"/>
    <w:qFormat/>
    <w:rsid w:val="00930F34"/>
    <w:pPr>
      <w:ind w:left="720"/>
      <w:contextualSpacing/>
    </w:pPr>
  </w:style>
  <w:style w:type="paragraph" w:styleId="CommentSubject">
    <w:name w:val="annotation subject"/>
    <w:basedOn w:val="CommentText"/>
    <w:next w:val="CommentText"/>
    <w:link w:val="CommentSubjectChar"/>
    <w:rsid w:val="00DE1A96"/>
    <w:pPr>
      <w:jc w:val="both"/>
    </w:pPr>
    <w:rPr>
      <w:b/>
      <w:bCs/>
    </w:rPr>
  </w:style>
  <w:style w:type="character" w:customStyle="1" w:styleId="CommentTextChar">
    <w:name w:val="Comment Text Char"/>
    <w:basedOn w:val="DefaultParagraphFont"/>
    <w:link w:val="CommentText"/>
    <w:semiHidden/>
    <w:rsid w:val="00DE1A96"/>
  </w:style>
  <w:style w:type="character" w:customStyle="1" w:styleId="CommentSubjectChar">
    <w:name w:val="Comment Subject Char"/>
    <w:basedOn w:val="CommentTextChar"/>
    <w:link w:val="CommentSubject"/>
    <w:rsid w:val="00DE1A96"/>
    <w:rPr>
      <w:b/>
      <w:bCs/>
    </w:rPr>
  </w:style>
  <w:style w:type="character" w:styleId="Hyperlink">
    <w:name w:val="Hyperlink"/>
    <w:basedOn w:val="DefaultParagraphFont"/>
    <w:rsid w:val="00C74966"/>
    <w:rPr>
      <w:color w:val="0000FF" w:themeColor="hyperlink"/>
      <w:u w:val="single"/>
    </w:rPr>
  </w:style>
  <w:style w:type="character" w:styleId="FollowedHyperlink">
    <w:name w:val="FollowedHyperlink"/>
    <w:basedOn w:val="DefaultParagraphFont"/>
    <w:semiHidden/>
    <w:unhideWhenUsed/>
    <w:rsid w:val="00A16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ter-builders-solutions.basf.u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lpro.com/products/fastcret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products.com/products/tamm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scement.com" TargetMode="External"/><Relationship Id="rId4" Type="http://schemas.openxmlformats.org/officeDocument/2006/relationships/settings" Target="settings.xml"/><Relationship Id="rId9" Type="http://schemas.openxmlformats.org/officeDocument/2006/relationships/hyperlink" Target="http://www.daytonsuperio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74788-2937-4BCF-84E6-4FAECD43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Partial Depth Patch</vt:lpstr>
    </vt:vector>
  </TitlesOfParts>
  <Manager>Frank Kaminski, (860)-594-2685, Unit 0501</Manager>
  <Company>Close Jensen &amp; Miller</Company>
  <LinksUpToDate>false</LinksUpToDate>
  <CharactersWithSpaces>21428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Depth Patch</dc:title>
  <dc:creator>raiolarp</dc:creator>
  <cp:lastModifiedBy>Cormier, Michael J</cp:lastModifiedBy>
  <cp:revision>14</cp:revision>
  <cp:lastPrinted>2019-02-04T17:59:00Z</cp:lastPrinted>
  <dcterms:created xsi:type="dcterms:W3CDTF">2015-12-03T16:17:00Z</dcterms:created>
  <dcterms:modified xsi:type="dcterms:W3CDTF">2019-02-04T18:37:00Z</dcterms:modified>
  <cp:category>ContractChecked_10/18/2002</cp:category>
</cp:coreProperties>
</file>