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75B3C" w14:textId="77777777" w:rsidR="00BD5CDA" w:rsidRPr="00101A9B" w:rsidRDefault="00BD5CDA" w:rsidP="00872DD2">
      <w:pPr>
        <w:pStyle w:val="NoSpacing"/>
        <w:jc w:val="center"/>
        <w:rPr>
          <w:rFonts w:ascii="Times New Roman" w:hAnsi="Times New Roman" w:cs="Times New Roman"/>
          <w:b/>
          <w:i/>
          <w:sz w:val="24"/>
          <w:szCs w:val="24"/>
        </w:rPr>
      </w:pPr>
      <w:r w:rsidRPr="00101A9B">
        <w:rPr>
          <w:rFonts w:ascii="Times New Roman" w:hAnsi="Times New Roman" w:cs="Times New Roman"/>
          <w:b/>
          <w:i/>
          <w:sz w:val="24"/>
          <w:szCs w:val="24"/>
        </w:rPr>
        <w:t>SPECIAL PROVISION AND STANDARD SPECIFICATION</w:t>
      </w:r>
    </w:p>
    <w:p w14:paraId="2803DACD" w14:textId="77777777" w:rsidR="00BD5CDA" w:rsidRPr="00101A9B" w:rsidRDefault="00BD5CDA" w:rsidP="00872DD2">
      <w:pPr>
        <w:pStyle w:val="NoSpacing"/>
        <w:jc w:val="center"/>
        <w:rPr>
          <w:rFonts w:ascii="Times New Roman" w:hAnsi="Times New Roman" w:cs="Times New Roman"/>
          <w:b/>
          <w:i/>
          <w:sz w:val="24"/>
          <w:szCs w:val="24"/>
        </w:rPr>
      </w:pPr>
      <w:r w:rsidRPr="00101A9B">
        <w:rPr>
          <w:rFonts w:ascii="Times New Roman" w:hAnsi="Times New Roman" w:cs="Times New Roman"/>
          <w:b/>
          <w:i/>
          <w:sz w:val="24"/>
          <w:szCs w:val="24"/>
        </w:rPr>
        <w:t>GUIDANCE DOCUMENT FOR DESIGNERS</w:t>
      </w:r>
      <w:r w:rsidR="009D4B28" w:rsidRPr="00101A9B">
        <w:rPr>
          <w:rFonts w:ascii="Times New Roman" w:hAnsi="Times New Roman" w:cs="Times New Roman"/>
          <w:b/>
          <w:i/>
          <w:sz w:val="24"/>
          <w:szCs w:val="24"/>
        </w:rPr>
        <w:t xml:space="preserve"> </w:t>
      </w:r>
    </w:p>
    <w:p w14:paraId="36EDA152" w14:textId="77777777" w:rsidR="00BD5CDA" w:rsidRPr="00101A9B" w:rsidRDefault="00BD5CDA" w:rsidP="00872DD2">
      <w:pPr>
        <w:pStyle w:val="NoSpacing"/>
        <w:rPr>
          <w:rFonts w:ascii="Times New Roman" w:hAnsi="Times New Roman" w:cs="Times New Roman"/>
          <w:b/>
          <w:i/>
          <w:sz w:val="24"/>
          <w:szCs w:val="24"/>
        </w:rPr>
      </w:pPr>
    </w:p>
    <w:p w14:paraId="55529F21" w14:textId="77777777" w:rsidR="00BD5CDA" w:rsidRPr="00101A9B" w:rsidRDefault="00BD5CDA" w:rsidP="00872DD2">
      <w:pPr>
        <w:pStyle w:val="NoSpacing"/>
        <w:rPr>
          <w:rFonts w:ascii="Times New Roman" w:eastAsia="Times New Roman" w:hAnsi="Times New Roman" w:cs="Times New Roman"/>
          <w:b/>
          <w:bCs/>
          <w:sz w:val="24"/>
          <w:szCs w:val="24"/>
        </w:rPr>
      </w:pPr>
      <w:r w:rsidRPr="00101A9B">
        <w:rPr>
          <w:rFonts w:ascii="Times New Roman" w:eastAsia="Times New Roman" w:hAnsi="Times New Roman" w:cs="Times New Roman"/>
          <w:b/>
          <w:bCs/>
          <w:sz w:val="24"/>
          <w:szCs w:val="24"/>
        </w:rPr>
        <w:t>SECTION 2.04 - COFFERDAM AND DEWATERING</w:t>
      </w:r>
    </w:p>
    <w:p w14:paraId="5DAF94BF" w14:textId="77777777" w:rsidR="00AA39F0" w:rsidRPr="00101A9B" w:rsidRDefault="00BD5CDA" w:rsidP="00872DD2">
      <w:pPr>
        <w:pStyle w:val="NoSpacing"/>
        <w:rPr>
          <w:rFonts w:ascii="Times New Roman" w:eastAsia="Times New Roman" w:hAnsi="Times New Roman" w:cs="Times New Roman"/>
          <w:b/>
          <w:bCs/>
          <w:sz w:val="24"/>
          <w:szCs w:val="24"/>
        </w:rPr>
      </w:pPr>
      <w:r w:rsidRPr="00101A9B">
        <w:rPr>
          <w:rFonts w:ascii="Times New Roman" w:eastAsia="Times New Roman" w:hAnsi="Times New Roman" w:cs="Times New Roman"/>
          <w:b/>
          <w:bCs/>
          <w:sz w:val="24"/>
          <w:szCs w:val="24"/>
        </w:rPr>
        <w:t xml:space="preserve">     </w:t>
      </w:r>
      <w:r w:rsidR="00D407E0" w:rsidRPr="00101A9B">
        <w:rPr>
          <w:rFonts w:ascii="Times New Roman" w:eastAsia="Times New Roman" w:hAnsi="Times New Roman" w:cs="Times New Roman"/>
          <w:b/>
          <w:bCs/>
          <w:sz w:val="24"/>
          <w:szCs w:val="24"/>
        </w:rPr>
        <w:t xml:space="preserve"> </w:t>
      </w:r>
      <w:r w:rsidR="00D407E0" w:rsidRPr="00101A9B">
        <w:rPr>
          <w:rFonts w:ascii="Times New Roman" w:eastAsia="Times New Roman" w:hAnsi="Times New Roman" w:cs="Times New Roman"/>
          <w:b/>
          <w:bCs/>
          <w:sz w:val="24"/>
          <w:szCs w:val="24"/>
        </w:rPr>
        <w:tab/>
      </w:r>
      <w:r w:rsidR="00D407E0" w:rsidRPr="00101A9B">
        <w:rPr>
          <w:rFonts w:ascii="Times New Roman" w:eastAsia="Times New Roman" w:hAnsi="Times New Roman" w:cs="Times New Roman"/>
          <w:b/>
          <w:bCs/>
          <w:sz w:val="24"/>
          <w:szCs w:val="24"/>
        </w:rPr>
        <w:tab/>
        <w:t xml:space="preserve">     </w:t>
      </w:r>
      <w:r w:rsidRPr="00101A9B">
        <w:rPr>
          <w:rFonts w:ascii="Times New Roman" w:eastAsia="Times New Roman" w:hAnsi="Times New Roman" w:cs="Times New Roman"/>
          <w:b/>
          <w:bCs/>
          <w:sz w:val="24"/>
          <w:szCs w:val="24"/>
        </w:rPr>
        <w:t xml:space="preserve"> COFFERDAM MATERIAL LEFT IN PLACE</w:t>
      </w:r>
    </w:p>
    <w:p w14:paraId="33EA4279" w14:textId="77777777" w:rsidR="00F70495" w:rsidRPr="00101A9B" w:rsidRDefault="00F70495" w:rsidP="00F70495">
      <w:pPr>
        <w:pStyle w:val="NoSpacing"/>
        <w:rPr>
          <w:rFonts w:ascii="Times New Roman" w:hAnsi="Times New Roman" w:cs="Times New Roman"/>
          <w:b/>
          <w:sz w:val="24"/>
          <w:szCs w:val="24"/>
        </w:rPr>
      </w:pPr>
      <w:r w:rsidRPr="00101A9B">
        <w:rPr>
          <w:rFonts w:ascii="Times New Roman" w:hAnsi="Times New Roman" w:cs="Times New Roman"/>
          <w:b/>
          <w:sz w:val="24"/>
          <w:szCs w:val="24"/>
        </w:rPr>
        <w:t>ITEM #0204151A –</w:t>
      </w:r>
      <w:r w:rsidR="00AF4D81" w:rsidRPr="00101A9B">
        <w:rPr>
          <w:rFonts w:ascii="Times New Roman" w:hAnsi="Times New Roman" w:cs="Times New Roman"/>
          <w:b/>
          <w:sz w:val="24"/>
          <w:szCs w:val="24"/>
        </w:rPr>
        <w:t xml:space="preserve"> HANDLING</w:t>
      </w:r>
      <w:r w:rsidR="00AF4D81" w:rsidRPr="00101A9B">
        <w:rPr>
          <w:rFonts w:ascii="Times New Roman" w:hAnsi="Times New Roman" w:cs="Times New Roman"/>
          <w:b/>
          <w:spacing w:val="-7"/>
          <w:sz w:val="24"/>
          <w:szCs w:val="24"/>
        </w:rPr>
        <w:t xml:space="preserve"> </w:t>
      </w:r>
      <w:r w:rsidR="00AF4D81" w:rsidRPr="00101A9B">
        <w:rPr>
          <w:rFonts w:ascii="Times New Roman" w:hAnsi="Times New Roman" w:cs="Times New Roman"/>
          <w:b/>
          <w:sz w:val="24"/>
          <w:szCs w:val="24"/>
        </w:rPr>
        <w:t>WATER</w:t>
      </w:r>
    </w:p>
    <w:p w14:paraId="3D04E2B1" w14:textId="77777777" w:rsidR="00F70495" w:rsidRPr="00101A9B" w:rsidRDefault="00F70495" w:rsidP="00F70495">
      <w:pPr>
        <w:pStyle w:val="NoSpacing"/>
        <w:rPr>
          <w:rFonts w:ascii="Times New Roman" w:hAnsi="Times New Roman" w:cs="Times New Roman"/>
          <w:b/>
          <w:sz w:val="24"/>
          <w:szCs w:val="24"/>
        </w:rPr>
      </w:pPr>
      <w:r w:rsidRPr="00101A9B">
        <w:rPr>
          <w:rFonts w:ascii="Times New Roman" w:hAnsi="Times New Roman" w:cs="Times New Roman"/>
          <w:b/>
          <w:sz w:val="24"/>
          <w:szCs w:val="24"/>
        </w:rPr>
        <w:t>ITEM #0204401A – HANDLING WATER (SITE NO. 1)</w:t>
      </w:r>
    </w:p>
    <w:p w14:paraId="7F7965C1" w14:textId="77777777" w:rsidR="00AF4D81" w:rsidRPr="00101A9B" w:rsidRDefault="00F70495" w:rsidP="00872DD2">
      <w:pPr>
        <w:pStyle w:val="NoSpacing"/>
        <w:rPr>
          <w:rFonts w:ascii="Times New Roman" w:hAnsi="Times New Roman" w:cs="Times New Roman"/>
          <w:b/>
          <w:sz w:val="24"/>
          <w:szCs w:val="24"/>
        </w:rPr>
      </w:pPr>
      <w:r w:rsidRPr="00101A9B">
        <w:rPr>
          <w:rFonts w:ascii="Times New Roman" w:hAnsi="Times New Roman" w:cs="Times New Roman"/>
          <w:b/>
          <w:sz w:val="24"/>
          <w:szCs w:val="24"/>
        </w:rPr>
        <w:t>ITEM #020440XA – HANDLING</w:t>
      </w:r>
      <w:r w:rsidRPr="00101A9B">
        <w:rPr>
          <w:rFonts w:ascii="Times New Roman" w:hAnsi="Times New Roman" w:cs="Times New Roman"/>
          <w:b/>
          <w:spacing w:val="-7"/>
          <w:sz w:val="24"/>
          <w:szCs w:val="24"/>
        </w:rPr>
        <w:t xml:space="preserve"> </w:t>
      </w:r>
      <w:r w:rsidRPr="00101A9B">
        <w:rPr>
          <w:rFonts w:ascii="Times New Roman" w:hAnsi="Times New Roman" w:cs="Times New Roman"/>
          <w:b/>
          <w:sz w:val="24"/>
          <w:szCs w:val="24"/>
        </w:rPr>
        <w:t>WATER (SITE NO. X)</w:t>
      </w:r>
    </w:p>
    <w:p w14:paraId="6F41ABED" w14:textId="77777777" w:rsidR="00872DD2" w:rsidRPr="00101A9B" w:rsidRDefault="00872DD2" w:rsidP="00872DD2">
      <w:pPr>
        <w:pStyle w:val="BodyText"/>
        <w:spacing w:after="0" w:line="240" w:lineRule="auto"/>
        <w:ind w:right="115"/>
        <w:jc w:val="both"/>
        <w:rPr>
          <w:rFonts w:ascii="Times New Roman" w:hAnsi="Times New Roman" w:cs="Times New Roman"/>
          <w:color w:val="231F20"/>
          <w:sz w:val="24"/>
          <w:szCs w:val="24"/>
        </w:rPr>
      </w:pPr>
    </w:p>
    <w:p w14:paraId="456D8507" w14:textId="77777777" w:rsidR="00F73103" w:rsidRPr="00101A9B" w:rsidRDefault="0002436C" w:rsidP="00872DD2">
      <w:pPr>
        <w:pStyle w:val="BodyText"/>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The purpo</w:t>
      </w:r>
      <w:r w:rsidR="002668D7" w:rsidRPr="00101A9B">
        <w:rPr>
          <w:rFonts w:ascii="Times New Roman" w:hAnsi="Times New Roman" w:cs="Times New Roman"/>
          <w:color w:val="231F20"/>
          <w:sz w:val="24"/>
          <w:szCs w:val="24"/>
        </w:rPr>
        <w:t>se of this document is</w:t>
      </w:r>
      <w:r w:rsidRPr="00101A9B">
        <w:rPr>
          <w:rFonts w:ascii="Times New Roman" w:hAnsi="Times New Roman" w:cs="Times New Roman"/>
          <w:color w:val="231F20"/>
          <w:sz w:val="24"/>
          <w:szCs w:val="24"/>
        </w:rPr>
        <w:t xml:space="preserve"> </w:t>
      </w:r>
      <w:r w:rsidR="00AA39F0" w:rsidRPr="00101A9B">
        <w:rPr>
          <w:rFonts w:ascii="Times New Roman" w:hAnsi="Times New Roman" w:cs="Times New Roman"/>
          <w:color w:val="231F20"/>
          <w:sz w:val="24"/>
          <w:szCs w:val="24"/>
        </w:rPr>
        <w:t xml:space="preserve">to </w:t>
      </w:r>
    </w:p>
    <w:p w14:paraId="159546F8" w14:textId="77777777" w:rsidR="00F73103" w:rsidRPr="00101A9B" w:rsidRDefault="00901387" w:rsidP="00AF4D81">
      <w:pPr>
        <w:pStyle w:val="BodyText"/>
        <w:numPr>
          <w:ilvl w:val="0"/>
          <w:numId w:val="8"/>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guide</w:t>
      </w:r>
      <w:r w:rsidR="004033E3" w:rsidRPr="00101A9B">
        <w:rPr>
          <w:rFonts w:ascii="Times New Roman" w:hAnsi="Times New Roman" w:cs="Times New Roman"/>
          <w:color w:val="231F20"/>
          <w:sz w:val="24"/>
          <w:szCs w:val="24"/>
        </w:rPr>
        <w:t xml:space="preserve"> </w:t>
      </w:r>
      <w:r w:rsidR="004E5556" w:rsidRPr="00101A9B">
        <w:rPr>
          <w:rFonts w:ascii="Times New Roman" w:hAnsi="Times New Roman" w:cs="Times New Roman"/>
          <w:color w:val="231F20"/>
          <w:sz w:val="24"/>
          <w:szCs w:val="24"/>
        </w:rPr>
        <w:t>designers</w:t>
      </w:r>
      <w:r w:rsidR="004033E3" w:rsidRPr="00101A9B">
        <w:rPr>
          <w:rFonts w:ascii="Times New Roman" w:hAnsi="Times New Roman" w:cs="Times New Roman"/>
          <w:color w:val="231F20"/>
          <w:sz w:val="24"/>
          <w:szCs w:val="24"/>
        </w:rPr>
        <w:t xml:space="preserve"> </w:t>
      </w:r>
      <w:r w:rsidR="007E5BAC" w:rsidRPr="00101A9B">
        <w:rPr>
          <w:rFonts w:ascii="Times New Roman" w:hAnsi="Times New Roman" w:cs="Times New Roman"/>
          <w:color w:val="231F20"/>
          <w:sz w:val="24"/>
          <w:szCs w:val="24"/>
        </w:rPr>
        <w:t>in the us</w:t>
      </w:r>
      <w:r w:rsidR="00F73103" w:rsidRPr="00101A9B">
        <w:rPr>
          <w:rFonts w:ascii="Times New Roman" w:hAnsi="Times New Roman" w:cs="Times New Roman"/>
          <w:color w:val="231F20"/>
          <w:sz w:val="24"/>
          <w:szCs w:val="24"/>
        </w:rPr>
        <w:t>e</w:t>
      </w:r>
      <w:r w:rsidR="002668D7" w:rsidRPr="00101A9B">
        <w:rPr>
          <w:rFonts w:ascii="Times New Roman" w:hAnsi="Times New Roman" w:cs="Times New Roman"/>
          <w:color w:val="231F20"/>
          <w:sz w:val="24"/>
          <w:szCs w:val="24"/>
        </w:rPr>
        <w:t xml:space="preserve"> </w:t>
      </w:r>
      <w:r w:rsidR="007E5BAC" w:rsidRPr="00101A9B">
        <w:rPr>
          <w:rFonts w:ascii="Times New Roman" w:hAnsi="Times New Roman" w:cs="Times New Roman"/>
          <w:color w:val="231F20"/>
          <w:sz w:val="24"/>
          <w:szCs w:val="24"/>
        </w:rPr>
        <w:t xml:space="preserve">of the specifications for </w:t>
      </w:r>
      <w:r w:rsidR="00907D70" w:rsidRPr="00101A9B">
        <w:rPr>
          <w:rFonts w:ascii="Times New Roman" w:hAnsi="Times New Roman" w:cs="Times New Roman"/>
          <w:color w:val="231F20"/>
          <w:sz w:val="24"/>
          <w:szCs w:val="24"/>
        </w:rPr>
        <w:t>“</w:t>
      </w:r>
      <w:r w:rsidR="0002436C" w:rsidRPr="00101A9B">
        <w:rPr>
          <w:rFonts w:ascii="Times New Roman" w:hAnsi="Times New Roman" w:cs="Times New Roman"/>
          <w:color w:val="231F20"/>
          <w:sz w:val="24"/>
          <w:szCs w:val="24"/>
        </w:rPr>
        <w:t>Cofferdam and Dewatering</w:t>
      </w:r>
      <w:r w:rsidR="00CB42E9" w:rsidRPr="00101A9B">
        <w:rPr>
          <w:rFonts w:ascii="Times New Roman" w:hAnsi="Times New Roman" w:cs="Times New Roman"/>
          <w:color w:val="231F20"/>
          <w:sz w:val="24"/>
          <w:szCs w:val="24"/>
        </w:rPr>
        <w:t>”</w:t>
      </w:r>
      <w:r w:rsidR="00AF4D81" w:rsidRPr="00101A9B">
        <w:rPr>
          <w:rFonts w:ascii="Times New Roman" w:hAnsi="Times New Roman" w:cs="Times New Roman"/>
          <w:color w:val="231F20"/>
          <w:sz w:val="24"/>
          <w:szCs w:val="24"/>
        </w:rPr>
        <w:t xml:space="preserve"> and</w:t>
      </w:r>
      <w:r w:rsidR="00CB42E9" w:rsidRPr="00101A9B">
        <w:rPr>
          <w:rFonts w:ascii="Times New Roman" w:hAnsi="Times New Roman" w:cs="Times New Roman"/>
          <w:color w:val="231F20"/>
          <w:sz w:val="24"/>
          <w:szCs w:val="24"/>
        </w:rPr>
        <w:t xml:space="preserve"> </w:t>
      </w:r>
      <w:r w:rsidR="00AF4D81" w:rsidRPr="00101A9B">
        <w:rPr>
          <w:rFonts w:ascii="Times New Roman" w:hAnsi="Times New Roman" w:cs="Times New Roman"/>
          <w:color w:val="231F20"/>
          <w:sz w:val="24"/>
          <w:szCs w:val="24"/>
        </w:rPr>
        <w:t>“Handling Water;”</w:t>
      </w:r>
    </w:p>
    <w:p w14:paraId="1AD06160" w14:textId="77777777" w:rsidR="007E5BAC" w:rsidRPr="00101A9B" w:rsidRDefault="007E5BAC" w:rsidP="00872DD2">
      <w:pPr>
        <w:pStyle w:val="BodyText"/>
        <w:numPr>
          <w:ilvl w:val="0"/>
          <w:numId w:val="8"/>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give examples of plan schematics for these items;</w:t>
      </w:r>
    </w:p>
    <w:p w14:paraId="47346C14" w14:textId="77777777" w:rsidR="009A59C6" w:rsidRPr="00101A9B" w:rsidRDefault="009A59C6" w:rsidP="00872DD2">
      <w:pPr>
        <w:pStyle w:val="BodyText"/>
        <w:numPr>
          <w:ilvl w:val="0"/>
          <w:numId w:val="8"/>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 xml:space="preserve">define </w:t>
      </w:r>
      <w:r w:rsidR="002668D7" w:rsidRPr="00101A9B">
        <w:rPr>
          <w:rFonts w:ascii="Times New Roman" w:hAnsi="Times New Roman" w:cs="Times New Roman"/>
          <w:color w:val="231F20"/>
          <w:sz w:val="24"/>
          <w:szCs w:val="24"/>
        </w:rPr>
        <w:t xml:space="preserve">the pay items </w:t>
      </w:r>
      <w:r w:rsidR="0002436C" w:rsidRPr="00101A9B">
        <w:rPr>
          <w:rFonts w:ascii="Times New Roman" w:hAnsi="Times New Roman" w:cs="Times New Roman"/>
          <w:color w:val="231F20"/>
          <w:sz w:val="24"/>
          <w:szCs w:val="24"/>
        </w:rPr>
        <w:t xml:space="preserve">to be used in </w:t>
      </w:r>
      <w:r w:rsidR="007E5BAC" w:rsidRPr="00101A9B">
        <w:rPr>
          <w:rFonts w:ascii="Times New Roman" w:hAnsi="Times New Roman" w:cs="Times New Roman"/>
          <w:color w:val="231F20"/>
          <w:sz w:val="24"/>
          <w:szCs w:val="24"/>
        </w:rPr>
        <w:t xml:space="preserve">the </w:t>
      </w:r>
      <w:r w:rsidR="0002436C" w:rsidRPr="00101A9B">
        <w:rPr>
          <w:rFonts w:ascii="Times New Roman" w:hAnsi="Times New Roman" w:cs="Times New Roman"/>
          <w:color w:val="231F20"/>
          <w:sz w:val="24"/>
          <w:szCs w:val="24"/>
        </w:rPr>
        <w:t>Contract</w:t>
      </w:r>
      <w:r w:rsidR="007E5BAC" w:rsidRPr="00101A9B">
        <w:rPr>
          <w:rFonts w:ascii="Times New Roman" w:hAnsi="Times New Roman" w:cs="Times New Roman"/>
          <w:color w:val="231F20"/>
          <w:sz w:val="24"/>
          <w:szCs w:val="24"/>
        </w:rPr>
        <w:t>.</w:t>
      </w:r>
      <w:r w:rsidR="002668D7" w:rsidRPr="00101A9B">
        <w:rPr>
          <w:rFonts w:ascii="Times New Roman" w:hAnsi="Times New Roman" w:cs="Times New Roman"/>
          <w:color w:val="231F20"/>
          <w:sz w:val="24"/>
          <w:szCs w:val="24"/>
        </w:rPr>
        <w:t xml:space="preserve">  </w:t>
      </w:r>
    </w:p>
    <w:p w14:paraId="41230AB1" w14:textId="77777777" w:rsidR="00872DD2" w:rsidRPr="00101A9B" w:rsidRDefault="00872DD2" w:rsidP="00872DD2">
      <w:pPr>
        <w:pStyle w:val="BodyText"/>
        <w:spacing w:after="0" w:line="240" w:lineRule="auto"/>
        <w:ind w:right="115"/>
        <w:jc w:val="both"/>
        <w:rPr>
          <w:rFonts w:ascii="Times New Roman" w:hAnsi="Times New Roman" w:cs="Times New Roman"/>
          <w:color w:val="231F20"/>
          <w:sz w:val="24"/>
          <w:szCs w:val="24"/>
        </w:rPr>
      </w:pPr>
    </w:p>
    <w:p w14:paraId="785DF074" w14:textId="77777777" w:rsidR="006408C9" w:rsidRPr="00101A9B" w:rsidRDefault="004E5556" w:rsidP="00872DD2">
      <w:pPr>
        <w:pStyle w:val="BodyText"/>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The designer</w:t>
      </w:r>
      <w:r w:rsidR="002668D7" w:rsidRPr="00101A9B">
        <w:rPr>
          <w:rFonts w:ascii="Times New Roman" w:hAnsi="Times New Roman" w:cs="Times New Roman"/>
          <w:color w:val="231F20"/>
          <w:sz w:val="24"/>
          <w:szCs w:val="24"/>
        </w:rPr>
        <w:t xml:space="preserve"> should take note of the following:</w:t>
      </w:r>
    </w:p>
    <w:p w14:paraId="46DE8F45" w14:textId="77777777" w:rsidR="006408C9" w:rsidRPr="00101A9B" w:rsidRDefault="006408C9" w:rsidP="006408C9">
      <w:pPr>
        <w:pStyle w:val="BodyText"/>
        <w:numPr>
          <w:ilvl w:val="0"/>
          <w:numId w:val="7"/>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“Section 2.04 – Cofferdam and Dewater</w:t>
      </w:r>
      <w:r w:rsidR="002A5180" w:rsidRPr="00101A9B">
        <w:rPr>
          <w:rFonts w:ascii="Times New Roman" w:hAnsi="Times New Roman" w:cs="Times New Roman"/>
          <w:color w:val="231F20"/>
          <w:sz w:val="24"/>
          <w:szCs w:val="24"/>
        </w:rPr>
        <w:t xml:space="preserve">ing, Cofferdam Material Left in </w:t>
      </w:r>
      <w:r w:rsidRPr="00101A9B">
        <w:rPr>
          <w:rFonts w:ascii="Times New Roman" w:hAnsi="Times New Roman" w:cs="Times New Roman"/>
          <w:color w:val="231F20"/>
          <w:sz w:val="24"/>
          <w:szCs w:val="24"/>
        </w:rPr>
        <w:t xml:space="preserve">Place” was revised in the July 2018 Supplemental Specifications to the Form 817 Standard Specifications.  The term to be used in conjunction with this Section shall be “cofferdam” which </w:t>
      </w:r>
      <w:r w:rsidRPr="00101A9B">
        <w:rPr>
          <w:rFonts w:ascii="Times New Roman" w:hAnsi="Times New Roman" w:cs="Times New Roman"/>
          <w:color w:val="231F20"/>
          <w:sz w:val="24"/>
          <w:szCs w:val="24"/>
          <w:u w:val="single"/>
        </w:rPr>
        <w:t>should not</w:t>
      </w:r>
      <w:r w:rsidRPr="00101A9B">
        <w:rPr>
          <w:rFonts w:ascii="Times New Roman" w:hAnsi="Times New Roman" w:cs="Times New Roman"/>
          <w:color w:val="231F20"/>
          <w:sz w:val="24"/>
          <w:szCs w:val="24"/>
        </w:rPr>
        <w:t xml:space="preserve"> be confused </w:t>
      </w:r>
      <w:r w:rsidR="00AF4D81" w:rsidRPr="00101A9B">
        <w:rPr>
          <w:rFonts w:ascii="Times New Roman" w:hAnsi="Times New Roman" w:cs="Times New Roman"/>
          <w:color w:val="231F20"/>
          <w:sz w:val="24"/>
          <w:szCs w:val="24"/>
        </w:rPr>
        <w:t>with a “water-handling-cofferdam.”</w:t>
      </w:r>
    </w:p>
    <w:p w14:paraId="632B3117" w14:textId="77777777" w:rsidR="006408C9" w:rsidRPr="00101A9B" w:rsidRDefault="006408C9" w:rsidP="00872DD2">
      <w:pPr>
        <w:pStyle w:val="BodyText"/>
        <w:spacing w:after="0" w:line="240" w:lineRule="auto"/>
        <w:ind w:right="115"/>
        <w:jc w:val="both"/>
        <w:rPr>
          <w:rFonts w:ascii="Times New Roman" w:hAnsi="Times New Roman" w:cs="Times New Roman"/>
          <w:color w:val="231F20"/>
          <w:sz w:val="24"/>
          <w:szCs w:val="24"/>
        </w:rPr>
      </w:pPr>
    </w:p>
    <w:p w14:paraId="0B073632" w14:textId="77777777" w:rsidR="00AA39F0" w:rsidRPr="00101A9B" w:rsidRDefault="00A625A0" w:rsidP="00872DD2">
      <w:pPr>
        <w:pStyle w:val="BodyText"/>
        <w:numPr>
          <w:ilvl w:val="0"/>
          <w:numId w:val="7"/>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A</w:t>
      </w:r>
      <w:r w:rsidR="00F70495" w:rsidRPr="00101A9B">
        <w:rPr>
          <w:rFonts w:ascii="Times New Roman" w:hAnsi="Times New Roman" w:cs="Times New Roman"/>
          <w:color w:val="231F20"/>
          <w:sz w:val="24"/>
          <w:szCs w:val="24"/>
        </w:rPr>
        <w:t xml:space="preserve"> new owned</w:t>
      </w:r>
      <w:r w:rsidRPr="00101A9B">
        <w:rPr>
          <w:rFonts w:ascii="Times New Roman" w:hAnsi="Times New Roman" w:cs="Times New Roman"/>
          <w:color w:val="231F20"/>
          <w:sz w:val="24"/>
          <w:szCs w:val="24"/>
        </w:rPr>
        <w:t xml:space="preserve"> s</w:t>
      </w:r>
      <w:r w:rsidR="0002436C" w:rsidRPr="00101A9B">
        <w:rPr>
          <w:rFonts w:ascii="Times New Roman" w:hAnsi="Times New Roman" w:cs="Times New Roman"/>
          <w:color w:val="231F20"/>
          <w:sz w:val="24"/>
          <w:szCs w:val="24"/>
        </w:rPr>
        <w:t xml:space="preserve">pecial </w:t>
      </w:r>
      <w:r w:rsidRPr="00101A9B">
        <w:rPr>
          <w:rFonts w:ascii="Times New Roman" w:hAnsi="Times New Roman" w:cs="Times New Roman"/>
          <w:color w:val="231F20"/>
          <w:sz w:val="24"/>
          <w:szCs w:val="24"/>
        </w:rPr>
        <w:t>p</w:t>
      </w:r>
      <w:r w:rsidR="0002436C" w:rsidRPr="00101A9B">
        <w:rPr>
          <w:rFonts w:ascii="Times New Roman" w:hAnsi="Times New Roman" w:cs="Times New Roman"/>
          <w:color w:val="231F20"/>
          <w:sz w:val="24"/>
          <w:szCs w:val="24"/>
        </w:rPr>
        <w:t xml:space="preserve">rovision </w:t>
      </w:r>
      <w:r w:rsidRPr="00101A9B">
        <w:rPr>
          <w:rFonts w:ascii="Times New Roman" w:hAnsi="Times New Roman" w:cs="Times New Roman"/>
          <w:color w:val="231F20"/>
          <w:sz w:val="24"/>
          <w:szCs w:val="24"/>
        </w:rPr>
        <w:t xml:space="preserve">for </w:t>
      </w:r>
      <w:r w:rsidR="00950823" w:rsidRPr="00101A9B">
        <w:rPr>
          <w:rFonts w:ascii="Times New Roman" w:hAnsi="Times New Roman" w:cs="Times New Roman"/>
          <w:color w:val="231F20"/>
          <w:sz w:val="24"/>
          <w:szCs w:val="24"/>
        </w:rPr>
        <w:t>“</w:t>
      </w:r>
      <w:r w:rsidR="0002436C" w:rsidRPr="00101A9B">
        <w:rPr>
          <w:rFonts w:ascii="Times New Roman" w:hAnsi="Times New Roman" w:cs="Times New Roman"/>
          <w:color w:val="231F20"/>
          <w:sz w:val="24"/>
          <w:szCs w:val="24"/>
        </w:rPr>
        <w:t>Handling Water</w:t>
      </w:r>
      <w:r w:rsidR="00950823" w:rsidRPr="00101A9B">
        <w:rPr>
          <w:rFonts w:ascii="Times New Roman" w:hAnsi="Times New Roman" w:cs="Times New Roman"/>
          <w:color w:val="231F20"/>
          <w:sz w:val="24"/>
          <w:szCs w:val="24"/>
        </w:rPr>
        <w:t>”</w:t>
      </w:r>
      <w:r w:rsidR="00F70495" w:rsidRPr="00101A9B">
        <w:rPr>
          <w:rFonts w:ascii="Times New Roman" w:hAnsi="Times New Roman" w:cs="Times New Roman"/>
          <w:color w:val="231F20"/>
          <w:sz w:val="24"/>
          <w:szCs w:val="24"/>
        </w:rPr>
        <w:t xml:space="preserve"> for </w:t>
      </w:r>
      <w:r w:rsidR="00B653B8" w:rsidRPr="00101A9B">
        <w:rPr>
          <w:rFonts w:ascii="Times New Roman" w:hAnsi="Times New Roman" w:cs="Times New Roman"/>
          <w:color w:val="231F20"/>
          <w:sz w:val="24"/>
          <w:szCs w:val="24"/>
        </w:rPr>
        <w:t xml:space="preserve">one </w:t>
      </w:r>
      <w:r w:rsidR="00F70495" w:rsidRPr="00101A9B">
        <w:rPr>
          <w:rFonts w:ascii="Times New Roman" w:hAnsi="Times New Roman" w:cs="Times New Roman"/>
          <w:color w:val="231F20"/>
          <w:sz w:val="24"/>
          <w:szCs w:val="24"/>
        </w:rPr>
        <w:t>or more sites should be used when appropriate.</w:t>
      </w:r>
      <w:r w:rsidR="0002436C" w:rsidRPr="00101A9B">
        <w:rPr>
          <w:rFonts w:ascii="Times New Roman" w:hAnsi="Times New Roman" w:cs="Times New Roman"/>
          <w:color w:val="231F20"/>
          <w:sz w:val="24"/>
          <w:szCs w:val="24"/>
        </w:rPr>
        <w:t xml:space="preserve"> </w:t>
      </w:r>
      <w:r w:rsidR="00F73103" w:rsidRPr="00101A9B">
        <w:rPr>
          <w:rFonts w:ascii="Times New Roman" w:hAnsi="Times New Roman" w:cs="Times New Roman"/>
          <w:color w:val="231F20"/>
          <w:sz w:val="24"/>
          <w:szCs w:val="24"/>
        </w:rPr>
        <w:t xml:space="preserve">Modifications to adjust the </w:t>
      </w:r>
      <w:r w:rsidRPr="00101A9B">
        <w:rPr>
          <w:rFonts w:ascii="Times New Roman" w:hAnsi="Times New Roman" w:cs="Times New Roman"/>
          <w:color w:val="231F20"/>
          <w:sz w:val="24"/>
          <w:szCs w:val="24"/>
        </w:rPr>
        <w:t xml:space="preserve">specification </w:t>
      </w:r>
      <w:r w:rsidR="00F73103" w:rsidRPr="00101A9B">
        <w:rPr>
          <w:rFonts w:ascii="Times New Roman" w:hAnsi="Times New Roman" w:cs="Times New Roman"/>
          <w:color w:val="231F20"/>
          <w:sz w:val="24"/>
          <w:szCs w:val="24"/>
        </w:rPr>
        <w:t xml:space="preserve">language due </w:t>
      </w:r>
      <w:r w:rsidR="00AF4D81" w:rsidRPr="00101A9B">
        <w:rPr>
          <w:rFonts w:ascii="Times New Roman" w:hAnsi="Times New Roman" w:cs="Times New Roman"/>
          <w:color w:val="231F20"/>
          <w:sz w:val="24"/>
          <w:szCs w:val="24"/>
        </w:rPr>
        <w:t xml:space="preserve">to unusual conditions should be </w:t>
      </w:r>
      <w:r w:rsidR="00F73103" w:rsidRPr="00101A9B">
        <w:rPr>
          <w:rFonts w:ascii="Times New Roman" w:hAnsi="Times New Roman" w:cs="Times New Roman"/>
          <w:color w:val="231F20"/>
          <w:sz w:val="24"/>
          <w:szCs w:val="24"/>
        </w:rPr>
        <w:t>discussed with the special provision owner (</w:t>
      </w:r>
      <w:r w:rsidR="007E5BAC" w:rsidRPr="00101A9B">
        <w:rPr>
          <w:rFonts w:ascii="Times New Roman" w:hAnsi="Times New Roman" w:cs="Times New Roman"/>
          <w:color w:val="231F20"/>
          <w:sz w:val="24"/>
          <w:szCs w:val="24"/>
        </w:rPr>
        <w:t>Andrew Piraneo 860-594-2937</w:t>
      </w:r>
      <w:r w:rsidR="00F73103" w:rsidRPr="00101A9B">
        <w:rPr>
          <w:rFonts w:ascii="Times New Roman" w:hAnsi="Times New Roman" w:cs="Times New Roman"/>
          <w:color w:val="231F20"/>
          <w:sz w:val="24"/>
          <w:szCs w:val="24"/>
        </w:rPr>
        <w:t>).</w:t>
      </w:r>
    </w:p>
    <w:p w14:paraId="2EB6D2CA" w14:textId="77777777" w:rsidR="00233800" w:rsidRPr="00101A9B" w:rsidRDefault="00233800" w:rsidP="00872DD2">
      <w:pPr>
        <w:pStyle w:val="BodyText"/>
        <w:numPr>
          <w:ilvl w:val="1"/>
          <w:numId w:val="10"/>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The term “cofferdam” by itself should not be used in conjunction with a water handling system. The appropriate term is “water-handling-cofferdam.”</w:t>
      </w:r>
    </w:p>
    <w:p w14:paraId="0C5A4CB5" w14:textId="33DBC9D0" w:rsidR="00660B1E" w:rsidRPr="00101A9B" w:rsidRDefault="00A625A0" w:rsidP="00872DD2">
      <w:pPr>
        <w:pStyle w:val="BodyText"/>
        <w:numPr>
          <w:ilvl w:val="1"/>
          <w:numId w:val="10"/>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Previously used t</w:t>
      </w:r>
      <w:r w:rsidR="0002436C" w:rsidRPr="00101A9B">
        <w:rPr>
          <w:rFonts w:ascii="Times New Roman" w:hAnsi="Times New Roman" w:cs="Times New Roman"/>
          <w:color w:val="231F20"/>
          <w:sz w:val="24"/>
          <w:szCs w:val="24"/>
        </w:rPr>
        <w:t>erm</w:t>
      </w:r>
      <w:r w:rsidRPr="00101A9B">
        <w:rPr>
          <w:rFonts w:ascii="Times New Roman" w:hAnsi="Times New Roman" w:cs="Times New Roman"/>
          <w:color w:val="231F20"/>
          <w:sz w:val="24"/>
          <w:szCs w:val="24"/>
        </w:rPr>
        <w:t>s</w:t>
      </w:r>
      <w:r w:rsidR="00473A77" w:rsidRPr="00101A9B">
        <w:rPr>
          <w:rFonts w:ascii="Times New Roman" w:hAnsi="Times New Roman" w:cs="Times New Roman"/>
          <w:color w:val="231F20"/>
          <w:sz w:val="24"/>
          <w:szCs w:val="24"/>
        </w:rPr>
        <w:t xml:space="preserve"> </w:t>
      </w:r>
      <w:r w:rsidR="007E5BAC" w:rsidRPr="00101A9B">
        <w:rPr>
          <w:rFonts w:ascii="Times New Roman" w:hAnsi="Times New Roman" w:cs="Times New Roman"/>
          <w:color w:val="231F20"/>
          <w:sz w:val="24"/>
          <w:szCs w:val="24"/>
        </w:rPr>
        <w:t>such as</w:t>
      </w:r>
      <w:r w:rsidR="00473A77" w:rsidRPr="00101A9B">
        <w:rPr>
          <w:rFonts w:ascii="Times New Roman" w:hAnsi="Times New Roman" w:cs="Times New Roman"/>
          <w:color w:val="231F20"/>
          <w:sz w:val="24"/>
          <w:szCs w:val="24"/>
        </w:rPr>
        <w:t xml:space="preserve"> water diversion</w:t>
      </w:r>
      <w:r w:rsidR="00E22323" w:rsidRPr="00101A9B">
        <w:rPr>
          <w:rFonts w:ascii="Times New Roman" w:hAnsi="Times New Roman" w:cs="Times New Roman"/>
          <w:color w:val="231F20"/>
          <w:sz w:val="24"/>
          <w:szCs w:val="24"/>
        </w:rPr>
        <w:t>, water diversion</w:t>
      </w:r>
      <w:r w:rsidR="00473A77" w:rsidRPr="00101A9B">
        <w:rPr>
          <w:rFonts w:ascii="Times New Roman" w:hAnsi="Times New Roman" w:cs="Times New Roman"/>
          <w:color w:val="231F20"/>
          <w:sz w:val="24"/>
          <w:szCs w:val="24"/>
        </w:rPr>
        <w:t xml:space="preserve"> structure, etc. shall no longer be </w:t>
      </w:r>
      <w:r w:rsidR="004B10BB" w:rsidRPr="00101A9B">
        <w:rPr>
          <w:rFonts w:ascii="Times New Roman" w:hAnsi="Times New Roman" w:cs="Times New Roman"/>
          <w:color w:val="231F20"/>
          <w:sz w:val="24"/>
          <w:szCs w:val="24"/>
        </w:rPr>
        <w:t>used in context with</w:t>
      </w:r>
      <w:r w:rsidR="002668D7" w:rsidRPr="00101A9B">
        <w:rPr>
          <w:rFonts w:ascii="Times New Roman" w:hAnsi="Times New Roman" w:cs="Times New Roman"/>
          <w:color w:val="231F20"/>
          <w:sz w:val="24"/>
          <w:szCs w:val="24"/>
        </w:rPr>
        <w:t xml:space="preserve"> “Handling Water” item</w:t>
      </w:r>
      <w:r w:rsidR="004B10BB" w:rsidRPr="00101A9B">
        <w:rPr>
          <w:rFonts w:ascii="Times New Roman" w:hAnsi="Times New Roman" w:cs="Times New Roman"/>
          <w:color w:val="231F20"/>
          <w:sz w:val="24"/>
          <w:szCs w:val="24"/>
        </w:rPr>
        <w:t>s</w:t>
      </w:r>
      <w:r w:rsidR="00AA39F0" w:rsidRPr="00101A9B">
        <w:rPr>
          <w:rFonts w:ascii="Times New Roman" w:hAnsi="Times New Roman" w:cs="Times New Roman"/>
          <w:color w:val="231F20"/>
          <w:sz w:val="24"/>
          <w:szCs w:val="24"/>
        </w:rPr>
        <w:t xml:space="preserve"> </w:t>
      </w:r>
      <w:r w:rsidR="00473A77" w:rsidRPr="00101A9B">
        <w:rPr>
          <w:rFonts w:ascii="Times New Roman" w:hAnsi="Times New Roman" w:cs="Times New Roman"/>
          <w:color w:val="231F20"/>
          <w:sz w:val="24"/>
          <w:szCs w:val="24"/>
        </w:rPr>
        <w:t xml:space="preserve">on the Contract plans or permits. </w:t>
      </w:r>
    </w:p>
    <w:p w14:paraId="36C152D2" w14:textId="720CB3E2" w:rsidR="00AA39F0" w:rsidRPr="00101A9B" w:rsidRDefault="00660B1E">
      <w:pPr>
        <w:pStyle w:val="BodyText"/>
        <w:numPr>
          <w:ilvl w:val="1"/>
          <w:numId w:val="10"/>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E</w:t>
      </w:r>
      <w:r w:rsidRPr="00101A9B">
        <w:rPr>
          <w:rFonts w:ascii="Times New Roman" w:hAnsi="Times New Roman" w:cs="Times New Roman"/>
          <w:sz w:val="24"/>
          <w:szCs w:val="24"/>
        </w:rPr>
        <w:t>nvironmental Compliance will continue to administer Item #0204213A   Handling Contaminated Groundwater requirements as part of project designs.</w:t>
      </w:r>
    </w:p>
    <w:p w14:paraId="36984CD8" w14:textId="77777777" w:rsidR="006B4133" w:rsidRPr="00101A9B" w:rsidRDefault="006B4133" w:rsidP="00101A9B">
      <w:pPr>
        <w:pStyle w:val="BodyText"/>
        <w:spacing w:after="0" w:line="240" w:lineRule="auto"/>
        <w:ind w:left="1440" w:right="115"/>
        <w:jc w:val="both"/>
        <w:rPr>
          <w:rFonts w:ascii="Times New Roman" w:hAnsi="Times New Roman" w:cs="Times New Roman"/>
          <w:color w:val="231F20"/>
          <w:sz w:val="24"/>
          <w:szCs w:val="24"/>
        </w:rPr>
      </w:pPr>
    </w:p>
    <w:p w14:paraId="42625766" w14:textId="7CA3C3FF" w:rsidR="00EB54C8" w:rsidRPr="00101A9B" w:rsidRDefault="006B4133" w:rsidP="00101A9B">
      <w:pPr>
        <w:pStyle w:val="NoSpacing"/>
        <w:numPr>
          <w:ilvl w:val="0"/>
          <w:numId w:val="10"/>
        </w:numPr>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When preparing the </w:t>
      </w:r>
      <w:r w:rsidR="00E2379F">
        <w:rPr>
          <w:rFonts w:ascii="Times New Roman" w:hAnsi="Times New Roman" w:cs="Times New Roman"/>
          <w:color w:val="000000"/>
          <w:sz w:val="24"/>
          <w:szCs w:val="24"/>
        </w:rPr>
        <w:t>Project</w:t>
      </w:r>
      <w:r w:rsidR="00E2379F" w:rsidRPr="00101A9B">
        <w:rPr>
          <w:rFonts w:ascii="Times New Roman" w:hAnsi="Times New Roman" w:cs="Times New Roman"/>
          <w:color w:val="000000"/>
          <w:sz w:val="24"/>
          <w:szCs w:val="24"/>
        </w:rPr>
        <w:t xml:space="preserve"> </w:t>
      </w:r>
      <w:r w:rsidRPr="00101A9B">
        <w:rPr>
          <w:rFonts w:ascii="Times New Roman" w:hAnsi="Times New Roman" w:cs="Times New Roman"/>
          <w:color w:val="000000"/>
          <w:sz w:val="24"/>
          <w:szCs w:val="24"/>
        </w:rPr>
        <w:t>schedule, any permit conditions for in-water work/time of year restrictions associated with the installation and/or removal of the cofferdam</w:t>
      </w:r>
      <w:r w:rsidR="00FD39FA" w:rsidRPr="00101A9B">
        <w:rPr>
          <w:rFonts w:ascii="Times New Roman" w:hAnsi="Times New Roman" w:cs="Times New Roman"/>
          <w:color w:val="000000"/>
          <w:sz w:val="24"/>
          <w:szCs w:val="24"/>
        </w:rPr>
        <w:t xml:space="preserve"> or the water-handling- cofferdam</w:t>
      </w:r>
      <w:r w:rsidRPr="00101A9B">
        <w:rPr>
          <w:rFonts w:ascii="Times New Roman" w:hAnsi="Times New Roman" w:cs="Times New Roman"/>
          <w:color w:val="000000"/>
          <w:sz w:val="24"/>
          <w:szCs w:val="24"/>
        </w:rPr>
        <w:t xml:space="preserve"> may apply.</w:t>
      </w:r>
    </w:p>
    <w:p w14:paraId="70A89251" w14:textId="77777777" w:rsidR="00576543" w:rsidRPr="00101A9B" w:rsidRDefault="00576543" w:rsidP="00576543">
      <w:pPr>
        <w:pStyle w:val="BodyText"/>
        <w:spacing w:after="0" w:line="240" w:lineRule="auto"/>
        <w:ind w:left="1440" w:right="115"/>
        <w:jc w:val="both"/>
        <w:rPr>
          <w:rFonts w:ascii="Times New Roman" w:hAnsi="Times New Roman" w:cs="Times New Roman"/>
          <w:color w:val="231F20"/>
          <w:sz w:val="24"/>
          <w:szCs w:val="24"/>
        </w:rPr>
      </w:pPr>
    </w:p>
    <w:p w14:paraId="0E022517" w14:textId="77777777" w:rsidR="00D37053" w:rsidRPr="00101A9B" w:rsidRDefault="000E2E06" w:rsidP="004E5556">
      <w:pPr>
        <w:pStyle w:val="CommentText"/>
        <w:spacing w:after="0"/>
        <w:rPr>
          <w:rFonts w:ascii="Times New Roman" w:hAnsi="Times New Roman" w:cs="Times New Roman"/>
          <w:sz w:val="24"/>
          <w:szCs w:val="24"/>
        </w:rPr>
      </w:pPr>
      <w:r w:rsidRPr="00101A9B">
        <w:rPr>
          <w:rFonts w:ascii="Times New Roman" w:hAnsi="Times New Roman" w:cs="Times New Roman"/>
          <w:color w:val="231F20"/>
          <w:sz w:val="24"/>
          <w:szCs w:val="24"/>
        </w:rPr>
        <w:t>Each item is distinct depending on the water being redirected</w:t>
      </w:r>
      <w:r w:rsidR="00233800" w:rsidRPr="00101A9B">
        <w:rPr>
          <w:rFonts w:ascii="Times New Roman" w:hAnsi="Times New Roman" w:cs="Times New Roman"/>
          <w:color w:val="231F20"/>
          <w:sz w:val="24"/>
          <w:szCs w:val="24"/>
        </w:rPr>
        <w:t xml:space="preserve"> or confined </w:t>
      </w:r>
      <w:r w:rsidRPr="00101A9B">
        <w:rPr>
          <w:rFonts w:ascii="Times New Roman" w:hAnsi="Times New Roman" w:cs="Times New Roman"/>
          <w:color w:val="231F20"/>
          <w:sz w:val="24"/>
          <w:szCs w:val="24"/>
        </w:rPr>
        <w:t>and the type of</w:t>
      </w:r>
      <w:r w:rsidR="00B37DCF" w:rsidRPr="00101A9B">
        <w:rPr>
          <w:rFonts w:ascii="Times New Roman" w:hAnsi="Times New Roman" w:cs="Times New Roman"/>
          <w:color w:val="231F20"/>
          <w:sz w:val="24"/>
          <w:szCs w:val="24"/>
        </w:rPr>
        <w:t xml:space="preserve"> construction being</w:t>
      </w:r>
      <w:r w:rsidR="004E5556" w:rsidRPr="00101A9B">
        <w:rPr>
          <w:rFonts w:ascii="Times New Roman" w:hAnsi="Times New Roman" w:cs="Times New Roman"/>
          <w:color w:val="231F20"/>
          <w:sz w:val="24"/>
          <w:szCs w:val="24"/>
        </w:rPr>
        <w:t xml:space="preserve"> carried out.  The designer shall use the following information to identify which item of work to propose in the Contract plans and Permits:</w:t>
      </w:r>
    </w:p>
    <w:p w14:paraId="035599FB" w14:textId="77777777" w:rsidR="00B37DCF" w:rsidRPr="00101A9B" w:rsidRDefault="00B37DCF" w:rsidP="00B37DCF">
      <w:pPr>
        <w:widowControl w:val="0"/>
        <w:tabs>
          <w:tab w:val="left" w:pos="5879"/>
        </w:tabs>
        <w:spacing w:after="0" w:line="240" w:lineRule="auto"/>
        <w:rPr>
          <w:rFonts w:ascii="Times New Roman" w:eastAsia="Times New Roman" w:hAnsi="Times New Roman" w:cs="Times New Roman"/>
          <w:sz w:val="24"/>
          <w:szCs w:val="24"/>
        </w:rPr>
      </w:pPr>
    </w:p>
    <w:p w14:paraId="0600F59F" w14:textId="77777777" w:rsidR="00B37DCF" w:rsidRPr="00101A9B" w:rsidRDefault="00B37DCF" w:rsidP="00E2379F">
      <w:pPr>
        <w:pStyle w:val="NoSpacing"/>
        <w:ind w:left="360"/>
        <w:rPr>
          <w:rFonts w:ascii="Times New Roman" w:hAnsi="Times New Roman" w:cs="Times New Roman"/>
          <w:sz w:val="24"/>
          <w:szCs w:val="24"/>
        </w:rPr>
      </w:pPr>
      <w:r w:rsidRPr="00101A9B">
        <w:rPr>
          <w:rFonts w:ascii="Times New Roman" w:hAnsi="Times New Roman" w:cs="Times New Roman"/>
          <w:b/>
          <w:sz w:val="24"/>
          <w:szCs w:val="24"/>
          <w:u w:val="single"/>
        </w:rPr>
        <w:t>“C</w:t>
      </w:r>
      <w:r w:rsidRPr="00101A9B">
        <w:rPr>
          <w:rFonts w:ascii="Times New Roman" w:eastAsia="Times New Roman" w:hAnsi="Times New Roman" w:cs="Times New Roman"/>
          <w:b/>
          <w:sz w:val="24"/>
          <w:szCs w:val="24"/>
          <w:u w:val="single"/>
        </w:rPr>
        <w:t xml:space="preserve">offerdam and </w:t>
      </w:r>
      <w:proofErr w:type="gramStart"/>
      <w:r w:rsidRPr="00101A9B">
        <w:rPr>
          <w:rFonts w:ascii="Times New Roman" w:eastAsia="Times New Roman" w:hAnsi="Times New Roman" w:cs="Times New Roman"/>
          <w:b/>
          <w:sz w:val="24"/>
          <w:szCs w:val="24"/>
          <w:u w:val="single"/>
        </w:rPr>
        <w:t>Dewatering</w:t>
      </w:r>
      <w:r w:rsidR="00E13EC6" w:rsidRPr="00101A9B">
        <w:rPr>
          <w:rFonts w:ascii="Times New Roman" w:eastAsia="Times New Roman" w:hAnsi="Times New Roman" w:cs="Times New Roman"/>
          <w:b/>
          <w:sz w:val="24"/>
          <w:szCs w:val="24"/>
          <w:u w:val="single"/>
        </w:rPr>
        <w:t xml:space="preserve"> </w:t>
      </w:r>
      <w:r w:rsidR="00E13EC6" w:rsidRPr="00101A9B">
        <w:rPr>
          <w:rFonts w:ascii="Times New Roman" w:eastAsia="Times New Roman" w:hAnsi="Times New Roman" w:cs="Times New Roman"/>
          <w:b/>
          <w:sz w:val="24"/>
          <w:szCs w:val="24"/>
        </w:rPr>
        <w:t>”</w:t>
      </w:r>
      <w:proofErr w:type="gramEnd"/>
      <w:r w:rsidR="00E13EC6" w:rsidRPr="00101A9B">
        <w:rPr>
          <w:rFonts w:ascii="Times New Roman" w:eastAsia="Times New Roman" w:hAnsi="Times New Roman" w:cs="Times New Roman"/>
          <w:b/>
          <w:sz w:val="24"/>
          <w:szCs w:val="24"/>
        </w:rPr>
        <w:t xml:space="preserve"> </w:t>
      </w:r>
      <w:r w:rsidR="00E13EC6" w:rsidRPr="00101A9B">
        <w:rPr>
          <w:rFonts w:ascii="Times New Roman" w:eastAsia="Times New Roman" w:hAnsi="Times New Roman" w:cs="Times New Roman"/>
          <w:sz w:val="24"/>
          <w:szCs w:val="24"/>
        </w:rPr>
        <w:t xml:space="preserve">is </w:t>
      </w:r>
      <w:r w:rsidRPr="00101A9B">
        <w:rPr>
          <w:rFonts w:ascii="Times New Roman" w:eastAsia="Times New Roman" w:hAnsi="Times New Roman" w:cs="Times New Roman"/>
          <w:sz w:val="24"/>
          <w:szCs w:val="24"/>
        </w:rPr>
        <w:t xml:space="preserve"> paid under </w:t>
      </w:r>
      <w:r w:rsidRPr="00101A9B">
        <w:rPr>
          <w:rFonts w:ascii="Times New Roman" w:hAnsi="Times New Roman" w:cs="Times New Roman"/>
          <w:sz w:val="24"/>
          <w:szCs w:val="24"/>
        </w:rPr>
        <w:t>Section 2.04 by the linear foot (l.f.).</w:t>
      </w:r>
    </w:p>
    <w:p w14:paraId="6DDB9A84" w14:textId="2A0D57D4" w:rsidR="00AF4D81" w:rsidRDefault="00B37DCF" w:rsidP="00E2379F">
      <w:pPr>
        <w:pStyle w:val="BodyText"/>
        <w:spacing w:after="0" w:line="240" w:lineRule="auto"/>
        <w:ind w:left="360"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Cofferdam and Dewatering shall consist of a fully enclosed temporary structure that supports excavations and allows for construction in the dry at the bottom of the excavation.</w:t>
      </w:r>
      <w:r w:rsidR="00435951" w:rsidRPr="00101A9B">
        <w:rPr>
          <w:rFonts w:ascii="Times New Roman" w:hAnsi="Times New Roman" w:cs="Times New Roman"/>
          <w:color w:val="231F20"/>
          <w:sz w:val="24"/>
          <w:szCs w:val="24"/>
        </w:rPr>
        <w:t xml:space="preserve">  The Designer should work with the geotechnical engineer when </w:t>
      </w:r>
      <w:r w:rsidR="004B45BC" w:rsidRPr="00101A9B">
        <w:rPr>
          <w:rFonts w:ascii="Times New Roman" w:hAnsi="Times New Roman" w:cs="Times New Roman"/>
          <w:color w:val="231F20"/>
          <w:sz w:val="24"/>
          <w:szCs w:val="24"/>
        </w:rPr>
        <w:t>determining the need for and limits of</w:t>
      </w:r>
      <w:r w:rsidR="00435951" w:rsidRPr="00101A9B">
        <w:rPr>
          <w:rFonts w:ascii="Times New Roman" w:hAnsi="Times New Roman" w:cs="Times New Roman"/>
          <w:color w:val="231F20"/>
          <w:sz w:val="24"/>
          <w:szCs w:val="24"/>
        </w:rPr>
        <w:t xml:space="preserve"> a cofferdam.</w:t>
      </w:r>
    </w:p>
    <w:p w14:paraId="1CAEBBAF" w14:textId="77777777" w:rsidR="00101A9B" w:rsidRPr="00101A9B" w:rsidRDefault="00101A9B" w:rsidP="00B37DCF">
      <w:pPr>
        <w:pStyle w:val="BodyText"/>
        <w:spacing w:after="0" w:line="240" w:lineRule="auto"/>
        <w:ind w:right="115"/>
        <w:jc w:val="both"/>
        <w:rPr>
          <w:rFonts w:ascii="Times New Roman" w:hAnsi="Times New Roman" w:cs="Times New Roman"/>
          <w:color w:val="231F20"/>
          <w:sz w:val="24"/>
          <w:szCs w:val="24"/>
        </w:rPr>
      </w:pPr>
    </w:p>
    <w:p w14:paraId="1CC3BE47" w14:textId="77777777" w:rsidR="00AF4D81" w:rsidRPr="00101A9B" w:rsidRDefault="00281F8D" w:rsidP="00AF4D81">
      <w:pPr>
        <w:pStyle w:val="NoSpacing"/>
        <w:ind w:left="720"/>
        <w:rPr>
          <w:rFonts w:ascii="Times New Roman" w:eastAsia="Times New Roman" w:hAnsi="Times New Roman" w:cs="Times New Roman"/>
          <w:b/>
          <w:sz w:val="24"/>
          <w:szCs w:val="24"/>
          <w:u w:val="single"/>
        </w:rPr>
      </w:pPr>
      <w:r w:rsidRPr="00101A9B">
        <w:rPr>
          <w:rFonts w:ascii="Times New Roman" w:hAnsi="Times New Roman" w:cs="Times New Roman"/>
          <w:color w:val="231F20"/>
          <w:sz w:val="24"/>
          <w:szCs w:val="24"/>
        </w:rPr>
        <w:t>The following should be considered:</w:t>
      </w:r>
    </w:p>
    <w:p w14:paraId="1C677B3E" w14:textId="77777777" w:rsidR="00B37DCF" w:rsidRPr="00101A9B" w:rsidRDefault="00B37DCF" w:rsidP="00AF4D81">
      <w:pPr>
        <w:pStyle w:val="NoSpacing"/>
        <w:numPr>
          <w:ilvl w:val="0"/>
          <w:numId w:val="18"/>
        </w:numPr>
        <w:rPr>
          <w:rFonts w:ascii="Times New Roman" w:eastAsia="Times New Roman" w:hAnsi="Times New Roman" w:cs="Times New Roman"/>
          <w:b/>
          <w:sz w:val="24"/>
          <w:szCs w:val="24"/>
          <w:u w:val="single"/>
        </w:rPr>
      </w:pPr>
      <w:r w:rsidRPr="00101A9B">
        <w:rPr>
          <w:rFonts w:ascii="Times New Roman" w:hAnsi="Times New Roman" w:cs="Times New Roman"/>
          <w:color w:val="000000"/>
          <w:sz w:val="24"/>
          <w:szCs w:val="24"/>
        </w:rPr>
        <w:t xml:space="preserve">The material used for a cofferdam may consist of sheet pile material or any other material the Contractor elects to use to </w:t>
      </w:r>
      <w:proofErr w:type="gramStart"/>
      <w:r w:rsidRPr="00101A9B">
        <w:rPr>
          <w:rFonts w:ascii="Times New Roman" w:hAnsi="Times New Roman" w:cs="Times New Roman"/>
          <w:color w:val="000000"/>
          <w:sz w:val="24"/>
          <w:szCs w:val="24"/>
        </w:rPr>
        <w:t>allow  dewatering</w:t>
      </w:r>
      <w:proofErr w:type="gramEnd"/>
      <w:r w:rsidRPr="00101A9B">
        <w:rPr>
          <w:rFonts w:ascii="Times New Roman" w:hAnsi="Times New Roman" w:cs="Times New Roman"/>
          <w:color w:val="000000"/>
          <w:sz w:val="24"/>
          <w:szCs w:val="24"/>
        </w:rPr>
        <w:t xml:space="preserve"> of </w:t>
      </w:r>
      <w:r w:rsidR="004B45BC" w:rsidRPr="00101A9B">
        <w:rPr>
          <w:rFonts w:ascii="Times New Roman" w:hAnsi="Times New Roman" w:cs="Times New Roman"/>
          <w:color w:val="000000"/>
          <w:sz w:val="24"/>
          <w:szCs w:val="24"/>
        </w:rPr>
        <w:t xml:space="preserve">the excavation and </w:t>
      </w:r>
      <w:r w:rsidRPr="00101A9B">
        <w:rPr>
          <w:rFonts w:ascii="Times New Roman" w:hAnsi="Times New Roman" w:cs="Times New Roman"/>
          <w:color w:val="000000"/>
          <w:sz w:val="24"/>
          <w:szCs w:val="24"/>
        </w:rPr>
        <w:t xml:space="preserve">for the work to be completed in the dry.  </w:t>
      </w:r>
    </w:p>
    <w:p w14:paraId="48EFBE02" w14:textId="77777777" w:rsidR="002F20BB" w:rsidRPr="00101A9B" w:rsidRDefault="002F20BB" w:rsidP="00AF4D81">
      <w:pPr>
        <w:pStyle w:val="NoSpacing"/>
        <w:numPr>
          <w:ilvl w:val="0"/>
          <w:numId w:val="18"/>
        </w:numPr>
        <w:rPr>
          <w:rFonts w:ascii="Times New Roman" w:eastAsia="Times New Roman" w:hAnsi="Times New Roman" w:cs="Times New Roman"/>
          <w:b/>
          <w:sz w:val="24"/>
          <w:szCs w:val="24"/>
          <w:u w:val="single"/>
        </w:rPr>
      </w:pPr>
      <w:r w:rsidRPr="00101A9B">
        <w:rPr>
          <w:rFonts w:ascii="Times New Roman" w:hAnsi="Times New Roman" w:cs="Times New Roman"/>
          <w:color w:val="000000"/>
          <w:sz w:val="24"/>
          <w:szCs w:val="24"/>
        </w:rPr>
        <w:lastRenderedPageBreak/>
        <w:t>Dewatering is included in this item.</w:t>
      </w:r>
    </w:p>
    <w:p w14:paraId="30592D51" w14:textId="77777777" w:rsidR="002F20BB" w:rsidRPr="00101A9B" w:rsidRDefault="002F20BB" w:rsidP="00AF4D81">
      <w:pPr>
        <w:pStyle w:val="NoSpacing"/>
        <w:numPr>
          <w:ilvl w:val="0"/>
          <w:numId w:val="18"/>
        </w:numPr>
        <w:rPr>
          <w:rFonts w:ascii="Times New Roman" w:eastAsia="Times New Roman" w:hAnsi="Times New Roman" w:cs="Times New Roman"/>
          <w:b/>
          <w:sz w:val="24"/>
          <w:szCs w:val="24"/>
          <w:u w:val="single"/>
        </w:rPr>
      </w:pPr>
      <w:r w:rsidRPr="00101A9B">
        <w:rPr>
          <w:rFonts w:ascii="Times New Roman" w:hAnsi="Times New Roman" w:cs="Times New Roman"/>
          <w:color w:val="000000"/>
          <w:sz w:val="24"/>
          <w:szCs w:val="24"/>
        </w:rPr>
        <w:t xml:space="preserve">In some cases, portions of a cofferdam may also function as a part of the “Water Handling plan” due to its proximity to surface water, but since its main purpose is </w:t>
      </w:r>
      <w:r w:rsidR="004B45BC" w:rsidRPr="00101A9B">
        <w:rPr>
          <w:rFonts w:ascii="Times New Roman" w:hAnsi="Times New Roman" w:cs="Times New Roman"/>
          <w:color w:val="000000"/>
          <w:sz w:val="24"/>
          <w:szCs w:val="24"/>
        </w:rPr>
        <w:t xml:space="preserve">support and </w:t>
      </w:r>
      <w:r w:rsidRPr="00101A9B">
        <w:rPr>
          <w:rFonts w:ascii="Times New Roman" w:hAnsi="Times New Roman" w:cs="Times New Roman"/>
          <w:color w:val="000000"/>
          <w:sz w:val="24"/>
          <w:szCs w:val="24"/>
        </w:rPr>
        <w:t>dewatering for excavation</w:t>
      </w:r>
      <w:r w:rsidR="00377601" w:rsidRPr="00101A9B">
        <w:rPr>
          <w:rFonts w:ascii="Times New Roman" w:hAnsi="Times New Roman" w:cs="Times New Roman"/>
          <w:color w:val="000000"/>
          <w:sz w:val="24"/>
          <w:szCs w:val="24"/>
        </w:rPr>
        <w:t>,</w:t>
      </w:r>
      <w:r w:rsidRPr="00101A9B">
        <w:rPr>
          <w:rFonts w:ascii="Times New Roman" w:hAnsi="Times New Roman" w:cs="Times New Roman"/>
          <w:color w:val="000000"/>
          <w:sz w:val="24"/>
          <w:szCs w:val="24"/>
        </w:rPr>
        <w:t xml:space="preserve"> it is</w:t>
      </w:r>
      <w:r w:rsidR="00377601" w:rsidRPr="00101A9B">
        <w:rPr>
          <w:rFonts w:ascii="Times New Roman" w:hAnsi="Times New Roman" w:cs="Times New Roman"/>
          <w:color w:val="000000"/>
          <w:sz w:val="24"/>
          <w:szCs w:val="24"/>
        </w:rPr>
        <w:t xml:space="preserve"> </w:t>
      </w:r>
      <w:r w:rsidRPr="00101A9B">
        <w:rPr>
          <w:rFonts w:ascii="Times New Roman" w:hAnsi="Times New Roman" w:cs="Times New Roman"/>
          <w:color w:val="000000"/>
          <w:sz w:val="24"/>
          <w:szCs w:val="24"/>
        </w:rPr>
        <w:t>still paid for under the item “Cofferdam and Dewatering.”</w:t>
      </w:r>
    </w:p>
    <w:p w14:paraId="682C470D" w14:textId="77777777" w:rsidR="00E13EC6" w:rsidRPr="00101A9B" w:rsidRDefault="00E13EC6" w:rsidP="00E13EC6">
      <w:pPr>
        <w:pStyle w:val="NoSpacing"/>
        <w:ind w:left="720"/>
        <w:rPr>
          <w:rFonts w:ascii="Times New Roman" w:eastAsia="Times New Roman" w:hAnsi="Times New Roman" w:cs="Times New Roman"/>
          <w:b/>
          <w:sz w:val="24"/>
          <w:szCs w:val="24"/>
          <w:u w:val="single"/>
        </w:rPr>
      </w:pPr>
    </w:p>
    <w:p w14:paraId="2FCE3615" w14:textId="77777777" w:rsidR="00EB54C8" w:rsidRPr="00101A9B" w:rsidRDefault="0041255D" w:rsidP="00E2379F">
      <w:pPr>
        <w:pStyle w:val="NoSpacing"/>
        <w:ind w:left="360"/>
        <w:rPr>
          <w:rFonts w:ascii="Times New Roman" w:hAnsi="Times New Roman" w:cs="Times New Roman"/>
          <w:color w:val="000000"/>
          <w:sz w:val="24"/>
          <w:szCs w:val="24"/>
        </w:rPr>
      </w:pPr>
      <w:r w:rsidRPr="00101A9B" w:rsidDel="00435951">
        <w:rPr>
          <w:rFonts w:ascii="Times New Roman" w:hAnsi="Times New Roman" w:cs="Times New Roman"/>
          <w:b/>
          <w:color w:val="000000"/>
          <w:sz w:val="24"/>
          <w:szCs w:val="24"/>
          <w:u w:val="single"/>
        </w:rPr>
        <w:t>“</w:t>
      </w:r>
      <w:r w:rsidR="002A5180" w:rsidRPr="00101A9B">
        <w:rPr>
          <w:rFonts w:ascii="Times New Roman" w:hAnsi="Times New Roman" w:cs="Times New Roman"/>
          <w:b/>
          <w:color w:val="000000"/>
          <w:sz w:val="24"/>
          <w:szCs w:val="24"/>
          <w:u w:val="single"/>
        </w:rPr>
        <w:t xml:space="preserve">Cofferdam Material Left in </w:t>
      </w:r>
      <w:r w:rsidRPr="00101A9B" w:rsidDel="00435951">
        <w:rPr>
          <w:rFonts w:ascii="Times New Roman" w:hAnsi="Times New Roman" w:cs="Times New Roman"/>
          <w:b/>
          <w:color w:val="000000"/>
          <w:sz w:val="24"/>
          <w:szCs w:val="24"/>
          <w:u w:val="single"/>
        </w:rPr>
        <w:t>Place”</w:t>
      </w:r>
      <w:r w:rsidRPr="00101A9B" w:rsidDel="00435951">
        <w:rPr>
          <w:rFonts w:ascii="Times New Roman" w:hAnsi="Times New Roman" w:cs="Times New Roman"/>
          <w:color w:val="000000"/>
          <w:sz w:val="24"/>
          <w:szCs w:val="24"/>
        </w:rPr>
        <w:t xml:space="preserve"> is paid under Section 2.04 by the linear foot (l.f.</w:t>
      </w:r>
      <w:r w:rsidR="00E13EC6" w:rsidRPr="00101A9B">
        <w:rPr>
          <w:rFonts w:ascii="Times New Roman" w:hAnsi="Times New Roman" w:cs="Times New Roman"/>
          <w:color w:val="000000"/>
          <w:sz w:val="24"/>
          <w:szCs w:val="24"/>
        </w:rPr>
        <w:t>)</w:t>
      </w:r>
      <w:r w:rsidR="00276039" w:rsidRPr="00101A9B">
        <w:rPr>
          <w:rFonts w:ascii="Times New Roman" w:hAnsi="Times New Roman" w:cs="Times New Roman"/>
          <w:color w:val="000000"/>
          <w:sz w:val="24"/>
          <w:szCs w:val="24"/>
        </w:rPr>
        <w:tab/>
      </w:r>
    </w:p>
    <w:p w14:paraId="0428AE02" w14:textId="5435078F" w:rsidR="00EB54C8" w:rsidRPr="00101A9B" w:rsidRDefault="00EB54C8" w:rsidP="00E2379F">
      <w:pPr>
        <w:pStyle w:val="NoSpacing"/>
        <w:ind w:left="360"/>
        <w:rPr>
          <w:rFonts w:ascii="Times New Roman" w:hAnsi="Times New Roman" w:cs="Times New Roman"/>
          <w:color w:val="000000"/>
          <w:sz w:val="24"/>
          <w:szCs w:val="24"/>
        </w:rPr>
      </w:pPr>
      <w:r w:rsidRPr="00101A9B">
        <w:rPr>
          <w:rFonts w:ascii="Times New Roman" w:hAnsi="Times New Roman" w:cs="Times New Roman"/>
          <w:sz w:val="24"/>
          <w:szCs w:val="24"/>
        </w:rPr>
        <w:t xml:space="preserve">   During the design phase, the Geotechnical Engineer may determine that the cofferdam or portions of the cofferdam should not be removed.  In this case,</w:t>
      </w:r>
      <w:r w:rsidRPr="00101A9B">
        <w:rPr>
          <w:rFonts w:ascii="Times New Roman" w:hAnsi="Times New Roman" w:cs="Times New Roman"/>
          <w:color w:val="000000"/>
          <w:sz w:val="24"/>
          <w:szCs w:val="24"/>
        </w:rPr>
        <w:t xml:space="preserve"> </w:t>
      </w:r>
      <w:r w:rsidR="00377601" w:rsidRPr="00101A9B">
        <w:rPr>
          <w:rFonts w:ascii="Times New Roman" w:hAnsi="Times New Roman" w:cs="Times New Roman"/>
          <w:color w:val="000000"/>
          <w:sz w:val="24"/>
          <w:szCs w:val="24"/>
        </w:rPr>
        <w:t>payment will be made by the</w:t>
      </w:r>
      <w:r w:rsidR="008937F5" w:rsidRPr="00101A9B">
        <w:rPr>
          <w:rFonts w:ascii="Times New Roman" w:hAnsi="Times New Roman" w:cs="Times New Roman"/>
          <w:color w:val="000000"/>
          <w:sz w:val="24"/>
          <w:szCs w:val="24"/>
        </w:rPr>
        <w:t xml:space="preserve"> linear foot</w:t>
      </w:r>
      <w:r w:rsidR="00377601" w:rsidRPr="00101A9B">
        <w:rPr>
          <w:rFonts w:ascii="Times New Roman" w:hAnsi="Times New Roman" w:cs="Times New Roman"/>
          <w:color w:val="000000"/>
          <w:sz w:val="24"/>
          <w:szCs w:val="24"/>
        </w:rPr>
        <w:t xml:space="preserve"> of material-left-in-place</w:t>
      </w:r>
      <w:r w:rsidR="00D9671F" w:rsidRPr="00101A9B">
        <w:rPr>
          <w:rFonts w:ascii="Times New Roman" w:hAnsi="Times New Roman" w:cs="Times New Roman"/>
          <w:color w:val="000000"/>
          <w:sz w:val="24"/>
          <w:szCs w:val="24"/>
        </w:rPr>
        <w:t xml:space="preserve"> and cut x feet below grade</w:t>
      </w:r>
      <w:r w:rsidR="008937F5" w:rsidRPr="00101A9B">
        <w:rPr>
          <w:rFonts w:ascii="Times New Roman" w:hAnsi="Times New Roman" w:cs="Times New Roman"/>
          <w:color w:val="000000"/>
          <w:sz w:val="24"/>
          <w:szCs w:val="24"/>
        </w:rPr>
        <w:t xml:space="preserve">.  </w:t>
      </w:r>
    </w:p>
    <w:p w14:paraId="1B3A8476" w14:textId="7B343A8F" w:rsidR="00D37053" w:rsidRPr="00101A9B" w:rsidRDefault="00EB54C8" w:rsidP="00E2379F">
      <w:pPr>
        <w:pStyle w:val="NoSpacing"/>
        <w:ind w:left="360"/>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  </w:t>
      </w:r>
      <w:r w:rsidR="008937F5" w:rsidRPr="00101A9B">
        <w:rPr>
          <w:rFonts w:ascii="Times New Roman" w:hAnsi="Times New Roman" w:cs="Times New Roman"/>
          <w:color w:val="000000"/>
          <w:sz w:val="24"/>
          <w:szCs w:val="24"/>
        </w:rPr>
        <w:t>Considerations for</w:t>
      </w:r>
      <w:r w:rsidR="00377601" w:rsidRPr="00101A9B">
        <w:rPr>
          <w:rFonts w:ascii="Times New Roman" w:hAnsi="Times New Roman" w:cs="Times New Roman"/>
          <w:color w:val="000000"/>
          <w:sz w:val="24"/>
          <w:szCs w:val="24"/>
        </w:rPr>
        <w:t xml:space="preserve"> whether the cofferdam </w:t>
      </w:r>
      <w:r w:rsidR="008937F5" w:rsidRPr="00101A9B">
        <w:rPr>
          <w:rFonts w:ascii="Times New Roman" w:hAnsi="Times New Roman" w:cs="Times New Roman"/>
          <w:color w:val="000000"/>
          <w:sz w:val="24"/>
          <w:szCs w:val="24"/>
        </w:rPr>
        <w:t>material</w:t>
      </w:r>
      <w:r w:rsidR="00377601" w:rsidRPr="00101A9B">
        <w:rPr>
          <w:rFonts w:ascii="Times New Roman" w:hAnsi="Times New Roman" w:cs="Times New Roman"/>
          <w:color w:val="000000"/>
          <w:sz w:val="24"/>
          <w:szCs w:val="24"/>
        </w:rPr>
        <w:t xml:space="preserve"> should be left-in-</w:t>
      </w:r>
      <w:r w:rsidR="008937F5" w:rsidRPr="00101A9B">
        <w:rPr>
          <w:rFonts w:ascii="Times New Roman" w:hAnsi="Times New Roman" w:cs="Times New Roman"/>
          <w:color w:val="000000"/>
          <w:sz w:val="24"/>
          <w:szCs w:val="24"/>
        </w:rPr>
        <w:t>place are:</w:t>
      </w:r>
    </w:p>
    <w:p w14:paraId="2EF871C5" w14:textId="77777777" w:rsidR="00D37053" w:rsidRPr="00101A9B" w:rsidRDefault="008937F5" w:rsidP="00D37053">
      <w:pPr>
        <w:pStyle w:val="NoSpacing"/>
        <w:numPr>
          <w:ilvl w:val="0"/>
          <w:numId w:val="7"/>
        </w:numPr>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If </w:t>
      </w:r>
      <w:r w:rsidR="00AE5A9B" w:rsidRPr="00101A9B">
        <w:rPr>
          <w:rFonts w:ascii="Times New Roman" w:hAnsi="Times New Roman" w:cs="Times New Roman"/>
          <w:color w:val="000000"/>
          <w:sz w:val="24"/>
          <w:szCs w:val="24"/>
        </w:rPr>
        <w:t>p</w:t>
      </w:r>
      <w:r w:rsidR="0041255D" w:rsidRPr="00101A9B">
        <w:rPr>
          <w:rFonts w:ascii="Times New Roman" w:hAnsi="Times New Roman" w:cs="Times New Roman"/>
          <w:color w:val="000000"/>
          <w:sz w:val="24"/>
          <w:szCs w:val="24"/>
        </w:rPr>
        <w:t xml:space="preserve">ulling the cofferdam </w:t>
      </w:r>
      <w:r w:rsidR="001C0B9B" w:rsidRPr="00101A9B">
        <w:rPr>
          <w:rFonts w:ascii="Times New Roman" w:hAnsi="Times New Roman" w:cs="Times New Roman"/>
          <w:color w:val="000000"/>
          <w:sz w:val="24"/>
          <w:szCs w:val="24"/>
        </w:rPr>
        <w:t>material</w:t>
      </w:r>
      <w:r w:rsidR="00E13EC6" w:rsidRPr="00101A9B">
        <w:rPr>
          <w:rFonts w:ascii="Times New Roman" w:hAnsi="Times New Roman" w:cs="Times New Roman"/>
          <w:color w:val="000000"/>
          <w:sz w:val="24"/>
          <w:szCs w:val="24"/>
        </w:rPr>
        <w:t xml:space="preserve"> </w:t>
      </w:r>
      <w:r w:rsidR="007A6AA6" w:rsidRPr="00101A9B">
        <w:rPr>
          <w:rFonts w:ascii="Times New Roman" w:hAnsi="Times New Roman" w:cs="Times New Roman"/>
          <w:color w:val="000000"/>
          <w:sz w:val="24"/>
          <w:szCs w:val="24"/>
        </w:rPr>
        <w:t xml:space="preserve">would result in </w:t>
      </w:r>
      <w:r w:rsidR="00D37053" w:rsidRPr="00101A9B">
        <w:rPr>
          <w:rFonts w:ascii="Times New Roman" w:hAnsi="Times New Roman" w:cs="Times New Roman"/>
          <w:color w:val="000000"/>
          <w:sz w:val="24"/>
          <w:szCs w:val="24"/>
        </w:rPr>
        <w:t>vibration induced settlement of the structure</w:t>
      </w:r>
      <w:r w:rsidR="007A6AA6" w:rsidRPr="00101A9B">
        <w:rPr>
          <w:rFonts w:ascii="Times New Roman" w:hAnsi="Times New Roman" w:cs="Times New Roman"/>
          <w:color w:val="000000"/>
          <w:sz w:val="24"/>
          <w:szCs w:val="24"/>
        </w:rPr>
        <w:t>;</w:t>
      </w:r>
    </w:p>
    <w:p w14:paraId="0C315050" w14:textId="77777777" w:rsidR="00D37053" w:rsidRPr="00101A9B" w:rsidRDefault="008937F5" w:rsidP="00D37053">
      <w:pPr>
        <w:pStyle w:val="NoSpacing"/>
        <w:numPr>
          <w:ilvl w:val="0"/>
          <w:numId w:val="7"/>
        </w:numPr>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If </w:t>
      </w:r>
      <w:r w:rsidR="00AE5A9B" w:rsidRPr="00101A9B">
        <w:rPr>
          <w:rFonts w:ascii="Times New Roman" w:hAnsi="Times New Roman" w:cs="Times New Roman"/>
          <w:color w:val="000000"/>
          <w:sz w:val="24"/>
          <w:szCs w:val="24"/>
        </w:rPr>
        <w:t>c</w:t>
      </w:r>
      <w:r w:rsidR="00D37053" w:rsidRPr="00101A9B">
        <w:rPr>
          <w:rFonts w:ascii="Times New Roman" w:hAnsi="Times New Roman" w:cs="Times New Roman"/>
          <w:color w:val="000000"/>
          <w:sz w:val="24"/>
          <w:szCs w:val="24"/>
        </w:rPr>
        <w:t>oncrete for the finished structure is poured directly</w:t>
      </w:r>
      <w:r w:rsidR="0041255D" w:rsidRPr="00101A9B">
        <w:rPr>
          <w:rFonts w:ascii="Times New Roman" w:hAnsi="Times New Roman" w:cs="Times New Roman"/>
          <w:color w:val="000000"/>
          <w:sz w:val="24"/>
          <w:szCs w:val="24"/>
        </w:rPr>
        <w:t xml:space="preserve"> against the cofferdam material;</w:t>
      </w:r>
    </w:p>
    <w:p w14:paraId="5AE2B3F3" w14:textId="77777777" w:rsidR="00435951" w:rsidRPr="00101A9B" w:rsidRDefault="008937F5" w:rsidP="00435951">
      <w:pPr>
        <w:pStyle w:val="NoSpacing"/>
        <w:numPr>
          <w:ilvl w:val="0"/>
          <w:numId w:val="17"/>
        </w:numPr>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If </w:t>
      </w:r>
      <w:r w:rsidR="00B31041" w:rsidRPr="00101A9B">
        <w:rPr>
          <w:rFonts w:ascii="Times New Roman" w:hAnsi="Times New Roman" w:cs="Times New Roman"/>
          <w:color w:val="000000"/>
          <w:sz w:val="24"/>
          <w:szCs w:val="24"/>
        </w:rPr>
        <w:t>there</w:t>
      </w:r>
      <w:r w:rsidR="00AE5A9B" w:rsidRPr="00101A9B">
        <w:rPr>
          <w:rFonts w:ascii="Times New Roman" w:hAnsi="Times New Roman" w:cs="Times New Roman"/>
          <w:color w:val="000000"/>
          <w:sz w:val="24"/>
          <w:szCs w:val="24"/>
        </w:rPr>
        <w:t xml:space="preserve"> is a</w:t>
      </w:r>
      <w:r w:rsidR="00AF4D81" w:rsidRPr="00101A9B">
        <w:rPr>
          <w:rFonts w:ascii="Times New Roman" w:hAnsi="Times New Roman" w:cs="Times New Roman"/>
          <w:color w:val="000000"/>
          <w:sz w:val="24"/>
          <w:szCs w:val="24"/>
        </w:rPr>
        <w:t xml:space="preserve"> </w:t>
      </w:r>
      <w:r w:rsidR="00AE5A9B" w:rsidRPr="00101A9B">
        <w:rPr>
          <w:rFonts w:ascii="Times New Roman" w:hAnsi="Times New Roman" w:cs="Times New Roman"/>
          <w:color w:val="000000"/>
          <w:sz w:val="24"/>
          <w:szCs w:val="24"/>
        </w:rPr>
        <w:t>t</w:t>
      </w:r>
      <w:r w:rsidR="0041255D" w:rsidRPr="00101A9B">
        <w:rPr>
          <w:rFonts w:ascii="Times New Roman" w:hAnsi="Times New Roman" w:cs="Times New Roman"/>
          <w:color w:val="000000"/>
          <w:sz w:val="24"/>
          <w:szCs w:val="24"/>
        </w:rPr>
        <w:t>remie pour.</w:t>
      </w:r>
      <w:r w:rsidR="00435951" w:rsidRPr="00101A9B">
        <w:rPr>
          <w:rFonts w:ascii="Times New Roman" w:hAnsi="Times New Roman" w:cs="Times New Roman"/>
          <w:color w:val="000000"/>
          <w:sz w:val="24"/>
          <w:szCs w:val="24"/>
        </w:rPr>
        <w:t xml:space="preserve"> </w:t>
      </w:r>
    </w:p>
    <w:p w14:paraId="7B9DAF5E" w14:textId="77777777" w:rsidR="004622E8" w:rsidRPr="00101A9B" w:rsidRDefault="00377601" w:rsidP="00E2379F">
      <w:pPr>
        <w:pStyle w:val="NoSpacing"/>
        <w:ind w:left="360"/>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  </w:t>
      </w:r>
      <w:r w:rsidR="00AE5A9B" w:rsidRPr="00101A9B">
        <w:rPr>
          <w:rFonts w:ascii="Times New Roman" w:hAnsi="Times New Roman" w:cs="Times New Roman"/>
          <w:color w:val="000000"/>
          <w:sz w:val="24"/>
          <w:szCs w:val="24"/>
        </w:rPr>
        <w:t>In addition, i</w:t>
      </w:r>
      <w:r w:rsidR="004622E8" w:rsidRPr="00101A9B">
        <w:rPr>
          <w:rFonts w:ascii="Times New Roman" w:hAnsi="Times New Roman" w:cs="Times New Roman"/>
          <w:color w:val="000000"/>
          <w:sz w:val="24"/>
          <w:szCs w:val="24"/>
        </w:rPr>
        <w:t xml:space="preserve">f </w:t>
      </w:r>
      <w:r w:rsidR="00AE5A9B" w:rsidRPr="00101A9B">
        <w:rPr>
          <w:rFonts w:ascii="Times New Roman" w:hAnsi="Times New Roman" w:cs="Times New Roman"/>
          <w:color w:val="000000"/>
          <w:sz w:val="24"/>
          <w:szCs w:val="24"/>
        </w:rPr>
        <w:t>s</w:t>
      </w:r>
      <w:r w:rsidR="004622E8" w:rsidRPr="00101A9B">
        <w:rPr>
          <w:rFonts w:ascii="Times New Roman" w:hAnsi="Times New Roman" w:cs="Times New Roman"/>
          <w:color w:val="000000"/>
          <w:sz w:val="24"/>
          <w:szCs w:val="24"/>
        </w:rPr>
        <w:t xml:space="preserve">heet piling cannot be removed within a permitted area, the engineer will need pre-approval from the regulatory agencies and there should be a callout on the plans indicating the portion(s) of cofferdam(s) to remain as “Cofferdam Material Left-in-Place.”  </w:t>
      </w:r>
    </w:p>
    <w:p w14:paraId="6B5DA47A" w14:textId="77777777" w:rsidR="00D37053" w:rsidRPr="00101A9B" w:rsidRDefault="00D37053" w:rsidP="00D37053">
      <w:pPr>
        <w:pStyle w:val="BodyText"/>
        <w:spacing w:after="0" w:line="240" w:lineRule="auto"/>
        <w:ind w:right="115"/>
        <w:jc w:val="both"/>
        <w:rPr>
          <w:rFonts w:ascii="Times New Roman" w:hAnsi="Times New Roman" w:cs="Times New Roman"/>
          <w:color w:val="231F20"/>
          <w:sz w:val="24"/>
          <w:szCs w:val="24"/>
        </w:rPr>
      </w:pPr>
    </w:p>
    <w:p w14:paraId="027BDBED" w14:textId="77777777" w:rsidR="00B37DCF" w:rsidRPr="00101A9B" w:rsidRDefault="00B37DCF" w:rsidP="00E2379F">
      <w:pPr>
        <w:pStyle w:val="BodyText"/>
        <w:spacing w:after="0" w:line="240" w:lineRule="auto"/>
        <w:ind w:left="360" w:right="115"/>
        <w:jc w:val="both"/>
        <w:rPr>
          <w:rFonts w:ascii="Times New Roman" w:hAnsi="Times New Roman" w:cs="Times New Roman"/>
          <w:color w:val="231F20"/>
          <w:sz w:val="24"/>
          <w:szCs w:val="24"/>
        </w:rPr>
      </w:pPr>
      <w:r w:rsidRPr="00101A9B">
        <w:rPr>
          <w:rFonts w:ascii="Times New Roman" w:hAnsi="Times New Roman" w:cs="Times New Roman"/>
          <w:b/>
          <w:color w:val="231F20"/>
          <w:sz w:val="24"/>
          <w:szCs w:val="24"/>
          <w:u w:val="single"/>
        </w:rPr>
        <w:t>“Handling Water</w:t>
      </w:r>
      <w:r w:rsidRPr="00101A9B">
        <w:rPr>
          <w:rFonts w:ascii="Times New Roman" w:hAnsi="Times New Roman" w:cs="Times New Roman"/>
          <w:color w:val="231F20"/>
          <w:sz w:val="24"/>
          <w:szCs w:val="24"/>
        </w:rPr>
        <w:t xml:space="preserve">” is paid as lump sum (l.s.). </w:t>
      </w:r>
    </w:p>
    <w:p w14:paraId="64B0D376" w14:textId="77777777" w:rsidR="00B37DCF" w:rsidRPr="00101A9B" w:rsidRDefault="00B37DCF" w:rsidP="00E2379F">
      <w:pPr>
        <w:pStyle w:val="BodyText"/>
        <w:spacing w:after="0" w:line="240" w:lineRule="auto"/>
        <w:ind w:left="360"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 xml:space="preserve">  This type of temporary water handling system is used to redirect overland/surface water beyond, through or around the limits of construction to allow work to be done in the dry and has no effect on groundwater.  All parts of the temporary system are to be removed after the work is</w:t>
      </w:r>
      <w:r w:rsidR="006E7294" w:rsidRPr="00101A9B">
        <w:rPr>
          <w:rFonts w:ascii="Times New Roman" w:hAnsi="Times New Roman" w:cs="Times New Roman"/>
          <w:color w:val="231F20"/>
          <w:sz w:val="24"/>
          <w:szCs w:val="24"/>
        </w:rPr>
        <w:t xml:space="preserve"> </w:t>
      </w:r>
      <w:r w:rsidR="00A00C80" w:rsidRPr="00101A9B">
        <w:rPr>
          <w:rFonts w:ascii="Times New Roman" w:hAnsi="Times New Roman" w:cs="Times New Roman"/>
          <w:color w:val="231F20"/>
          <w:sz w:val="24"/>
          <w:szCs w:val="24"/>
        </w:rPr>
        <w:t>completed</w:t>
      </w:r>
      <w:r w:rsidR="00C66E85" w:rsidRPr="00101A9B">
        <w:rPr>
          <w:rFonts w:ascii="Times New Roman" w:hAnsi="Times New Roman" w:cs="Times New Roman"/>
          <w:color w:val="231F20"/>
          <w:sz w:val="24"/>
          <w:szCs w:val="24"/>
        </w:rPr>
        <w:t>.</w:t>
      </w:r>
    </w:p>
    <w:p w14:paraId="6EAD30D4" w14:textId="77777777" w:rsidR="00C66E85" w:rsidRPr="00101A9B" w:rsidRDefault="00C66E85" w:rsidP="00B37DCF">
      <w:pPr>
        <w:pStyle w:val="BodyText"/>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ab/>
        <w:t>The following should be considered:</w:t>
      </w:r>
    </w:p>
    <w:p w14:paraId="0537397E" w14:textId="77777777" w:rsidR="00B37DCF" w:rsidRPr="00101A9B" w:rsidRDefault="00B37DCF" w:rsidP="0041255D">
      <w:pPr>
        <w:pStyle w:val="BodyText"/>
        <w:numPr>
          <w:ilvl w:val="0"/>
          <w:numId w:val="17"/>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The “Handling Water” item may include any combination of water-handling-cofferdams, bypass pipes, bypass hoses, bypass pumps, to complete the w</w:t>
      </w:r>
      <w:r w:rsidRPr="00101A9B">
        <w:rPr>
          <w:rFonts w:ascii="Times New Roman" w:eastAsia="Times New Roman" w:hAnsi="Times New Roman" w:cs="Times New Roman"/>
          <w:color w:val="231F20"/>
          <w:sz w:val="24"/>
          <w:szCs w:val="24"/>
        </w:rPr>
        <w:t xml:space="preserve">ork. </w:t>
      </w:r>
    </w:p>
    <w:p w14:paraId="32A54FA5" w14:textId="77777777" w:rsidR="00EA7F65" w:rsidRPr="00101A9B" w:rsidRDefault="00EA7F65" w:rsidP="0041255D">
      <w:pPr>
        <w:pStyle w:val="NoSpacing"/>
        <w:numPr>
          <w:ilvl w:val="0"/>
          <w:numId w:val="17"/>
        </w:numPr>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Water-handling-cofferdams should never be used to support an excavation.  Portions of cofferdam or TERS may be part of a water handling plan, </w:t>
      </w:r>
      <w:proofErr w:type="gramStart"/>
      <w:r w:rsidRPr="00101A9B">
        <w:rPr>
          <w:rFonts w:ascii="Times New Roman" w:hAnsi="Times New Roman" w:cs="Times New Roman"/>
          <w:color w:val="000000"/>
          <w:sz w:val="24"/>
          <w:szCs w:val="24"/>
        </w:rPr>
        <w:t>but,</w:t>
      </w:r>
      <w:proofErr w:type="gramEnd"/>
      <w:r w:rsidRPr="00101A9B">
        <w:rPr>
          <w:rFonts w:ascii="Times New Roman" w:hAnsi="Times New Roman" w:cs="Times New Roman"/>
          <w:color w:val="000000"/>
          <w:sz w:val="24"/>
          <w:szCs w:val="24"/>
        </w:rPr>
        <w:t xml:space="preserve"> </w:t>
      </w:r>
      <w:r w:rsidRPr="00101A9B">
        <w:rPr>
          <w:rFonts w:ascii="Times New Roman" w:hAnsi="Times New Roman" w:cs="Times New Roman"/>
          <w:color w:val="000000"/>
          <w:sz w:val="24"/>
          <w:szCs w:val="24"/>
          <w:u w:val="single"/>
        </w:rPr>
        <w:t xml:space="preserve">shall not </w:t>
      </w:r>
      <w:r w:rsidRPr="00101A9B">
        <w:rPr>
          <w:rFonts w:ascii="Times New Roman" w:hAnsi="Times New Roman" w:cs="Times New Roman"/>
          <w:color w:val="000000"/>
          <w:sz w:val="24"/>
          <w:szCs w:val="24"/>
        </w:rPr>
        <w:t>be included for payment under the item “Handling Water</w:t>
      </w:r>
      <w:r w:rsidR="007405DC" w:rsidRPr="00101A9B">
        <w:rPr>
          <w:rFonts w:ascii="Times New Roman" w:hAnsi="Times New Roman" w:cs="Times New Roman"/>
          <w:color w:val="000000"/>
          <w:sz w:val="24"/>
          <w:szCs w:val="24"/>
        </w:rPr>
        <w:t>.</w:t>
      </w:r>
      <w:r w:rsidR="00950823" w:rsidRPr="00101A9B">
        <w:rPr>
          <w:rFonts w:ascii="Times New Roman" w:hAnsi="Times New Roman" w:cs="Times New Roman"/>
          <w:color w:val="000000"/>
          <w:sz w:val="24"/>
          <w:szCs w:val="24"/>
        </w:rPr>
        <w:t>”</w:t>
      </w:r>
    </w:p>
    <w:p w14:paraId="0AED419D" w14:textId="3216AABE" w:rsidR="004232CC" w:rsidRPr="00101A9B" w:rsidRDefault="004232CC" w:rsidP="0041255D">
      <w:pPr>
        <w:pStyle w:val="NoSpacing"/>
        <w:numPr>
          <w:ilvl w:val="0"/>
          <w:numId w:val="17"/>
        </w:numPr>
        <w:rPr>
          <w:rFonts w:ascii="Times New Roman" w:hAnsi="Times New Roman" w:cs="Times New Roman"/>
          <w:color w:val="000000"/>
          <w:sz w:val="24"/>
          <w:szCs w:val="24"/>
        </w:rPr>
      </w:pPr>
      <w:r w:rsidRPr="00101A9B">
        <w:rPr>
          <w:rFonts w:ascii="Times New Roman" w:hAnsi="Times New Roman" w:cs="Times New Roman"/>
          <w:color w:val="000000"/>
          <w:sz w:val="24"/>
          <w:szCs w:val="24"/>
        </w:rPr>
        <w:t>Water-handling-cofferdams should be placed far enough</w:t>
      </w:r>
      <w:r w:rsidR="00EB54C8" w:rsidRPr="00101A9B">
        <w:rPr>
          <w:rFonts w:ascii="Times New Roman" w:hAnsi="Times New Roman" w:cs="Times New Roman"/>
          <w:sz w:val="24"/>
          <w:szCs w:val="24"/>
        </w:rPr>
        <w:t xml:space="preserve"> away </w:t>
      </w:r>
      <w:r w:rsidR="00E2379F">
        <w:rPr>
          <w:rFonts w:ascii="Times New Roman" w:hAnsi="Times New Roman" w:cs="Times New Roman"/>
          <w:sz w:val="24"/>
          <w:szCs w:val="24"/>
        </w:rPr>
        <w:t xml:space="preserve">from excavation activities </w:t>
      </w:r>
      <w:r w:rsidR="00EB54C8" w:rsidRPr="00101A9B">
        <w:rPr>
          <w:rFonts w:ascii="Times New Roman" w:hAnsi="Times New Roman" w:cs="Times New Roman"/>
          <w:sz w:val="24"/>
          <w:szCs w:val="24"/>
        </w:rPr>
        <w:t>to prevent undermin</w:t>
      </w:r>
      <w:r w:rsidR="00E2379F">
        <w:rPr>
          <w:rFonts w:ascii="Times New Roman" w:hAnsi="Times New Roman" w:cs="Times New Roman"/>
          <w:sz w:val="24"/>
          <w:szCs w:val="24"/>
        </w:rPr>
        <w:t>ing</w:t>
      </w:r>
      <w:r w:rsidR="00EB54C8" w:rsidRPr="00101A9B">
        <w:rPr>
          <w:rFonts w:ascii="Times New Roman" w:hAnsi="Times New Roman" w:cs="Times New Roman"/>
          <w:sz w:val="24"/>
          <w:szCs w:val="24"/>
        </w:rPr>
        <w:t>.</w:t>
      </w:r>
      <w:r w:rsidRPr="00101A9B">
        <w:rPr>
          <w:rFonts w:ascii="Times New Roman" w:hAnsi="Times New Roman" w:cs="Times New Roman"/>
          <w:color w:val="000000"/>
          <w:sz w:val="24"/>
          <w:szCs w:val="24"/>
        </w:rPr>
        <w:t xml:space="preserve"> </w:t>
      </w:r>
    </w:p>
    <w:p w14:paraId="15A03D74" w14:textId="77777777" w:rsidR="00950823" w:rsidRPr="00101A9B" w:rsidRDefault="00950823" w:rsidP="00EA7F65">
      <w:pPr>
        <w:pStyle w:val="NoSpacing"/>
        <w:rPr>
          <w:rFonts w:ascii="Times New Roman" w:hAnsi="Times New Roman" w:cs="Times New Roman"/>
          <w:color w:val="000000"/>
          <w:sz w:val="24"/>
          <w:szCs w:val="24"/>
        </w:rPr>
      </w:pPr>
    </w:p>
    <w:p w14:paraId="3F623F84" w14:textId="33637388" w:rsidR="00170E1A" w:rsidRDefault="007473E2" w:rsidP="00D37053">
      <w:pPr>
        <w:pStyle w:val="NoSpacing"/>
        <w:rPr>
          <w:rFonts w:ascii="Times New Roman" w:hAnsi="Times New Roman" w:cs="Times New Roman"/>
          <w:color w:val="231F20"/>
          <w:sz w:val="24"/>
          <w:szCs w:val="24"/>
        </w:rPr>
      </w:pPr>
      <w:r w:rsidRPr="00101A9B">
        <w:rPr>
          <w:rFonts w:ascii="Times New Roman" w:hAnsi="Times New Roman" w:cs="Times New Roman"/>
          <w:color w:val="000000"/>
          <w:sz w:val="24"/>
          <w:szCs w:val="24"/>
        </w:rPr>
        <w:t>When selecting a water handl</w:t>
      </w:r>
      <w:r w:rsidR="00D37053" w:rsidRPr="00101A9B">
        <w:rPr>
          <w:rFonts w:ascii="Times New Roman" w:hAnsi="Times New Roman" w:cs="Times New Roman"/>
          <w:color w:val="000000"/>
          <w:sz w:val="24"/>
          <w:szCs w:val="24"/>
        </w:rPr>
        <w:t xml:space="preserve">ing system, designers should be </w:t>
      </w:r>
      <w:r w:rsidRPr="00101A9B">
        <w:rPr>
          <w:rFonts w:ascii="Times New Roman" w:hAnsi="Times New Roman" w:cs="Times New Roman"/>
          <w:color w:val="000000"/>
          <w:sz w:val="24"/>
          <w:szCs w:val="24"/>
        </w:rPr>
        <w:t xml:space="preserve">guided by the options shown in the </w:t>
      </w:r>
      <w:r w:rsidRPr="005479C3">
        <w:rPr>
          <w:rFonts w:ascii="Times New Roman" w:hAnsi="Times New Roman" w:cs="Times New Roman"/>
          <w:color w:val="000000"/>
          <w:sz w:val="24"/>
          <w:szCs w:val="24"/>
        </w:rPr>
        <w:t>“</w:t>
      </w:r>
      <w:r w:rsidR="005B15E6" w:rsidRPr="005479C3">
        <w:rPr>
          <w:rFonts w:ascii="Times New Roman" w:hAnsi="Times New Roman" w:cs="Times New Roman"/>
          <w:color w:val="000000"/>
          <w:sz w:val="24"/>
          <w:szCs w:val="24"/>
        </w:rPr>
        <w:t>Handling Water Typical S</w:t>
      </w:r>
      <w:r w:rsidRPr="005479C3">
        <w:rPr>
          <w:rFonts w:ascii="Times New Roman" w:hAnsi="Times New Roman" w:cs="Times New Roman"/>
          <w:color w:val="000000"/>
          <w:sz w:val="24"/>
          <w:szCs w:val="24"/>
        </w:rPr>
        <w:t>chematic</w:t>
      </w:r>
      <w:r w:rsidR="005B15E6" w:rsidRPr="005479C3">
        <w:rPr>
          <w:rFonts w:ascii="Times New Roman" w:hAnsi="Times New Roman" w:cs="Times New Roman"/>
          <w:color w:val="000000"/>
          <w:sz w:val="24"/>
          <w:szCs w:val="24"/>
        </w:rPr>
        <w:t>s</w:t>
      </w:r>
      <w:r w:rsidR="005B15E6" w:rsidRPr="00101A9B">
        <w:rPr>
          <w:rFonts w:ascii="Times New Roman" w:hAnsi="Times New Roman" w:cs="Times New Roman"/>
          <w:color w:val="000000"/>
          <w:sz w:val="24"/>
          <w:szCs w:val="24"/>
        </w:rPr>
        <w:t xml:space="preserve">” </w:t>
      </w:r>
      <w:r w:rsidR="005479C3">
        <w:rPr>
          <w:rFonts w:ascii="Times New Roman" w:hAnsi="Times New Roman" w:cs="Times New Roman"/>
          <w:color w:val="231F20"/>
          <w:sz w:val="24"/>
          <w:szCs w:val="24"/>
        </w:rPr>
        <w:t xml:space="preserve">found on the Owned Special Provisions Web Page with this Handling Water Guidance Document and Special Provision located at this link: </w:t>
      </w:r>
      <w:hyperlink r:id="rId11" w:history="1">
        <w:r w:rsidR="005479C3" w:rsidRPr="002563A4">
          <w:rPr>
            <w:rStyle w:val="Hyperlink"/>
            <w:rFonts w:ascii="Times New Roman" w:hAnsi="Times New Roman" w:cs="Times New Roman"/>
            <w:sz w:val="24"/>
            <w:szCs w:val="24"/>
          </w:rPr>
          <w:t>https://www.ct.gov/dot/cwp/view.asp?a=3886&amp;q=457352</w:t>
        </w:r>
      </w:hyperlink>
      <w:r w:rsidR="005479C3">
        <w:rPr>
          <w:rFonts w:ascii="Times New Roman" w:hAnsi="Times New Roman" w:cs="Times New Roman"/>
          <w:color w:val="231F20"/>
          <w:sz w:val="24"/>
          <w:szCs w:val="24"/>
        </w:rPr>
        <w:t>.</w:t>
      </w:r>
    </w:p>
    <w:p w14:paraId="5CFDA812" w14:textId="77777777" w:rsidR="005479C3" w:rsidRPr="00101A9B" w:rsidRDefault="005479C3" w:rsidP="00D37053">
      <w:pPr>
        <w:pStyle w:val="NoSpacing"/>
        <w:rPr>
          <w:rFonts w:ascii="Times New Roman" w:hAnsi="Times New Roman" w:cs="Times New Roman"/>
          <w:color w:val="000000"/>
          <w:sz w:val="24"/>
          <w:szCs w:val="24"/>
        </w:rPr>
      </w:pPr>
      <w:bookmarkStart w:id="0" w:name="_GoBack"/>
      <w:bookmarkEnd w:id="0"/>
    </w:p>
    <w:p w14:paraId="372B8385" w14:textId="62D15756" w:rsidR="007473E2" w:rsidRPr="00101A9B" w:rsidRDefault="00D37053" w:rsidP="00D37053">
      <w:pPr>
        <w:pStyle w:val="NoSpacing"/>
        <w:rPr>
          <w:rFonts w:ascii="Times New Roman" w:hAnsi="Times New Roman" w:cs="Times New Roman"/>
          <w:color w:val="000000"/>
          <w:sz w:val="24"/>
          <w:szCs w:val="24"/>
        </w:rPr>
      </w:pPr>
      <w:r w:rsidRPr="00101A9B">
        <w:rPr>
          <w:rFonts w:ascii="Times New Roman" w:hAnsi="Times New Roman" w:cs="Times New Roman"/>
          <w:color w:val="000000"/>
          <w:sz w:val="24"/>
          <w:szCs w:val="24"/>
        </w:rPr>
        <w:t xml:space="preserve"> </w:t>
      </w:r>
      <w:r w:rsidR="00E2379F">
        <w:rPr>
          <w:rFonts w:ascii="Times New Roman" w:hAnsi="Times New Roman" w:cs="Times New Roman"/>
          <w:color w:val="000000"/>
          <w:sz w:val="24"/>
          <w:szCs w:val="24"/>
        </w:rPr>
        <w:t xml:space="preserve"> </w:t>
      </w:r>
      <w:r w:rsidRPr="00101A9B">
        <w:rPr>
          <w:rFonts w:ascii="Times New Roman" w:hAnsi="Times New Roman" w:cs="Times New Roman"/>
          <w:color w:val="000000"/>
          <w:sz w:val="24"/>
          <w:szCs w:val="24"/>
        </w:rPr>
        <w:t>Additional considerations:</w:t>
      </w:r>
      <w:r w:rsidR="00DB5CA4" w:rsidRPr="00101A9B">
        <w:rPr>
          <w:rFonts w:ascii="Times New Roman" w:hAnsi="Times New Roman" w:cs="Times New Roman"/>
          <w:color w:val="231F20"/>
          <w:sz w:val="24"/>
          <w:szCs w:val="24"/>
        </w:rPr>
        <w:t xml:space="preserve"> </w:t>
      </w:r>
    </w:p>
    <w:p w14:paraId="1B61539E" w14:textId="2AA11623" w:rsidR="00681DB5" w:rsidRPr="00101A9B" w:rsidRDefault="005B15E6" w:rsidP="00D37053">
      <w:pPr>
        <w:pStyle w:val="CommentText"/>
        <w:numPr>
          <w:ilvl w:val="0"/>
          <w:numId w:val="15"/>
        </w:numPr>
        <w:spacing w:after="0"/>
        <w:rPr>
          <w:rFonts w:ascii="Times New Roman" w:hAnsi="Times New Roman" w:cs="Times New Roman"/>
          <w:color w:val="231F20"/>
          <w:sz w:val="24"/>
          <w:szCs w:val="24"/>
        </w:rPr>
      </w:pPr>
      <w:r w:rsidRPr="00101A9B">
        <w:rPr>
          <w:rFonts w:ascii="Times New Roman" w:hAnsi="Times New Roman" w:cs="Times New Roman"/>
          <w:color w:val="000000"/>
          <w:sz w:val="24"/>
          <w:szCs w:val="24"/>
        </w:rPr>
        <w:t>Width of water-handling-cofferdam and associated impact areas shall be considered w</w:t>
      </w:r>
      <w:r w:rsidRPr="00101A9B">
        <w:rPr>
          <w:rFonts w:ascii="Times New Roman" w:hAnsi="Times New Roman" w:cs="Times New Roman"/>
          <w:color w:val="231F20"/>
          <w:sz w:val="24"/>
          <w:szCs w:val="24"/>
        </w:rPr>
        <w:t>hen depicting a water handling design option.</w:t>
      </w:r>
    </w:p>
    <w:p w14:paraId="7FD1A71E" w14:textId="77777777" w:rsidR="0018226B" w:rsidRPr="00101A9B" w:rsidRDefault="007473E2" w:rsidP="00D37053">
      <w:pPr>
        <w:pStyle w:val="BodyText"/>
        <w:numPr>
          <w:ilvl w:val="0"/>
          <w:numId w:val="15"/>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Fisheries’ concerns</w:t>
      </w:r>
      <w:r w:rsidR="005B15E6" w:rsidRPr="00101A9B">
        <w:rPr>
          <w:rFonts w:ascii="Times New Roman" w:hAnsi="Times New Roman" w:cs="Times New Roman"/>
          <w:color w:val="231F20"/>
          <w:sz w:val="24"/>
          <w:szCs w:val="24"/>
        </w:rPr>
        <w:t>.</w:t>
      </w:r>
    </w:p>
    <w:p w14:paraId="3696063D" w14:textId="0C37D15F" w:rsidR="00101A9B" w:rsidRPr="00E2379F" w:rsidRDefault="000E2E06" w:rsidP="00E2379F">
      <w:pPr>
        <w:pStyle w:val="BodyText"/>
        <w:numPr>
          <w:ilvl w:val="0"/>
          <w:numId w:val="15"/>
        </w:numPr>
        <w:spacing w:after="0" w:line="240" w:lineRule="auto"/>
        <w:ind w:right="115"/>
        <w:jc w:val="both"/>
        <w:rPr>
          <w:rFonts w:ascii="Times New Roman" w:hAnsi="Times New Roman" w:cs="Times New Roman"/>
          <w:color w:val="231F20"/>
          <w:sz w:val="24"/>
          <w:szCs w:val="24"/>
        </w:rPr>
      </w:pPr>
      <w:r w:rsidRPr="00101A9B">
        <w:rPr>
          <w:rFonts w:ascii="Times New Roman" w:hAnsi="Times New Roman" w:cs="Times New Roman"/>
          <w:color w:val="231F20"/>
          <w:sz w:val="24"/>
          <w:szCs w:val="24"/>
        </w:rPr>
        <w:t xml:space="preserve">Temporary </w:t>
      </w:r>
      <w:r w:rsidR="00036AD4" w:rsidRPr="00101A9B">
        <w:rPr>
          <w:rFonts w:ascii="Times New Roman" w:hAnsi="Times New Roman" w:cs="Times New Roman"/>
          <w:color w:val="231F20"/>
          <w:sz w:val="24"/>
          <w:szCs w:val="24"/>
        </w:rPr>
        <w:t>h</w:t>
      </w:r>
      <w:r w:rsidRPr="00101A9B">
        <w:rPr>
          <w:rFonts w:ascii="Times New Roman" w:hAnsi="Times New Roman" w:cs="Times New Roman"/>
          <w:color w:val="231F20"/>
          <w:sz w:val="24"/>
          <w:szCs w:val="24"/>
        </w:rPr>
        <w:t>ydraulic data should always be included in the notes for these items.</w:t>
      </w:r>
      <w:r w:rsidR="00CB42E9" w:rsidRPr="00101A9B">
        <w:rPr>
          <w:rFonts w:ascii="Times New Roman" w:hAnsi="Times New Roman" w:cs="Times New Roman"/>
          <w:color w:val="231F20"/>
          <w:sz w:val="24"/>
          <w:szCs w:val="24"/>
        </w:rPr>
        <w:t xml:space="preserve"> </w:t>
      </w:r>
      <w:r w:rsidR="00901387" w:rsidRPr="00101A9B">
        <w:rPr>
          <w:rFonts w:ascii="Times New Roman" w:hAnsi="Times New Roman" w:cs="Times New Roman"/>
          <w:color w:val="231F20"/>
          <w:sz w:val="24"/>
          <w:szCs w:val="24"/>
        </w:rPr>
        <w:t xml:space="preserve"> </w:t>
      </w:r>
      <w:r w:rsidR="00CB42E9" w:rsidRPr="00101A9B">
        <w:rPr>
          <w:rFonts w:ascii="Times New Roman" w:hAnsi="Times New Roman" w:cs="Times New Roman"/>
          <w:color w:val="231F20"/>
          <w:sz w:val="24"/>
          <w:szCs w:val="24"/>
        </w:rPr>
        <w:t xml:space="preserve">A </w:t>
      </w:r>
      <w:r w:rsidR="00036AD4" w:rsidRPr="00101A9B">
        <w:rPr>
          <w:rFonts w:ascii="Times New Roman" w:hAnsi="Times New Roman" w:cs="Times New Roman"/>
          <w:color w:val="231F20"/>
          <w:sz w:val="24"/>
          <w:szCs w:val="24"/>
        </w:rPr>
        <w:t>sample</w:t>
      </w:r>
      <w:r w:rsidR="00CB42E9" w:rsidRPr="00101A9B">
        <w:rPr>
          <w:rFonts w:ascii="Times New Roman" w:hAnsi="Times New Roman" w:cs="Times New Roman"/>
          <w:color w:val="231F20"/>
          <w:sz w:val="24"/>
          <w:szCs w:val="24"/>
        </w:rPr>
        <w:t xml:space="preserve"> table to use </w:t>
      </w:r>
      <w:r w:rsidR="009F4DBD" w:rsidRPr="00101A9B">
        <w:rPr>
          <w:rFonts w:ascii="Times New Roman" w:hAnsi="Times New Roman" w:cs="Times New Roman"/>
          <w:color w:val="231F20"/>
          <w:sz w:val="24"/>
          <w:szCs w:val="24"/>
        </w:rPr>
        <w:t>with</w:t>
      </w:r>
      <w:r w:rsidR="00CB42E9" w:rsidRPr="00101A9B">
        <w:rPr>
          <w:rFonts w:ascii="Times New Roman" w:hAnsi="Times New Roman" w:cs="Times New Roman"/>
          <w:color w:val="231F20"/>
          <w:sz w:val="24"/>
          <w:szCs w:val="24"/>
        </w:rPr>
        <w:t xml:space="preserve">in </w:t>
      </w:r>
      <w:r w:rsidR="004168BE" w:rsidRPr="00101A9B">
        <w:rPr>
          <w:rFonts w:ascii="Times New Roman" w:hAnsi="Times New Roman" w:cs="Times New Roman"/>
          <w:color w:val="231F20"/>
          <w:sz w:val="24"/>
          <w:szCs w:val="24"/>
        </w:rPr>
        <w:t xml:space="preserve">the </w:t>
      </w:r>
      <w:r w:rsidR="009F4DBD" w:rsidRPr="00101A9B">
        <w:rPr>
          <w:rFonts w:ascii="Times New Roman" w:hAnsi="Times New Roman" w:cs="Times New Roman"/>
          <w:color w:val="231F20"/>
          <w:sz w:val="24"/>
          <w:szCs w:val="24"/>
        </w:rPr>
        <w:t xml:space="preserve">Project </w:t>
      </w:r>
      <w:r w:rsidR="00CB42E9" w:rsidRPr="00101A9B">
        <w:rPr>
          <w:rFonts w:ascii="Times New Roman" w:hAnsi="Times New Roman" w:cs="Times New Roman"/>
          <w:color w:val="231F20"/>
          <w:sz w:val="24"/>
          <w:szCs w:val="24"/>
        </w:rPr>
        <w:t xml:space="preserve">plans is included in </w:t>
      </w:r>
      <w:r w:rsidR="00287258" w:rsidRPr="00101A9B">
        <w:rPr>
          <w:rFonts w:ascii="Times New Roman" w:hAnsi="Times New Roman" w:cs="Times New Roman"/>
          <w:color w:val="231F20"/>
          <w:sz w:val="24"/>
          <w:szCs w:val="24"/>
        </w:rPr>
        <w:t xml:space="preserve">the </w:t>
      </w:r>
      <w:r w:rsidR="00836612" w:rsidRPr="00101A9B">
        <w:rPr>
          <w:rFonts w:ascii="Times New Roman" w:hAnsi="Times New Roman" w:cs="Times New Roman"/>
          <w:color w:val="231F20"/>
          <w:sz w:val="24"/>
          <w:szCs w:val="24"/>
        </w:rPr>
        <w:t xml:space="preserve">“Handling Water </w:t>
      </w:r>
      <w:r w:rsidR="005B15E6" w:rsidRPr="00101A9B">
        <w:rPr>
          <w:rFonts w:ascii="Times New Roman" w:hAnsi="Times New Roman" w:cs="Times New Roman"/>
          <w:color w:val="231F20"/>
          <w:sz w:val="24"/>
          <w:szCs w:val="24"/>
        </w:rPr>
        <w:t>Typical Schematics</w:t>
      </w:r>
      <w:r w:rsidR="00836612" w:rsidRPr="00101A9B">
        <w:rPr>
          <w:rFonts w:ascii="Times New Roman" w:hAnsi="Times New Roman" w:cs="Times New Roman"/>
          <w:color w:val="231F20"/>
          <w:sz w:val="24"/>
          <w:szCs w:val="24"/>
        </w:rPr>
        <w:t>”</w:t>
      </w:r>
    </w:p>
    <w:sectPr w:rsidR="00101A9B" w:rsidRPr="00E2379F" w:rsidSect="00AC0C4B">
      <w:headerReference w:type="default" r:id="rId12"/>
      <w:pgSz w:w="12240" w:h="15840"/>
      <w:pgMar w:top="540" w:right="1440" w:bottom="72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E3E6E" w14:textId="77777777" w:rsidR="00606582" w:rsidRDefault="00606582" w:rsidP="00D407E0">
      <w:pPr>
        <w:spacing w:after="0" w:line="240" w:lineRule="auto"/>
      </w:pPr>
      <w:r>
        <w:separator/>
      </w:r>
    </w:p>
  </w:endnote>
  <w:endnote w:type="continuationSeparator" w:id="0">
    <w:p w14:paraId="08DBDD24" w14:textId="77777777" w:rsidR="00606582" w:rsidRDefault="00606582" w:rsidP="00D407E0">
      <w:pPr>
        <w:spacing w:after="0" w:line="240" w:lineRule="auto"/>
      </w:pPr>
      <w:r>
        <w:continuationSeparator/>
      </w:r>
    </w:p>
  </w:endnote>
  <w:endnote w:type="continuationNotice" w:id="1">
    <w:p w14:paraId="5D749B81" w14:textId="77777777" w:rsidR="00D541A2" w:rsidRDefault="00D54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AC236" w14:textId="77777777" w:rsidR="00606582" w:rsidRDefault="00606582" w:rsidP="00D407E0">
      <w:pPr>
        <w:spacing w:after="0" w:line="240" w:lineRule="auto"/>
      </w:pPr>
      <w:r>
        <w:separator/>
      </w:r>
    </w:p>
  </w:footnote>
  <w:footnote w:type="continuationSeparator" w:id="0">
    <w:p w14:paraId="4756E102" w14:textId="77777777" w:rsidR="00606582" w:rsidRDefault="00606582" w:rsidP="00D407E0">
      <w:pPr>
        <w:spacing w:after="0" w:line="240" w:lineRule="auto"/>
      </w:pPr>
      <w:r>
        <w:continuationSeparator/>
      </w:r>
    </w:p>
  </w:footnote>
  <w:footnote w:type="continuationNotice" w:id="1">
    <w:p w14:paraId="2FDFD1D4" w14:textId="77777777" w:rsidR="00D541A2" w:rsidRDefault="00D541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A287" w14:textId="4CE93016" w:rsidR="006924D0" w:rsidRDefault="00E2379F" w:rsidP="00E2379F">
    <w:pPr>
      <w:pStyle w:val="Header"/>
      <w:jc w:val="right"/>
    </w:pPr>
    <w:r>
      <w:rPr>
        <w:rFonts w:ascii="Times New Roman" w:hAnsi="Times New Roman" w:cs="Times New Roman"/>
      </w:rPr>
      <w:t>Rev. 4/25/19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1E9"/>
    <w:multiLevelType w:val="hybridMultilevel"/>
    <w:tmpl w:val="3598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3F3"/>
    <w:multiLevelType w:val="hybridMultilevel"/>
    <w:tmpl w:val="EFA04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239D"/>
    <w:multiLevelType w:val="hybridMultilevel"/>
    <w:tmpl w:val="AD5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210BB"/>
    <w:multiLevelType w:val="hybridMultilevel"/>
    <w:tmpl w:val="B858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8567D"/>
    <w:multiLevelType w:val="hybridMultilevel"/>
    <w:tmpl w:val="FB162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04785D"/>
    <w:multiLevelType w:val="hybridMultilevel"/>
    <w:tmpl w:val="8F7853C6"/>
    <w:lvl w:ilvl="0" w:tplc="6352D58C">
      <w:start w:val="6"/>
      <w:numFmt w:val="decimal"/>
      <w:lvlText w:val="%1."/>
      <w:lvlJc w:val="left"/>
      <w:pPr>
        <w:ind w:left="660" w:hanging="226"/>
      </w:pPr>
      <w:rPr>
        <w:rFonts w:ascii="Consolas" w:eastAsia="Consolas" w:hAnsi="Consolas" w:hint="default"/>
        <w:w w:val="77"/>
        <w:sz w:val="20"/>
        <w:szCs w:val="20"/>
      </w:rPr>
    </w:lvl>
    <w:lvl w:ilvl="1" w:tplc="F432CADA">
      <w:start w:val="1"/>
      <w:numFmt w:val="upperLetter"/>
      <w:lvlText w:val="%2."/>
      <w:lvlJc w:val="left"/>
      <w:pPr>
        <w:ind w:left="2968" w:hanging="466"/>
        <w:jc w:val="right"/>
      </w:pPr>
      <w:rPr>
        <w:rFonts w:ascii="Calibri" w:eastAsia="Calibri" w:hAnsi="Calibri" w:hint="default"/>
        <w:w w:val="127"/>
      </w:rPr>
    </w:lvl>
    <w:lvl w:ilvl="2" w:tplc="A2CE5200">
      <w:start w:val="1"/>
      <w:numFmt w:val="bullet"/>
      <w:lvlText w:val="•"/>
      <w:lvlJc w:val="left"/>
      <w:pPr>
        <w:ind w:left="3671" w:hanging="466"/>
      </w:pPr>
      <w:rPr>
        <w:rFonts w:hint="default"/>
      </w:rPr>
    </w:lvl>
    <w:lvl w:ilvl="3" w:tplc="2D7C7840">
      <w:start w:val="1"/>
      <w:numFmt w:val="bullet"/>
      <w:lvlText w:val="•"/>
      <w:lvlJc w:val="left"/>
      <w:pPr>
        <w:ind w:left="4382" w:hanging="466"/>
      </w:pPr>
      <w:rPr>
        <w:rFonts w:hint="default"/>
      </w:rPr>
    </w:lvl>
    <w:lvl w:ilvl="4" w:tplc="984C1E98">
      <w:start w:val="1"/>
      <w:numFmt w:val="bullet"/>
      <w:lvlText w:val="•"/>
      <w:lvlJc w:val="left"/>
      <w:pPr>
        <w:ind w:left="5093" w:hanging="466"/>
      </w:pPr>
      <w:rPr>
        <w:rFonts w:hint="default"/>
      </w:rPr>
    </w:lvl>
    <w:lvl w:ilvl="5" w:tplc="168EA70E">
      <w:start w:val="1"/>
      <w:numFmt w:val="bullet"/>
      <w:lvlText w:val="•"/>
      <w:lvlJc w:val="left"/>
      <w:pPr>
        <w:ind w:left="5804" w:hanging="466"/>
      </w:pPr>
      <w:rPr>
        <w:rFonts w:hint="default"/>
      </w:rPr>
    </w:lvl>
    <w:lvl w:ilvl="6" w:tplc="5EAEA718">
      <w:start w:val="1"/>
      <w:numFmt w:val="bullet"/>
      <w:lvlText w:val="•"/>
      <w:lvlJc w:val="left"/>
      <w:pPr>
        <w:ind w:left="6515" w:hanging="466"/>
      </w:pPr>
      <w:rPr>
        <w:rFonts w:hint="default"/>
      </w:rPr>
    </w:lvl>
    <w:lvl w:ilvl="7" w:tplc="E3B2DFFA">
      <w:start w:val="1"/>
      <w:numFmt w:val="bullet"/>
      <w:lvlText w:val="•"/>
      <w:lvlJc w:val="left"/>
      <w:pPr>
        <w:ind w:left="7226" w:hanging="466"/>
      </w:pPr>
      <w:rPr>
        <w:rFonts w:hint="default"/>
      </w:rPr>
    </w:lvl>
    <w:lvl w:ilvl="8" w:tplc="088AFBDA">
      <w:start w:val="1"/>
      <w:numFmt w:val="bullet"/>
      <w:lvlText w:val="•"/>
      <w:lvlJc w:val="left"/>
      <w:pPr>
        <w:ind w:left="7937" w:hanging="466"/>
      </w:pPr>
      <w:rPr>
        <w:rFonts w:hint="default"/>
      </w:rPr>
    </w:lvl>
  </w:abstractNum>
  <w:abstractNum w:abstractNumId="6" w15:restartNumberingAfterBreak="0">
    <w:nsid w:val="37CA024F"/>
    <w:multiLevelType w:val="hybridMultilevel"/>
    <w:tmpl w:val="8F182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60BEA"/>
    <w:multiLevelType w:val="hybridMultilevel"/>
    <w:tmpl w:val="7578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3685C"/>
    <w:multiLevelType w:val="hybridMultilevel"/>
    <w:tmpl w:val="9FB4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419F4"/>
    <w:multiLevelType w:val="hybridMultilevel"/>
    <w:tmpl w:val="C2DE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A62C0"/>
    <w:multiLevelType w:val="hybridMultilevel"/>
    <w:tmpl w:val="47B8D9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B11FB"/>
    <w:multiLevelType w:val="hybridMultilevel"/>
    <w:tmpl w:val="ABC4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373E1"/>
    <w:multiLevelType w:val="hybridMultilevel"/>
    <w:tmpl w:val="FDEE49E2"/>
    <w:lvl w:ilvl="0" w:tplc="9B929942">
      <w:start w:val="1"/>
      <w:numFmt w:val="decimal"/>
      <w:lvlText w:val="%1."/>
      <w:lvlJc w:val="left"/>
      <w:pPr>
        <w:ind w:left="670" w:hanging="240"/>
      </w:pPr>
      <w:rPr>
        <w:rFonts w:ascii="Consolas" w:eastAsia="Consolas" w:hAnsi="Consolas" w:hint="default"/>
        <w:w w:val="78"/>
      </w:rPr>
    </w:lvl>
    <w:lvl w:ilvl="1" w:tplc="11E6FD5C">
      <w:start w:val="1"/>
      <w:numFmt w:val="bullet"/>
      <w:lvlText w:val="•"/>
      <w:lvlJc w:val="left"/>
      <w:pPr>
        <w:ind w:left="1592" w:hanging="240"/>
      </w:pPr>
      <w:rPr>
        <w:rFonts w:hint="default"/>
      </w:rPr>
    </w:lvl>
    <w:lvl w:ilvl="2" w:tplc="62AE2F8A">
      <w:start w:val="1"/>
      <w:numFmt w:val="bullet"/>
      <w:lvlText w:val="•"/>
      <w:lvlJc w:val="left"/>
      <w:pPr>
        <w:ind w:left="2504" w:hanging="240"/>
      </w:pPr>
      <w:rPr>
        <w:rFonts w:hint="default"/>
      </w:rPr>
    </w:lvl>
    <w:lvl w:ilvl="3" w:tplc="3946BC38">
      <w:start w:val="1"/>
      <w:numFmt w:val="bullet"/>
      <w:lvlText w:val="•"/>
      <w:lvlJc w:val="left"/>
      <w:pPr>
        <w:ind w:left="3416" w:hanging="240"/>
      </w:pPr>
      <w:rPr>
        <w:rFonts w:hint="default"/>
      </w:rPr>
    </w:lvl>
    <w:lvl w:ilvl="4" w:tplc="34748F20">
      <w:start w:val="1"/>
      <w:numFmt w:val="bullet"/>
      <w:lvlText w:val="•"/>
      <w:lvlJc w:val="left"/>
      <w:pPr>
        <w:ind w:left="4328" w:hanging="240"/>
      </w:pPr>
      <w:rPr>
        <w:rFonts w:hint="default"/>
      </w:rPr>
    </w:lvl>
    <w:lvl w:ilvl="5" w:tplc="416C5B14">
      <w:start w:val="1"/>
      <w:numFmt w:val="bullet"/>
      <w:lvlText w:val="•"/>
      <w:lvlJc w:val="left"/>
      <w:pPr>
        <w:ind w:left="5240" w:hanging="240"/>
      </w:pPr>
      <w:rPr>
        <w:rFonts w:hint="default"/>
      </w:rPr>
    </w:lvl>
    <w:lvl w:ilvl="6" w:tplc="9C3E6A66">
      <w:start w:val="1"/>
      <w:numFmt w:val="bullet"/>
      <w:lvlText w:val="•"/>
      <w:lvlJc w:val="left"/>
      <w:pPr>
        <w:ind w:left="6152" w:hanging="240"/>
      </w:pPr>
      <w:rPr>
        <w:rFonts w:hint="default"/>
      </w:rPr>
    </w:lvl>
    <w:lvl w:ilvl="7" w:tplc="2F680F04">
      <w:start w:val="1"/>
      <w:numFmt w:val="bullet"/>
      <w:lvlText w:val="•"/>
      <w:lvlJc w:val="left"/>
      <w:pPr>
        <w:ind w:left="7064" w:hanging="240"/>
      </w:pPr>
      <w:rPr>
        <w:rFonts w:hint="default"/>
      </w:rPr>
    </w:lvl>
    <w:lvl w:ilvl="8" w:tplc="7D128686">
      <w:start w:val="1"/>
      <w:numFmt w:val="bullet"/>
      <w:lvlText w:val="•"/>
      <w:lvlJc w:val="left"/>
      <w:pPr>
        <w:ind w:left="7976" w:hanging="240"/>
      </w:pPr>
      <w:rPr>
        <w:rFonts w:hint="default"/>
      </w:rPr>
    </w:lvl>
  </w:abstractNum>
  <w:abstractNum w:abstractNumId="13" w15:restartNumberingAfterBreak="0">
    <w:nsid w:val="488E4173"/>
    <w:multiLevelType w:val="hybridMultilevel"/>
    <w:tmpl w:val="16A61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6429D"/>
    <w:multiLevelType w:val="hybridMultilevel"/>
    <w:tmpl w:val="8932A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B82179"/>
    <w:multiLevelType w:val="hybridMultilevel"/>
    <w:tmpl w:val="C288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D55E7"/>
    <w:multiLevelType w:val="hybridMultilevel"/>
    <w:tmpl w:val="85C0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D066D"/>
    <w:multiLevelType w:val="hybridMultilevel"/>
    <w:tmpl w:val="7EB6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16"/>
  </w:num>
  <w:num w:numId="5">
    <w:abstractNumId w:val="1"/>
  </w:num>
  <w:num w:numId="6">
    <w:abstractNumId w:val="11"/>
  </w:num>
  <w:num w:numId="7">
    <w:abstractNumId w:val="10"/>
  </w:num>
  <w:num w:numId="8">
    <w:abstractNumId w:val="13"/>
  </w:num>
  <w:num w:numId="9">
    <w:abstractNumId w:val="7"/>
  </w:num>
  <w:num w:numId="10">
    <w:abstractNumId w:val="3"/>
  </w:num>
  <w:num w:numId="11">
    <w:abstractNumId w:val="4"/>
  </w:num>
  <w:num w:numId="12">
    <w:abstractNumId w:val="14"/>
  </w:num>
  <w:num w:numId="13">
    <w:abstractNumId w:val="0"/>
  </w:num>
  <w:num w:numId="14">
    <w:abstractNumId w:val="6"/>
  </w:num>
  <w:num w:numId="15">
    <w:abstractNumId w:val="8"/>
  </w:num>
  <w:num w:numId="16">
    <w:abstractNumId w:val="2"/>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EA"/>
    <w:rsid w:val="0002436C"/>
    <w:rsid w:val="00036AD4"/>
    <w:rsid w:val="000533B1"/>
    <w:rsid w:val="000E2E06"/>
    <w:rsid w:val="000F5E56"/>
    <w:rsid w:val="00101A9B"/>
    <w:rsid w:val="001446E9"/>
    <w:rsid w:val="00170E1A"/>
    <w:rsid w:val="0018226B"/>
    <w:rsid w:val="001869A7"/>
    <w:rsid w:val="001930A1"/>
    <w:rsid w:val="0019626E"/>
    <w:rsid w:val="00196970"/>
    <w:rsid w:val="001B0D43"/>
    <w:rsid w:val="001C0B9B"/>
    <w:rsid w:val="001F0A4E"/>
    <w:rsid w:val="00233800"/>
    <w:rsid w:val="002442BE"/>
    <w:rsid w:val="0025640A"/>
    <w:rsid w:val="00260FC9"/>
    <w:rsid w:val="002668D7"/>
    <w:rsid w:val="00276039"/>
    <w:rsid w:val="00281F8D"/>
    <w:rsid w:val="00287258"/>
    <w:rsid w:val="002A2F26"/>
    <w:rsid w:val="002A5180"/>
    <w:rsid w:val="002A5B29"/>
    <w:rsid w:val="002B27B9"/>
    <w:rsid w:val="002C0DB0"/>
    <w:rsid w:val="002F20BB"/>
    <w:rsid w:val="00306B38"/>
    <w:rsid w:val="00335B83"/>
    <w:rsid w:val="003520C5"/>
    <w:rsid w:val="003557B5"/>
    <w:rsid w:val="00377601"/>
    <w:rsid w:val="00380B3C"/>
    <w:rsid w:val="00384D5D"/>
    <w:rsid w:val="003B1220"/>
    <w:rsid w:val="003C2BAE"/>
    <w:rsid w:val="003D34F3"/>
    <w:rsid w:val="003F6C8B"/>
    <w:rsid w:val="004033E3"/>
    <w:rsid w:val="0041255D"/>
    <w:rsid w:val="004168BE"/>
    <w:rsid w:val="00420736"/>
    <w:rsid w:val="004232CC"/>
    <w:rsid w:val="00435951"/>
    <w:rsid w:val="004573F3"/>
    <w:rsid w:val="004622E8"/>
    <w:rsid w:val="00473A77"/>
    <w:rsid w:val="00481764"/>
    <w:rsid w:val="00484E86"/>
    <w:rsid w:val="00493495"/>
    <w:rsid w:val="00495B5C"/>
    <w:rsid w:val="004A24D5"/>
    <w:rsid w:val="004B10BB"/>
    <w:rsid w:val="004B45BC"/>
    <w:rsid w:val="004C437E"/>
    <w:rsid w:val="004E5556"/>
    <w:rsid w:val="00510E62"/>
    <w:rsid w:val="00512AB3"/>
    <w:rsid w:val="00517A62"/>
    <w:rsid w:val="00532077"/>
    <w:rsid w:val="005479C3"/>
    <w:rsid w:val="00576543"/>
    <w:rsid w:val="005A73E3"/>
    <w:rsid w:val="005B15E6"/>
    <w:rsid w:val="005C5782"/>
    <w:rsid w:val="005D501C"/>
    <w:rsid w:val="00606582"/>
    <w:rsid w:val="00612412"/>
    <w:rsid w:val="00625796"/>
    <w:rsid w:val="006408C9"/>
    <w:rsid w:val="006443B1"/>
    <w:rsid w:val="00645E9D"/>
    <w:rsid w:val="006527C7"/>
    <w:rsid w:val="00660B1E"/>
    <w:rsid w:val="00681DB5"/>
    <w:rsid w:val="006924D0"/>
    <w:rsid w:val="006B4133"/>
    <w:rsid w:val="006B6683"/>
    <w:rsid w:val="006E6FEF"/>
    <w:rsid w:val="006E7294"/>
    <w:rsid w:val="006F1ABA"/>
    <w:rsid w:val="00707F3B"/>
    <w:rsid w:val="00720890"/>
    <w:rsid w:val="00731644"/>
    <w:rsid w:val="007405DC"/>
    <w:rsid w:val="007429D1"/>
    <w:rsid w:val="007473E2"/>
    <w:rsid w:val="00761ECD"/>
    <w:rsid w:val="00762D05"/>
    <w:rsid w:val="00781C8E"/>
    <w:rsid w:val="00786EEA"/>
    <w:rsid w:val="007A6AA6"/>
    <w:rsid w:val="007B7C3B"/>
    <w:rsid w:val="007D5AF8"/>
    <w:rsid w:val="007D6571"/>
    <w:rsid w:val="007E5BAC"/>
    <w:rsid w:val="007F757B"/>
    <w:rsid w:val="00836612"/>
    <w:rsid w:val="00837343"/>
    <w:rsid w:val="00872DD2"/>
    <w:rsid w:val="008779CD"/>
    <w:rsid w:val="00877B33"/>
    <w:rsid w:val="008937F5"/>
    <w:rsid w:val="00901387"/>
    <w:rsid w:val="00907D70"/>
    <w:rsid w:val="00913074"/>
    <w:rsid w:val="009132B9"/>
    <w:rsid w:val="009176EE"/>
    <w:rsid w:val="00950823"/>
    <w:rsid w:val="00955753"/>
    <w:rsid w:val="00961DFC"/>
    <w:rsid w:val="00973C24"/>
    <w:rsid w:val="0097603B"/>
    <w:rsid w:val="00991586"/>
    <w:rsid w:val="009A59C6"/>
    <w:rsid w:val="009D4B28"/>
    <w:rsid w:val="009F3EB2"/>
    <w:rsid w:val="009F4DBD"/>
    <w:rsid w:val="009F52AF"/>
    <w:rsid w:val="00A00C80"/>
    <w:rsid w:val="00A2317D"/>
    <w:rsid w:val="00A52933"/>
    <w:rsid w:val="00A60DCA"/>
    <w:rsid w:val="00A618A5"/>
    <w:rsid w:val="00A625A0"/>
    <w:rsid w:val="00A97ABC"/>
    <w:rsid w:val="00AA39F0"/>
    <w:rsid w:val="00AC0C4B"/>
    <w:rsid w:val="00AE5A9B"/>
    <w:rsid w:val="00AF4D81"/>
    <w:rsid w:val="00AF4EDE"/>
    <w:rsid w:val="00B23C33"/>
    <w:rsid w:val="00B31041"/>
    <w:rsid w:val="00B37DCF"/>
    <w:rsid w:val="00B653B8"/>
    <w:rsid w:val="00B8304E"/>
    <w:rsid w:val="00BD1295"/>
    <w:rsid w:val="00BD5CDA"/>
    <w:rsid w:val="00BE062E"/>
    <w:rsid w:val="00C30231"/>
    <w:rsid w:val="00C66E85"/>
    <w:rsid w:val="00CA35B7"/>
    <w:rsid w:val="00CB42E9"/>
    <w:rsid w:val="00CF16C1"/>
    <w:rsid w:val="00D37053"/>
    <w:rsid w:val="00D407E0"/>
    <w:rsid w:val="00D42C2B"/>
    <w:rsid w:val="00D541A2"/>
    <w:rsid w:val="00D62C9B"/>
    <w:rsid w:val="00D82EB3"/>
    <w:rsid w:val="00D8602B"/>
    <w:rsid w:val="00D9671F"/>
    <w:rsid w:val="00DA2B7D"/>
    <w:rsid w:val="00DB5CA4"/>
    <w:rsid w:val="00DD034D"/>
    <w:rsid w:val="00DD07A9"/>
    <w:rsid w:val="00DF1C47"/>
    <w:rsid w:val="00E13EC6"/>
    <w:rsid w:val="00E22323"/>
    <w:rsid w:val="00E2379F"/>
    <w:rsid w:val="00E47EF0"/>
    <w:rsid w:val="00E70D9F"/>
    <w:rsid w:val="00EA5336"/>
    <w:rsid w:val="00EA7F65"/>
    <w:rsid w:val="00EB54C8"/>
    <w:rsid w:val="00ED1AB6"/>
    <w:rsid w:val="00EE7B82"/>
    <w:rsid w:val="00EF30A7"/>
    <w:rsid w:val="00F0741A"/>
    <w:rsid w:val="00F07F04"/>
    <w:rsid w:val="00F217F9"/>
    <w:rsid w:val="00F23797"/>
    <w:rsid w:val="00F346B9"/>
    <w:rsid w:val="00F34C7A"/>
    <w:rsid w:val="00F55502"/>
    <w:rsid w:val="00F70495"/>
    <w:rsid w:val="00F73103"/>
    <w:rsid w:val="00FA7FA1"/>
    <w:rsid w:val="00FD39FA"/>
    <w:rsid w:val="00FE137E"/>
    <w:rsid w:val="00FF4B64"/>
    <w:rsid w:val="00FF6A58"/>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31DC05"/>
  <w15:docId w15:val="{D5861239-87ED-47BA-BDA6-AC601097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13074"/>
    <w:pPr>
      <w:spacing w:after="120"/>
    </w:pPr>
  </w:style>
  <w:style w:type="character" w:customStyle="1" w:styleId="BodyTextChar">
    <w:name w:val="Body Text Char"/>
    <w:basedOn w:val="DefaultParagraphFont"/>
    <w:link w:val="BodyText"/>
    <w:uiPriority w:val="99"/>
    <w:rsid w:val="00913074"/>
  </w:style>
  <w:style w:type="paragraph" w:styleId="NoSpacing">
    <w:name w:val="No Spacing"/>
    <w:uiPriority w:val="1"/>
    <w:qFormat/>
    <w:rsid w:val="00BD5CDA"/>
    <w:pPr>
      <w:spacing w:after="0" w:line="240" w:lineRule="auto"/>
    </w:pPr>
  </w:style>
  <w:style w:type="paragraph" w:styleId="ListParagraph">
    <w:name w:val="List Paragraph"/>
    <w:basedOn w:val="Normal"/>
    <w:uiPriority w:val="1"/>
    <w:qFormat/>
    <w:rsid w:val="002442BE"/>
    <w:pPr>
      <w:widowControl w:val="0"/>
      <w:spacing w:after="0" w:line="240" w:lineRule="auto"/>
    </w:pPr>
  </w:style>
  <w:style w:type="paragraph" w:styleId="BalloonText">
    <w:name w:val="Balloon Text"/>
    <w:basedOn w:val="Normal"/>
    <w:link w:val="BalloonTextChar"/>
    <w:uiPriority w:val="99"/>
    <w:semiHidden/>
    <w:unhideWhenUsed/>
    <w:rsid w:val="00991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586"/>
    <w:rPr>
      <w:rFonts w:ascii="Segoe UI" w:hAnsi="Segoe UI" w:cs="Segoe UI"/>
      <w:sz w:val="18"/>
      <w:szCs w:val="18"/>
    </w:rPr>
  </w:style>
  <w:style w:type="character" w:styleId="CommentReference">
    <w:name w:val="annotation reference"/>
    <w:basedOn w:val="DefaultParagraphFont"/>
    <w:uiPriority w:val="99"/>
    <w:semiHidden/>
    <w:unhideWhenUsed/>
    <w:rsid w:val="00907D70"/>
    <w:rPr>
      <w:sz w:val="16"/>
      <w:szCs w:val="16"/>
    </w:rPr>
  </w:style>
  <w:style w:type="paragraph" w:styleId="CommentText">
    <w:name w:val="annotation text"/>
    <w:basedOn w:val="Normal"/>
    <w:link w:val="CommentTextChar"/>
    <w:uiPriority w:val="99"/>
    <w:unhideWhenUsed/>
    <w:rsid w:val="00907D70"/>
    <w:pPr>
      <w:spacing w:line="240" w:lineRule="auto"/>
    </w:pPr>
    <w:rPr>
      <w:sz w:val="20"/>
      <w:szCs w:val="20"/>
    </w:rPr>
  </w:style>
  <w:style w:type="character" w:customStyle="1" w:styleId="CommentTextChar">
    <w:name w:val="Comment Text Char"/>
    <w:basedOn w:val="DefaultParagraphFont"/>
    <w:link w:val="CommentText"/>
    <w:uiPriority w:val="99"/>
    <w:rsid w:val="00907D70"/>
    <w:rPr>
      <w:sz w:val="20"/>
      <w:szCs w:val="20"/>
    </w:rPr>
  </w:style>
  <w:style w:type="paragraph" w:styleId="CommentSubject">
    <w:name w:val="annotation subject"/>
    <w:basedOn w:val="CommentText"/>
    <w:next w:val="CommentText"/>
    <w:link w:val="CommentSubjectChar"/>
    <w:uiPriority w:val="99"/>
    <w:semiHidden/>
    <w:unhideWhenUsed/>
    <w:rsid w:val="00907D70"/>
    <w:rPr>
      <w:b/>
      <w:bCs/>
    </w:rPr>
  </w:style>
  <w:style w:type="character" w:customStyle="1" w:styleId="CommentSubjectChar">
    <w:name w:val="Comment Subject Char"/>
    <w:basedOn w:val="CommentTextChar"/>
    <w:link w:val="CommentSubject"/>
    <w:uiPriority w:val="99"/>
    <w:semiHidden/>
    <w:rsid w:val="00907D70"/>
    <w:rPr>
      <w:b/>
      <w:bCs/>
      <w:sz w:val="20"/>
      <w:szCs w:val="20"/>
    </w:rPr>
  </w:style>
  <w:style w:type="paragraph" w:styleId="Revision">
    <w:name w:val="Revision"/>
    <w:hidden/>
    <w:uiPriority w:val="99"/>
    <w:semiHidden/>
    <w:rsid w:val="00907D70"/>
    <w:pPr>
      <w:spacing w:after="0" w:line="240" w:lineRule="auto"/>
    </w:pPr>
  </w:style>
  <w:style w:type="paragraph" w:styleId="Header">
    <w:name w:val="header"/>
    <w:basedOn w:val="Normal"/>
    <w:link w:val="HeaderChar"/>
    <w:uiPriority w:val="99"/>
    <w:unhideWhenUsed/>
    <w:rsid w:val="00D4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E0"/>
  </w:style>
  <w:style w:type="paragraph" w:styleId="Footer">
    <w:name w:val="footer"/>
    <w:basedOn w:val="Normal"/>
    <w:link w:val="FooterChar"/>
    <w:uiPriority w:val="99"/>
    <w:unhideWhenUsed/>
    <w:rsid w:val="00D4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E0"/>
  </w:style>
  <w:style w:type="character" w:styleId="Hyperlink">
    <w:name w:val="Hyperlink"/>
    <w:basedOn w:val="DefaultParagraphFont"/>
    <w:uiPriority w:val="99"/>
    <w:unhideWhenUsed/>
    <w:rsid w:val="00547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gov/dot/cwp/view.asp?a=3886&amp;q=45735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1547f6-303a-4d3e-aa88-ee43ce628126">
      <UserInfo>
        <DisplayName>Willcox, Jeremy D.</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7CCA63FE6FF458BF74DAFB03E2AE2" ma:contentTypeVersion="10" ma:contentTypeDescription="Create a new document." ma:contentTypeScope="" ma:versionID="910f627840181b63536ce9de5a7ddf20">
  <xsd:schema xmlns:xsd="http://www.w3.org/2001/XMLSchema" xmlns:xs="http://www.w3.org/2001/XMLSchema" xmlns:p="http://schemas.microsoft.com/office/2006/metadata/properties" xmlns:ns2="c6be3168-d595-4e5c-9c6a-416be270f396" xmlns:ns3="e41547f6-303a-4d3e-aa88-ee43ce628126" targetNamespace="http://schemas.microsoft.com/office/2006/metadata/properties" ma:root="true" ma:fieldsID="df43342c1b26ea18633183f159b8a497" ns2:_="" ns3:_="">
    <xsd:import namespace="c6be3168-d595-4e5c-9c6a-416be270f396"/>
    <xsd:import namespace="e41547f6-303a-4d3e-aa88-ee43ce628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3168-d595-4e5c-9c6a-416be270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547f6-303a-4d3e-aa88-ee43ce628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2BB2-9782-497C-B8E2-EB2DEEEA62F5}">
  <ds:schemaRefs>
    <ds:schemaRef ds:uri="e41547f6-303a-4d3e-aa88-ee43ce628126"/>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6be3168-d595-4e5c-9c6a-416be270f396"/>
    <ds:schemaRef ds:uri="http://www.w3.org/XML/1998/namespace"/>
  </ds:schemaRefs>
</ds:datastoreItem>
</file>

<file path=customXml/itemProps2.xml><?xml version="1.0" encoding="utf-8"?>
<ds:datastoreItem xmlns:ds="http://schemas.openxmlformats.org/officeDocument/2006/customXml" ds:itemID="{8C6D8E35-022E-44B4-907E-61B54EA25033}">
  <ds:schemaRefs>
    <ds:schemaRef ds:uri="http://schemas.microsoft.com/sharepoint/v3/contenttype/forms"/>
  </ds:schemaRefs>
</ds:datastoreItem>
</file>

<file path=customXml/itemProps3.xml><?xml version="1.0" encoding="utf-8"?>
<ds:datastoreItem xmlns:ds="http://schemas.openxmlformats.org/officeDocument/2006/customXml" ds:itemID="{9445910B-33BF-417A-9A55-CD0A685F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3168-d595-4e5c-9c6a-416be270f396"/>
    <ds:schemaRef ds:uri="e41547f6-303a-4d3e-aa88-ee43ce62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4E2CF-B9B4-472D-9FF0-1E057655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Water Guidance Doc</dc:title>
  <dc:creator>Donahue, Teresa</dc:creator>
  <cp:lastModifiedBy>Donahue, Teresa </cp:lastModifiedBy>
  <cp:revision>2</cp:revision>
  <cp:lastPrinted>2019-02-11T18:18:00Z</cp:lastPrinted>
  <dcterms:created xsi:type="dcterms:W3CDTF">2021-07-15T18:12:00Z</dcterms:created>
  <dcterms:modified xsi:type="dcterms:W3CDTF">2021-07-15T18:12:00Z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-377369716</vt:i4>
  </property>
  <property fmtid="{D5CDD505-2E9C-101B-9397-08002B2CF9AE}" pid="3" name="ContentTypeId">
    <vt:lpwstr>0x0101005887CCA63FE6FF458BF74DAFB03E2AE2</vt:lpwstr>
  </property>
</Properties>
</file>