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6E7" w:rsidRDefault="003F7161" w:rsidP="001426E7">
      <w:pPr>
        <w:spacing w:line="240" w:lineRule="auto"/>
        <w:jc w:val="center"/>
        <w:rPr>
          <w:rFonts w:ascii="Times New Roman" w:hAnsi="Times New Roman" w:cs="Times New Roman"/>
          <w:sz w:val="24"/>
          <w:szCs w:val="24"/>
        </w:rPr>
      </w:pPr>
      <w:r>
        <w:rPr>
          <w:noProof/>
        </w:rPr>
        <w:drawing>
          <wp:inline distT="0" distB="0" distL="0" distR="0" wp14:anchorId="7E9F87D9" wp14:editId="492B95A7">
            <wp:extent cx="1123950" cy="1052048"/>
            <wp:effectExtent l="0" t="0" r="0" b="0"/>
            <wp:docPr id="2" name="Picture 2" descr="C:\Users\mendezm\AppData\Local\Microsoft\Windows\Temporary Internet Files\Content.Outlook\84MUMHKU\OCCNoBarNB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ndezm\AppData\Local\Microsoft\Windows\Temporary Internet Files\Content.Outlook\84MUMHKU\OCCNoBarNB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29600" cy="1057337"/>
                    </a:xfrm>
                    <a:prstGeom prst="rect">
                      <a:avLst/>
                    </a:prstGeom>
                    <a:noFill/>
                    <a:ln>
                      <a:noFill/>
                    </a:ln>
                  </pic:spPr>
                </pic:pic>
              </a:graphicData>
            </a:graphic>
          </wp:inline>
        </w:drawing>
      </w:r>
    </w:p>
    <w:p w:rsidR="001426E7" w:rsidRPr="001426E7" w:rsidRDefault="001D3093" w:rsidP="001426E7">
      <w:pPr>
        <w:spacing w:line="240" w:lineRule="auto"/>
        <w:rPr>
          <w:rFonts w:ascii="Times New Roman" w:hAnsi="Times New Roman" w:cs="Times New Roman"/>
        </w:rPr>
      </w:pPr>
      <w:r>
        <w:rPr>
          <w:rFonts w:ascii="Times New Roman" w:hAnsi="Times New Roman" w:cs="Times New Roman"/>
        </w:rPr>
        <w:t>Updated on</w:t>
      </w:r>
    </w:p>
    <w:p w:rsidR="001426E7" w:rsidRPr="001426E7" w:rsidRDefault="00FD5534" w:rsidP="001426E7">
      <w:pPr>
        <w:spacing w:line="240" w:lineRule="auto"/>
        <w:rPr>
          <w:rFonts w:ascii="Times New Roman" w:hAnsi="Times New Roman" w:cs="Times New Roman"/>
        </w:rPr>
      </w:pPr>
      <w:r>
        <w:rPr>
          <w:rFonts w:ascii="Times New Roman" w:hAnsi="Times New Roman" w:cs="Times New Roman"/>
        </w:rPr>
        <w:t>May 3</w:t>
      </w:r>
      <w:r w:rsidR="00C73FC7">
        <w:rPr>
          <w:rFonts w:ascii="Times New Roman" w:hAnsi="Times New Roman" w:cs="Times New Roman"/>
        </w:rPr>
        <w:t>, 201</w:t>
      </w:r>
      <w:r w:rsidR="00287796">
        <w:rPr>
          <w:rFonts w:ascii="Times New Roman" w:hAnsi="Times New Roman" w:cs="Times New Roman"/>
        </w:rPr>
        <w:t>9</w:t>
      </w:r>
    </w:p>
    <w:p w:rsidR="001426E7" w:rsidRPr="001426E7" w:rsidRDefault="001426E7" w:rsidP="001426E7">
      <w:pPr>
        <w:spacing w:line="240" w:lineRule="auto"/>
        <w:rPr>
          <w:rFonts w:ascii="Times New Roman" w:hAnsi="Times New Roman" w:cs="Times New Roman"/>
        </w:rPr>
      </w:pPr>
    </w:p>
    <w:p w:rsidR="00AB2EED" w:rsidRPr="004468B2" w:rsidRDefault="00B06E50" w:rsidP="004468B2">
      <w:pPr>
        <w:spacing w:line="240" w:lineRule="auto"/>
        <w:jc w:val="center"/>
        <w:rPr>
          <w:rFonts w:ascii="Times New Roman" w:hAnsi="Times New Roman" w:cs="Times New Roman"/>
          <w:sz w:val="32"/>
          <w:szCs w:val="32"/>
        </w:rPr>
      </w:pPr>
      <w:bookmarkStart w:id="0" w:name="_GoBack"/>
      <w:r>
        <w:rPr>
          <w:rFonts w:ascii="Times New Roman" w:hAnsi="Times New Roman" w:cs="Times New Roman"/>
          <w:b/>
          <w:sz w:val="32"/>
          <w:szCs w:val="32"/>
        </w:rPr>
        <w:t xml:space="preserve">OCC </w:t>
      </w:r>
      <w:r w:rsidR="00F74AAB" w:rsidRPr="004468B2">
        <w:rPr>
          <w:rFonts w:ascii="Times New Roman" w:hAnsi="Times New Roman" w:cs="Times New Roman"/>
          <w:b/>
          <w:sz w:val="32"/>
          <w:szCs w:val="32"/>
        </w:rPr>
        <w:t>FACT SHEET: ELECTRIC SUPPLIER MARKET</w:t>
      </w:r>
      <w:r w:rsidR="003F024D">
        <w:rPr>
          <w:rFonts w:ascii="Times New Roman" w:hAnsi="Times New Roman" w:cs="Times New Roman"/>
          <w:b/>
          <w:sz w:val="32"/>
          <w:szCs w:val="32"/>
        </w:rPr>
        <w:t xml:space="preserve">, </w:t>
      </w:r>
      <w:r w:rsidR="00DA2880">
        <w:rPr>
          <w:rFonts w:ascii="Times New Roman" w:hAnsi="Times New Roman" w:cs="Times New Roman"/>
          <w:b/>
          <w:sz w:val="32"/>
          <w:szCs w:val="32"/>
        </w:rPr>
        <w:t>APRIL</w:t>
      </w:r>
      <w:r w:rsidR="00287796">
        <w:rPr>
          <w:rFonts w:ascii="Times New Roman" w:hAnsi="Times New Roman" w:cs="Times New Roman"/>
          <w:b/>
          <w:sz w:val="32"/>
          <w:szCs w:val="32"/>
        </w:rPr>
        <w:t xml:space="preserve"> </w:t>
      </w:r>
      <w:r w:rsidR="00DA0688">
        <w:rPr>
          <w:rFonts w:ascii="Times New Roman" w:hAnsi="Times New Roman" w:cs="Times New Roman"/>
          <w:b/>
          <w:sz w:val="32"/>
          <w:szCs w:val="32"/>
        </w:rPr>
        <w:t>2018</w:t>
      </w:r>
      <w:r w:rsidR="009642E5">
        <w:rPr>
          <w:rFonts w:ascii="Times New Roman" w:hAnsi="Times New Roman" w:cs="Times New Roman"/>
          <w:b/>
          <w:sz w:val="32"/>
          <w:szCs w:val="32"/>
        </w:rPr>
        <w:t xml:space="preserve"> </w:t>
      </w:r>
      <w:r w:rsidR="005D209C">
        <w:rPr>
          <w:rFonts w:ascii="Times New Roman" w:hAnsi="Times New Roman" w:cs="Times New Roman"/>
          <w:b/>
          <w:sz w:val="32"/>
          <w:szCs w:val="32"/>
        </w:rPr>
        <w:t xml:space="preserve">THROUGH </w:t>
      </w:r>
      <w:r w:rsidR="00DA2880">
        <w:rPr>
          <w:rFonts w:ascii="Times New Roman" w:hAnsi="Times New Roman" w:cs="Times New Roman"/>
          <w:b/>
          <w:sz w:val="32"/>
          <w:szCs w:val="32"/>
        </w:rPr>
        <w:t>MARCH</w:t>
      </w:r>
      <w:r w:rsidR="004D6A83">
        <w:rPr>
          <w:rFonts w:ascii="Times New Roman" w:hAnsi="Times New Roman" w:cs="Times New Roman"/>
          <w:b/>
          <w:sz w:val="32"/>
          <w:szCs w:val="32"/>
        </w:rPr>
        <w:t xml:space="preserve"> 2</w:t>
      </w:r>
      <w:r w:rsidR="003C4093">
        <w:rPr>
          <w:rFonts w:ascii="Times New Roman" w:hAnsi="Times New Roman" w:cs="Times New Roman"/>
          <w:b/>
          <w:sz w:val="32"/>
          <w:szCs w:val="32"/>
        </w:rPr>
        <w:t>019</w:t>
      </w:r>
    </w:p>
    <w:bookmarkEnd w:id="0"/>
    <w:p w:rsidR="00CB0C81" w:rsidRPr="001426E7" w:rsidRDefault="00CB0C81" w:rsidP="001426E7">
      <w:pPr>
        <w:spacing w:line="240" w:lineRule="auto"/>
        <w:rPr>
          <w:rFonts w:ascii="Times New Roman" w:hAnsi="Times New Roman" w:cs="Times New Roman"/>
        </w:rPr>
      </w:pPr>
    </w:p>
    <w:p w:rsidR="00B73D42" w:rsidRPr="00E45CF4" w:rsidRDefault="000218D5" w:rsidP="001426E7">
      <w:pPr>
        <w:spacing w:line="240" w:lineRule="auto"/>
        <w:rPr>
          <w:rFonts w:ascii="Times New Roman" w:hAnsi="Times New Roman" w:cs="Times New Roman"/>
          <w:sz w:val="24"/>
          <w:szCs w:val="24"/>
        </w:rPr>
      </w:pPr>
      <w:r>
        <w:rPr>
          <w:rFonts w:ascii="Times New Roman" w:hAnsi="Times New Roman" w:cs="Times New Roman"/>
          <w:sz w:val="24"/>
          <w:szCs w:val="24"/>
        </w:rPr>
        <w:t xml:space="preserve">The following is an update to the Office of Consumer Counsel’s (OCC’s) Electric Supplier Market Fact Sheet, originally created in </w:t>
      </w:r>
      <w:hyperlink r:id="rId10" w:history="1">
        <w:r w:rsidRPr="004E75C5">
          <w:rPr>
            <w:rStyle w:val="Hyperlink"/>
            <w:rFonts w:ascii="Times New Roman" w:hAnsi="Times New Roman" w:cs="Times New Roman"/>
            <w:sz w:val="24"/>
            <w:szCs w:val="24"/>
          </w:rPr>
          <w:t>2014</w:t>
        </w:r>
      </w:hyperlink>
      <w:r w:rsidR="00381FF0">
        <w:rPr>
          <w:rFonts w:ascii="Times New Roman" w:hAnsi="Times New Roman" w:cs="Times New Roman"/>
          <w:sz w:val="24"/>
          <w:szCs w:val="24"/>
        </w:rPr>
        <w:t>.  The numbers provided herein are</w:t>
      </w:r>
      <w:r>
        <w:rPr>
          <w:rFonts w:ascii="Times New Roman" w:hAnsi="Times New Roman" w:cs="Times New Roman"/>
          <w:sz w:val="24"/>
          <w:szCs w:val="24"/>
        </w:rPr>
        <w:t xml:space="preserve"> based on data submitted as compliance filings in the Public Utilities Regulatory Authority’s Docket Number </w:t>
      </w:r>
      <w:r w:rsidR="0000043E">
        <w:rPr>
          <w:rFonts w:ascii="Times New Roman" w:hAnsi="Times New Roman" w:cs="Times New Roman"/>
          <w:sz w:val="24"/>
          <w:szCs w:val="24"/>
        </w:rPr>
        <w:t>06-10-22</w:t>
      </w:r>
      <w:r w:rsidR="00CB0C81" w:rsidRPr="00E45CF4">
        <w:rPr>
          <w:rFonts w:ascii="Times New Roman" w:hAnsi="Times New Roman" w:cs="Times New Roman"/>
          <w:sz w:val="24"/>
          <w:szCs w:val="24"/>
        </w:rPr>
        <w:t>.</w:t>
      </w:r>
      <w:r w:rsidR="00381FF0">
        <w:rPr>
          <w:rFonts w:ascii="Times New Roman" w:hAnsi="Times New Roman" w:cs="Times New Roman"/>
          <w:sz w:val="24"/>
          <w:szCs w:val="24"/>
        </w:rPr>
        <w:t xml:space="preserve"> </w:t>
      </w:r>
    </w:p>
    <w:p w:rsidR="00F31FC1" w:rsidRPr="00E45CF4" w:rsidRDefault="00F31FC1" w:rsidP="001426E7">
      <w:pPr>
        <w:spacing w:line="240" w:lineRule="auto"/>
        <w:rPr>
          <w:rFonts w:ascii="Times New Roman" w:hAnsi="Times New Roman" w:cs="Times New Roman"/>
          <w:sz w:val="24"/>
          <w:szCs w:val="24"/>
        </w:rPr>
      </w:pPr>
    </w:p>
    <w:p w:rsidR="00CB0C81" w:rsidRPr="000254FB" w:rsidRDefault="00E51DE6" w:rsidP="000254FB">
      <w:pPr>
        <w:pStyle w:val="ListParagraph"/>
        <w:numPr>
          <w:ilvl w:val="0"/>
          <w:numId w:val="1"/>
        </w:numPr>
        <w:spacing w:line="240" w:lineRule="auto"/>
        <w:rPr>
          <w:rFonts w:ascii="Times New Roman" w:hAnsi="Times New Roman" w:cs="Times New Roman"/>
          <w:sz w:val="24"/>
          <w:szCs w:val="24"/>
        </w:rPr>
      </w:pPr>
      <w:r w:rsidRPr="00E45CF4">
        <w:rPr>
          <w:rFonts w:ascii="Times New Roman" w:hAnsi="Times New Roman" w:cs="Times New Roman"/>
          <w:sz w:val="24"/>
          <w:szCs w:val="24"/>
        </w:rPr>
        <w:t>Retail s</w:t>
      </w:r>
      <w:r w:rsidR="000437C4" w:rsidRPr="00E45CF4">
        <w:rPr>
          <w:rFonts w:ascii="Times New Roman" w:hAnsi="Times New Roman" w:cs="Times New Roman"/>
          <w:sz w:val="24"/>
          <w:szCs w:val="24"/>
        </w:rPr>
        <w:t xml:space="preserve">uppliers serve </w:t>
      </w:r>
      <w:r w:rsidR="00AF03C6">
        <w:rPr>
          <w:rFonts w:ascii="Times New Roman" w:hAnsi="Times New Roman" w:cs="Times New Roman"/>
          <w:sz w:val="24"/>
          <w:szCs w:val="24"/>
        </w:rPr>
        <w:t>2</w:t>
      </w:r>
      <w:r w:rsidR="003C4093">
        <w:rPr>
          <w:rFonts w:ascii="Times New Roman" w:hAnsi="Times New Roman" w:cs="Times New Roman"/>
          <w:sz w:val="24"/>
          <w:szCs w:val="24"/>
        </w:rPr>
        <w:t>3.7</w:t>
      </w:r>
      <w:r w:rsidR="002967A9" w:rsidRPr="000254FB">
        <w:rPr>
          <w:rFonts w:ascii="Times New Roman" w:hAnsi="Times New Roman" w:cs="Times New Roman"/>
          <w:sz w:val="24"/>
          <w:szCs w:val="24"/>
        </w:rPr>
        <w:t>%</w:t>
      </w:r>
      <w:r w:rsidR="0010750F" w:rsidRPr="000254FB">
        <w:rPr>
          <w:rFonts w:ascii="Times New Roman" w:hAnsi="Times New Roman" w:cs="Times New Roman"/>
          <w:sz w:val="24"/>
          <w:szCs w:val="24"/>
        </w:rPr>
        <w:t xml:space="preserve"> of</w:t>
      </w:r>
      <w:r w:rsidR="000437C4" w:rsidRPr="000254FB">
        <w:rPr>
          <w:rFonts w:ascii="Times New Roman" w:hAnsi="Times New Roman" w:cs="Times New Roman"/>
          <w:sz w:val="24"/>
          <w:szCs w:val="24"/>
        </w:rPr>
        <w:t xml:space="preserve"> </w:t>
      </w:r>
      <w:r w:rsidR="00212B64" w:rsidRPr="000254FB">
        <w:rPr>
          <w:rFonts w:ascii="Times New Roman" w:hAnsi="Times New Roman" w:cs="Times New Roman"/>
          <w:sz w:val="24"/>
          <w:szCs w:val="24"/>
        </w:rPr>
        <w:t xml:space="preserve">Eversource Energy (Eversource) </w:t>
      </w:r>
      <w:r w:rsidR="005014ED" w:rsidRPr="000254FB">
        <w:rPr>
          <w:rFonts w:ascii="Times New Roman" w:hAnsi="Times New Roman" w:cs="Times New Roman"/>
          <w:sz w:val="24"/>
          <w:szCs w:val="24"/>
        </w:rPr>
        <w:t>r</w:t>
      </w:r>
      <w:r w:rsidR="002967A9" w:rsidRPr="000254FB">
        <w:rPr>
          <w:rFonts w:ascii="Times New Roman" w:hAnsi="Times New Roman" w:cs="Times New Roman"/>
          <w:sz w:val="24"/>
          <w:szCs w:val="24"/>
        </w:rPr>
        <w:t xml:space="preserve">esidential customers </w:t>
      </w:r>
      <w:r w:rsidR="000437C4" w:rsidRPr="000254FB">
        <w:rPr>
          <w:rFonts w:ascii="Times New Roman" w:hAnsi="Times New Roman" w:cs="Times New Roman"/>
          <w:sz w:val="24"/>
          <w:szCs w:val="24"/>
        </w:rPr>
        <w:t xml:space="preserve">and </w:t>
      </w:r>
      <w:r w:rsidR="00D21793">
        <w:rPr>
          <w:rFonts w:ascii="Times New Roman" w:hAnsi="Times New Roman" w:cs="Times New Roman"/>
          <w:sz w:val="24"/>
          <w:szCs w:val="24"/>
        </w:rPr>
        <w:t>30</w:t>
      </w:r>
      <w:r w:rsidR="008C1DCB">
        <w:rPr>
          <w:rFonts w:ascii="Times New Roman" w:hAnsi="Times New Roman" w:cs="Times New Roman"/>
          <w:sz w:val="24"/>
          <w:szCs w:val="24"/>
        </w:rPr>
        <w:t>.2</w:t>
      </w:r>
      <w:r w:rsidR="002967A9" w:rsidRPr="000254FB">
        <w:rPr>
          <w:rFonts w:ascii="Times New Roman" w:hAnsi="Times New Roman" w:cs="Times New Roman"/>
          <w:sz w:val="24"/>
          <w:szCs w:val="24"/>
        </w:rPr>
        <w:t xml:space="preserve">% </w:t>
      </w:r>
      <w:r w:rsidR="00962C2B" w:rsidRPr="000254FB">
        <w:rPr>
          <w:rFonts w:ascii="Times New Roman" w:hAnsi="Times New Roman" w:cs="Times New Roman"/>
          <w:sz w:val="24"/>
          <w:szCs w:val="24"/>
        </w:rPr>
        <w:t xml:space="preserve">of </w:t>
      </w:r>
      <w:r w:rsidR="00212B64" w:rsidRPr="000254FB">
        <w:rPr>
          <w:rFonts w:ascii="Times New Roman" w:hAnsi="Times New Roman" w:cs="Times New Roman"/>
          <w:sz w:val="24"/>
          <w:szCs w:val="24"/>
        </w:rPr>
        <w:t xml:space="preserve">United Illuminating (UI) </w:t>
      </w:r>
      <w:r w:rsidR="000437C4" w:rsidRPr="000254FB">
        <w:rPr>
          <w:rFonts w:ascii="Times New Roman" w:hAnsi="Times New Roman" w:cs="Times New Roman"/>
          <w:sz w:val="24"/>
          <w:szCs w:val="24"/>
        </w:rPr>
        <w:t>residential customers</w:t>
      </w:r>
      <w:r w:rsidR="00962C2B" w:rsidRPr="000254FB">
        <w:rPr>
          <w:rFonts w:ascii="Times New Roman" w:hAnsi="Times New Roman" w:cs="Times New Roman"/>
          <w:sz w:val="24"/>
          <w:szCs w:val="24"/>
        </w:rPr>
        <w:t xml:space="preserve">, </w:t>
      </w:r>
      <w:r w:rsidR="00176C5B">
        <w:rPr>
          <w:rFonts w:ascii="Times New Roman" w:hAnsi="Times New Roman" w:cs="Times New Roman"/>
          <w:sz w:val="24"/>
          <w:szCs w:val="24"/>
        </w:rPr>
        <w:t xml:space="preserve">in </w:t>
      </w:r>
      <w:r w:rsidR="008C1DCB">
        <w:rPr>
          <w:rFonts w:ascii="Times New Roman" w:hAnsi="Times New Roman" w:cs="Times New Roman"/>
          <w:sz w:val="24"/>
          <w:szCs w:val="24"/>
        </w:rPr>
        <w:t>March</w:t>
      </w:r>
      <w:r w:rsidR="003C4093">
        <w:rPr>
          <w:rFonts w:ascii="Times New Roman" w:hAnsi="Times New Roman" w:cs="Times New Roman"/>
          <w:sz w:val="24"/>
          <w:szCs w:val="24"/>
        </w:rPr>
        <w:t xml:space="preserve"> 2019</w:t>
      </w:r>
      <w:r w:rsidR="0010750F" w:rsidRPr="000254FB">
        <w:rPr>
          <w:rFonts w:ascii="Times New Roman" w:hAnsi="Times New Roman" w:cs="Times New Roman"/>
          <w:sz w:val="24"/>
          <w:szCs w:val="24"/>
        </w:rPr>
        <w:t>.</w:t>
      </w:r>
    </w:p>
    <w:p w:rsidR="000437C4" w:rsidRPr="00E45CF4" w:rsidRDefault="000437C4" w:rsidP="000437C4">
      <w:pPr>
        <w:pStyle w:val="ListParagraph"/>
        <w:spacing w:line="240" w:lineRule="auto"/>
        <w:rPr>
          <w:rFonts w:ascii="Times New Roman" w:hAnsi="Times New Roman" w:cs="Times New Roman"/>
          <w:sz w:val="24"/>
          <w:szCs w:val="24"/>
        </w:rPr>
      </w:pPr>
    </w:p>
    <w:p w:rsidR="00E45CF4" w:rsidRDefault="000218D5" w:rsidP="00E45CF4">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In the month of</w:t>
      </w:r>
      <w:r w:rsidR="00F74AAB" w:rsidRPr="00E45CF4">
        <w:rPr>
          <w:rFonts w:ascii="Times New Roman" w:hAnsi="Times New Roman" w:cs="Times New Roman"/>
          <w:sz w:val="24"/>
          <w:szCs w:val="24"/>
        </w:rPr>
        <w:t xml:space="preserve"> </w:t>
      </w:r>
      <w:r w:rsidR="008C1DCB">
        <w:rPr>
          <w:rFonts w:ascii="Times New Roman" w:hAnsi="Times New Roman" w:cs="Times New Roman"/>
          <w:sz w:val="24"/>
          <w:szCs w:val="24"/>
        </w:rPr>
        <w:t>March</w:t>
      </w:r>
      <w:r w:rsidR="003C4093">
        <w:rPr>
          <w:rFonts w:ascii="Times New Roman" w:hAnsi="Times New Roman" w:cs="Times New Roman"/>
          <w:sz w:val="24"/>
          <w:szCs w:val="24"/>
        </w:rPr>
        <w:t xml:space="preserve"> 2019</w:t>
      </w:r>
      <w:r w:rsidR="00973CFE">
        <w:rPr>
          <w:rFonts w:ascii="Times New Roman" w:hAnsi="Times New Roman" w:cs="Times New Roman"/>
          <w:sz w:val="24"/>
          <w:szCs w:val="24"/>
        </w:rPr>
        <w:t>,</w:t>
      </w:r>
      <w:r w:rsidR="00225AF8">
        <w:rPr>
          <w:rFonts w:ascii="Times New Roman" w:hAnsi="Times New Roman" w:cs="Times New Roman"/>
          <w:sz w:val="24"/>
          <w:szCs w:val="24"/>
        </w:rPr>
        <w:t xml:space="preserve"> </w:t>
      </w:r>
      <w:r w:rsidR="003C4093">
        <w:rPr>
          <w:rFonts w:ascii="Times New Roman" w:hAnsi="Times New Roman" w:cs="Times New Roman"/>
          <w:sz w:val="24"/>
          <w:szCs w:val="24"/>
        </w:rPr>
        <w:t xml:space="preserve">over </w:t>
      </w:r>
      <w:r w:rsidR="003C4093">
        <w:rPr>
          <w:rFonts w:ascii="Times New Roman" w:hAnsi="Times New Roman" w:cs="Times New Roman"/>
          <w:b/>
          <w:sz w:val="24"/>
          <w:szCs w:val="24"/>
        </w:rPr>
        <w:t xml:space="preserve">four </w:t>
      </w:r>
      <w:r w:rsidR="00B60370" w:rsidRPr="00E45CF4">
        <w:rPr>
          <w:rFonts w:ascii="Times New Roman" w:hAnsi="Times New Roman" w:cs="Times New Roman"/>
          <w:b/>
          <w:sz w:val="24"/>
          <w:szCs w:val="24"/>
        </w:rPr>
        <w:t xml:space="preserve">out </w:t>
      </w:r>
      <w:r w:rsidR="00F31FC1" w:rsidRPr="00E45CF4">
        <w:rPr>
          <w:rFonts w:ascii="Times New Roman" w:hAnsi="Times New Roman" w:cs="Times New Roman"/>
          <w:b/>
          <w:sz w:val="24"/>
          <w:szCs w:val="24"/>
        </w:rPr>
        <w:t xml:space="preserve">of </w:t>
      </w:r>
      <w:r w:rsidR="00B60370" w:rsidRPr="00E45CF4">
        <w:rPr>
          <w:rFonts w:ascii="Times New Roman" w:hAnsi="Times New Roman" w:cs="Times New Roman"/>
          <w:b/>
          <w:sz w:val="24"/>
          <w:szCs w:val="24"/>
        </w:rPr>
        <w:t>ten</w:t>
      </w:r>
      <w:r w:rsidR="00B60370"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B60370" w:rsidRPr="00E45CF4">
        <w:rPr>
          <w:rFonts w:ascii="Times New Roman" w:hAnsi="Times New Roman" w:cs="Times New Roman"/>
          <w:sz w:val="24"/>
          <w:szCs w:val="24"/>
        </w:rPr>
        <w:t>supplier customers p</w:t>
      </w:r>
      <w:r w:rsidR="00F74AAB" w:rsidRPr="00E45CF4">
        <w:rPr>
          <w:rFonts w:ascii="Times New Roman" w:hAnsi="Times New Roman" w:cs="Times New Roman"/>
          <w:sz w:val="24"/>
          <w:szCs w:val="24"/>
        </w:rPr>
        <w:t xml:space="preserve">aid </w:t>
      </w:r>
      <w:r w:rsidR="00B60370" w:rsidRPr="00E45CF4">
        <w:rPr>
          <w:rFonts w:ascii="Times New Roman" w:hAnsi="Times New Roman" w:cs="Times New Roman"/>
          <w:sz w:val="24"/>
          <w:szCs w:val="24"/>
        </w:rPr>
        <w:t xml:space="preserve">more than </w:t>
      </w:r>
      <w:r w:rsidR="00F31FC1" w:rsidRPr="00E45CF4">
        <w:rPr>
          <w:rFonts w:ascii="Times New Roman" w:hAnsi="Times New Roman" w:cs="Times New Roman"/>
          <w:sz w:val="24"/>
          <w:szCs w:val="24"/>
        </w:rPr>
        <w:t xml:space="preserve">the Standard Offer in </w:t>
      </w:r>
      <w:r w:rsidR="00212B64">
        <w:rPr>
          <w:rFonts w:ascii="Times New Roman" w:hAnsi="Times New Roman" w:cs="Times New Roman"/>
          <w:sz w:val="24"/>
          <w:szCs w:val="24"/>
        </w:rPr>
        <w:t xml:space="preserve">Eversource </w:t>
      </w:r>
      <w:r w:rsidR="00B60370" w:rsidRPr="00E45CF4">
        <w:rPr>
          <w:rFonts w:ascii="Times New Roman" w:hAnsi="Times New Roman" w:cs="Times New Roman"/>
          <w:sz w:val="24"/>
          <w:szCs w:val="24"/>
        </w:rPr>
        <w:t>territory</w:t>
      </w:r>
      <w:r w:rsidR="00225AF8">
        <w:rPr>
          <w:rFonts w:ascii="Times New Roman" w:hAnsi="Times New Roman" w:cs="Times New Roman"/>
          <w:sz w:val="24"/>
          <w:szCs w:val="24"/>
        </w:rPr>
        <w:t>, and</w:t>
      </w:r>
      <w:r w:rsidR="003A535E">
        <w:rPr>
          <w:rFonts w:ascii="Times New Roman" w:hAnsi="Times New Roman" w:cs="Times New Roman"/>
          <w:sz w:val="24"/>
          <w:szCs w:val="24"/>
        </w:rPr>
        <w:t xml:space="preserve"> </w:t>
      </w:r>
      <w:r w:rsidR="003C4093">
        <w:rPr>
          <w:rFonts w:ascii="Times New Roman" w:hAnsi="Times New Roman" w:cs="Times New Roman"/>
          <w:b/>
          <w:sz w:val="24"/>
          <w:szCs w:val="24"/>
        </w:rPr>
        <w:t>four</w:t>
      </w:r>
      <w:r w:rsidR="00176428" w:rsidRPr="000F67C5">
        <w:rPr>
          <w:rFonts w:ascii="Times New Roman" w:hAnsi="Times New Roman" w:cs="Times New Roman"/>
          <w:b/>
          <w:sz w:val="24"/>
          <w:szCs w:val="24"/>
        </w:rPr>
        <w:t xml:space="preserve"> </w:t>
      </w:r>
      <w:r w:rsidR="00E45CF4" w:rsidRPr="00E45CF4">
        <w:rPr>
          <w:rFonts w:ascii="Times New Roman" w:hAnsi="Times New Roman" w:cs="Times New Roman"/>
          <w:b/>
          <w:sz w:val="24"/>
          <w:szCs w:val="24"/>
        </w:rPr>
        <w:t>out of ten</w:t>
      </w:r>
      <w:r w:rsidR="00E45CF4" w:rsidRPr="00E45CF4">
        <w:rPr>
          <w:rFonts w:ascii="Times New Roman" w:hAnsi="Times New Roman" w:cs="Times New Roman"/>
          <w:sz w:val="24"/>
          <w:szCs w:val="24"/>
        </w:rPr>
        <w:t xml:space="preserve"> </w:t>
      </w:r>
      <w:r w:rsidR="00F51E50">
        <w:rPr>
          <w:rFonts w:ascii="Times New Roman" w:hAnsi="Times New Roman" w:cs="Times New Roman"/>
          <w:sz w:val="24"/>
          <w:szCs w:val="24"/>
        </w:rPr>
        <w:t xml:space="preserve">residential </w:t>
      </w:r>
      <w:r w:rsidR="00E45CF4" w:rsidRPr="00E45CF4">
        <w:rPr>
          <w:rFonts w:ascii="Times New Roman" w:hAnsi="Times New Roman" w:cs="Times New Roman"/>
          <w:sz w:val="24"/>
          <w:szCs w:val="24"/>
        </w:rPr>
        <w:t>supplier customers paid more than the</w:t>
      </w:r>
      <w:r w:rsidR="00AD2FB2">
        <w:rPr>
          <w:rFonts w:ascii="Times New Roman" w:hAnsi="Times New Roman" w:cs="Times New Roman"/>
          <w:sz w:val="24"/>
          <w:szCs w:val="24"/>
        </w:rPr>
        <w:t xml:space="preserve"> Standard Offer in UI territory.</w:t>
      </w:r>
      <w:r w:rsidR="00457FBD">
        <w:rPr>
          <w:rStyle w:val="FootnoteReference"/>
          <w:rFonts w:cs="Times New Roman"/>
          <w:szCs w:val="24"/>
        </w:rPr>
        <w:footnoteReference w:id="1"/>
      </w:r>
    </w:p>
    <w:p w:rsidR="00184AC1" w:rsidRPr="00184AC1" w:rsidRDefault="00184AC1" w:rsidP="00184AC1">
      <w:pPr>
        <w:spacing w:line="240" w:lineRule="auto"/>
        <w:rPr>
          <w:rFonts w:ascii="Times New Roman" w:hAnsi="Times New Roman" w:cs="Times New Roman"/>
          <w:sz w:val="24"/>
          <w:szCs w:val="24"/>
        </w:rPr>
      </w:pPr>
    </w:p>
    <w:p w:rsidR="009D331F" w:rsidRPr="009D331F" w:rsidRDefault="009D331F" w:rsidP="009D331F">
      <w:pPr>
        <w:pStyle w:val="ListParagraph"/>
        <w:ind w:hanging="720"/>
        <w:rPr>
          <w:rFonts w:ascii="Times New Roman" w:hAnsi="Times New Roman" w:cs="Times New Roman"/>
          <w:sz w:val="24"/>
          <w:szCs w:val="24"/>
        </w:rPr>
      </w:pPr>
      <w:r>
        <w:rPr>
          <w:rFonts w:ascii="Times New Roman" w:hAnsi="Times New Roman" w:cs="Times New Roman"/>
          <w:sz w:val="24"/>
          <w:szCs w:val="24"/>
        </w:rPr>
        <w:t xml:space="preserve">    </w:t>
      </w:r>
      <w:r w:rsidR="008C1DCB">
        <w:rPr>
          <w:rFonts w:ascii="Times New Roman" w:hAnsi="Times New Roman" w:cs="Times New Roman"/>
          <w:noProof/>
          <w:sz w:val="24"/>
          <w:szCs w:val="24"/>
        </w:rPr>
        <w:drawing>
          <wp:inline distT="0" distB="0" distL="0" distR="0" wp14:anchorId="6E42CF53">
            <wp:extent cx="2619375" cy="179755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20375" cy="1798238"/>
                    </a:xfrm>
                    <a:prstGeom prst="rect">
                      <a:avLst/>
                    </a:prstGeom>
                    <a:noFill/>
                  </pic:spPr>
                </pic:pic>
              </a:graphicData>
            </a:graphic>
          </wp:inline>
        </w:drawing>
      </w:r>
      <w:r>
        <w:rPr>
          <w:rFonts w:ascii="Times New Roman" w:hAnsi="Times New Roman" w:cs="Times New Roman"/>
          <w:sz w:val="24"/>
          <w:szCs w:val="24"/>
        </w:rPr>
        <w:t xml:space="preserve"> </w:t>
      </w:r>
      <w:r w:rsidR="008C1DCB">
        <w:rPr>
          <w:rFonts w:ascii="Times New Roman" w:hAnsi="Times New Roman" w:cs="Times New Roman"/>
          <w:noProof/>
          <w:sz w:val="24"/>
          <w:szCs w:val="24"/>
        </w:rPr>
        <w:drawing>
          <wp:inline distT="0" distB="0" distL="0" distR="0" wp14:anchorId="2B1E4303">
            <wp:extent cx="2590143" cy="1790700"/>
            <wp:effectExtent l="0" t="0" r="127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4531" cy="1793734"/>
                    </a:xfrm>
                    <a:prstGeom prst="rect">
                      <a:avLst/>
                    </a:prstGeom>
                    <a:noFill/>
                  </pic:spPr>
                </pic:pic>
              </a:graphicData>
            </a:graphic>
          </wp:inline>
        </w:drawing>
      </w:r>
    </w:p>
    <w:p w:rsidR="000437C4" w:rsidRDefault="0010750F" w:rsidP="00FF56EB">
      <w:pPr>
        <w:pStyle w:val="BodyText2"/>
        <w:numPr>
          <w:ilvl w:val="0"/>
          <w:numId w:val="1"/>
        </w:numPr>
        <w:spacing w:line="240" w:lineRule="auto"/>
      </w:pPr>
      <w:r w:rsidRPr="00E45CF4">
        <w:t xml:space="preserve">In the month </w:t>
      </w:r>
      <w:r w:rsidR="008C1DCB">
        <w:t>March</w:t>
      </w:r>
      <w:r w:rsidR="003C4093">
        <w:t xml:space="preserve"> 2019</w:t>
      </w:r>
      <w:r w:rsidRPr="00E45CF4">
        <w:t xml:space="preserve">, </w:t>
      </w:r>
      <w:r w:rsidR="00F51E50">
        <w:t xml:space="preserve">residential </w:t>
      </w:r>
      <w:r w:rsidR="00212B64">
        <w:t xml:space="preserve">Eversource </w:t>
      </w:r>
      <w:r w:rsidRPr="00E45CF4">
        <w:t xml:space="preserve">customers who chose </w:t>
      </w:r>
      <w:r w:rsidR="00F93175">
        <w:t>s</w:t>
      </w:r>
      <w:r w:rsidR="00C43E0B">
        <w:t xml:space="preserve">uppliers </w:t>
      </w:r>
      <w:r w:rsidR="00C43E0B" w:rsidRPr="00503EC9">
        <w:t>paid</w:t>
      </w:r>
      <w:r w:rsidR="00C43E0B">
        <w:t xml:space="preserve"> in aggregate </w:t>
      </w:r>
      <w:r w:rsidR="00FF56EB" w:rsidRPr="00FF56EB">
        <w:rPr>
          <w:b/>
        </w:rPr>
        <w:t>$</w:t>
      </w:r>
      <w:r w:rsidR="008C1DCB">
        <w:rPr>
          <w:b/>
        </w:rPr>
        <w:t>1,037,357</w:t>
      </w:r>
      <w:r w:rsidR="00DA0688">
        <w:rPr>
          <w:b/>
        </w:rPr>
        <w:t xml:space="preserve"> </w:t>
      </w:r>
      <w:r w:rsidRPr="00E45CF4">
        <w:rPr>
          <w:b/>
        </w:rPr>
        <w:t>more</w:t>
      </w:r>
      <w:r w:rsidRPr="00E45CF4">
        <w:t xml:space="preserve"> than the Standard Offer for their electric generation</w:t>
      </w:r>
      <w:r w:rsidR="000301D8" w:rsidRPr="000301D8">
        <w:t xml:space="preserve">, and </w:t>
      </w:r>
      <w:r w:rsidR="00F51E50">
        <w:t xml:space="preserve">residential </w:t>
      </w:r>
      <w:r w:rsidR="000301D8" w:rsidRPr="00E45CF4">
        <w:t xml:space="preserve">UI customers who chose </w:t>
      </w:r>
      <w:r w:rsidR="000301D8">
        <w:t>s</w:t>
      </w:r>
      <w:r w:rsidR="003C4093">
        <w:t>uppliers saved</w:t>
      </w:r>
      <w:r w:rsidR="00503EC9" w:rsidRPr="00E45CF4">
        <w:t xml:space="preserve"> </w:t>
      </w:r>
      <w:r w:rsidR="000301D8" w:rsidRPr="00E45CF4">
        <w:t xml:space="preserve">in aggregate </w:t>
      </w:r>
      <w:r w:rsidR="00FF56EB" w:rsidRPr="00FF56EB">
        <w:rPr>
          <w:b/>
        </w:rPr>
        <w:t>$</w:t>
      </w:r>
      <w:r w:rsidR="008C1DCB">
        <w:rPr>
          <w:b/>
        </w:rPr>
        <w:t>25,922</w:t>
      </w:r>
      <w:r w:rsidR="000254FB">
        <w:rPr>
          <w:b/>
        </w:rPr>
        <w:t xml:space="preserve"> </w:t>
      </w:r>
      <w:r w:rsidR="00A40E13">
        <w:rPr>
          <w:b/>
        </w:rPr>
        <w:t>more</w:t>
      </w:r>
      <w:r w:rsidR="00503EC9">
        <w:rPr>
          <w:b/>
        </w:rPr>
        <w:t xml:space="preserve"> </w:t>
      </w:r>
      <w:r w:rsidR="000301D8">
        <w:t xml:space="preserve">than the </w:t>
      </w:r>
      <w:r w:rsidR="00696242">
        <w:t>S</w:t>
      </w:r>
      <w:r w:rsidR="000301D8">
        <w:t xml:space="preserve">tandard </w:t>
      </w:r>
      <w:r w:rsidR="00696242">
        <w:t>O</w:t>
      </w:r>
      <w:r w:rsidR="000301D8">
        <w:t>ffer</w:t>
      </w:r>
      <w:r w:rsidRPr="00E45CF4">
        <w:t>.</w:t>
      </w:r>
      <w:r w:rsidR="00F31FC1" w:rsidRPr="00E45CF4">
        <w:rPr>
          <w:rStyle w:val="FootnoteReference"/>
        </w:rPr>
        <w:footnoteReference w:id="2"/>
      </w:r>
      <w:r w:rsidR="000437C4" w:rsidRPr="00E45CF4">
        <w:t xml:space="preserve">  </w:t>
      </w:r>
      <w:r w:rsidRPr="00E45CF4">
        <w:t xml:space="preserve">  </w:t>
      </w:r>
    </w:p>
    <w:p w:rsidR="00FF56EB" w:rsidRPr="00E45CF4" w:rsidRDefault="00893E99" w:rsidP="00FF56EB">
      <w:pPr>
        <w:pStyle w:val="BodyText2"/>
        <w:numPr>
          <w:ilvl w:val="0"/>
          <w:numId w:val="1"/>
        </w:numPr>
        <w:spacing w:line="240" w:lineRule="auto"/>
      </w:pPr>
      <w:r>
        <w:t>For the rolling year</w:t>
      </w:r>
      <w:r w:rsidR="00FF56EB">
        <w:t xml:space="preserve"> of </w:t>
      </w:r>
      <w:r w:rsidR="008C1DCB">
        <w:t>April</w:t>
      </w:r>
      <w:r w:rsidR="00DA0688">
        <w:t xml:space="preserve"> 2018</w:t>
      </w:r>
      <w:r w:rsidR="00A40E13">
        <w:t xml:space="preserve"> </w:t>
      </w:r>
      <w:r w:rsidR="00D8760E">
        <w:t xml:space="preserve">through </w:t>
      </w:r>
      <w:r w:rsidR="008C1DCB">
        <w:t>March</w:t>
      </w:r>
      <w:r w:rsidR="003C4093">
        <w:t xml:space="preserve"> 2019</w:t>
      </w:r>
      <w:r w:rsidR="00E96F35">
        <w:t xml:space="preserve">, </w:t>
      </w:r>
      <w:r w:rsidR="00FF56EB">
        <w:t>residential consumers who chose a reta</w:t>
      </w:r>
      <w:r w:rsidR="00E96F35">
        <w:t xml:space="preserve">il supplier paid, in aggregate, </w:t>
      </w:r>
      <w:r w:rsidR="00FF56EB" w:rsidRPr="00FF56EB">
        <w:rPr>
          <w:b/>
        </w:rPr>
        <w:t>$</w:t>
      </w:r>
      <w:r w:rsidR="00BE4A6A">
        <w:rPr>
          <w:b/>
        </w:rPr>
        <w:t>3</w:t>
      </w:r>
      <w:r w:rsidR="008C1DCB">
        <w:rPr>
          <w:b/>
        </w:rPr>
        <w:t>5,116,276</w:t>
      </w:r>
      <w:r w:rsidR="001E3822">
        <w:rPr>
          <w:b/>
        </w:rPr>
        <w:t xml:space="preserve"> </w:t>
      </w:r>
      <w:r w:rsidR="00FF56EB" w:rsidRPr="00FF56EB">
        <w:rPr>
          <w:b/>
        </w:rPr>
        <w:t>more</w:t>
      </w:r>
      <w:r w:rsidR="00FF56EB">
        <w:t xml:space="preserve"> than </w:t>
      </w:r>
      <w:r w:rsidR="00457FBD">
        <w:t xml:space="preserve">the </w:t>
      </w:r>
      <w:r w:rsidR="00FF56EB">
        <w:t>Standard</w:t>
      </w:r>
      <w:r w:rsidR="00E96F35">
        <w:t xml:space="preserve"> </w:t>
      </w:r>
      <w:r w:rsidR="00457FBD">
        <w:t>Offer.</w:t>
      </w:r>
    </w:p>
    <w:p w:rsidR="001071BD" w:rsidRDefault="00C63F72" w:rsidP="00BF48D0">
      <w:pPr>
        <w:pStyle w:val="BodyText2"/>
        <w:numPr>
          <w:ilvl w:val="0"/>
          <w:numId w:val="1"/>
        </w:numPr>
        <w:spacing w:line="240" w:lineRule="auto"/>
      </w:pPr>
      <w:r>
        <w:lastRenderedPageBreak/>
        <w:t xml:space="preserve">From </w:t>
      </w:r>
      <w:r w:rsidR="00D22046">
        <w:t xml:space="preserve">January 1, 2018 through June 30, 2018, </w:t>
      </w:r>
      <w:r>
        <w:t>the Standard Offer for Eversource customers was</w:t>
      </w:r>
      <w:r w:rsidR="00D22046">
        <w:t xml:space="preserve"> 9.078 cents/kWh</w:t>
      </w:r>
      <w:r>
        <w:t>.  The Standard Offer for Eversource customers from July 1, 2018 through December 31, 2018 is 8.53 cents/kWh.</w:t>
      </w:r>
      <w:r w:rsidR="00294FB0">
        <w:t xml:space="preserve">  From January 1, 2019 through June 30, 2019, the Standard Offer for Eversource customers is 10.143 cents/kWh.</w:t>
      </w:r>
    </w:p>
    <w:p w:rsidR="00C63F72" w:rsidRDefault="00C63F72" w:rsidP="00C63F72">
      <w:pPr>
        <w:pStyle w:val="BodyText2"/>
        <w:numPr>
          <w:ilvl w:val="0"/>
          <w:numId w:val="1"/>
        </w:numPr>
        <w:spacing w:line="240" w:lineRule="auto"/>
      </w:pPr>
      <w:r>
        <w:t>From January 1, 2018 through June 30, 2018, the Standard Offer for UI customers was 9.66 cents/kWh.  The Standard Offer for UI customers from July 1, 2018 through December 31, 2018 is 9.04 cents/kWh.</w:t>
      </w:r>
      <w:r w:rsidR="00294FB0" w:rsidRPr="00294FB0">
        <w:t xml:space="preserve"> </w:t>
      </w:r>
      <w:r w:rsidR="00294FB0">
        <w:t>From January 1, 2019 through June 30, 2019, the Standard Offer for UI customers was 11.2263 cents/kWh.</w:t>
      </w:r>
    </w:p>
    <w:p w:rsidR="00212B64" w:rsidRDefault="0031017D" w:rsidP="0031017D">
      <w:pPr>
        <w:pStyle w:val="BodyText2"/>
        <w:numPr>
          <w:ilvl w:val="0"/>
          <w:numId w:val="1"/>
        </w:numPr>
        <w:spacing w:line="240" w:lineRule="auto"/>
      </w:pPr>
      <w:r>
        <w:t xml:space="preserve">The following table lists all electric suppliers who charged at least 20% of their residential customers </w:t>
      </w:r>
      <w:r w:rsidR="00896C3B">
        <w:t>12.79</w:t>
      </w:r>
      <w:r>
        <w:t xml:space="preserve"> cents/kWh (50% higher than Eversource standard service) or </w:t>
      </w:r>
      <w:r w:rsidR="00896C3B">
        <w:t>13.57</w:t>
      </w:r>
      <w:r>
        <w:t xml:space="preserve"> cents/kWh (50% higher than UI standard servi</w:t>
      </w:r>
      <w:r w:rsidR="00896C3B">
        <w:t xml:space="preserve">ce) or more in the month of </w:t>
      </w:r>
      <w:r w:rsidR="008C1DCB">
        <w:t>March</w:t>
      </w:r>
      <w:r>
        <w:t>.  The phone numbers for each supplier are taken from those listed at energizect.com or the website for that supplier.</w:t>
      </w:r>
    </w:p>
    <w:p w:rsidR="00FB362D" w:rsidRDefault="00FB362D" w:rsidP="00212B64">
      <w:pPr>
        <w:pStyle w:val="BodyText2"/>
        <w:spacing w:line="240" w:lineRule="auto"/>
        <w:ind w:left="720"/>
      </w:pPr>
    </w:p>
    <w:tbl>
      <w:tblPr>
        <w:tblStyle w:val="TableGrid"/>
        <w:tblW w:w="8871" w:type="dxa"/>
        <w:tblInd w:w="720" w:type="dxa"/>
        <w:tblLook w:val="04A0" w:firstRow="1" w:lastRow="0" w:firstColumn="1" w:lastColumn="0" w:noHBand="0" w:noVBand="1"/>
      </w:tblPr>
      <w:tblGrid>
        <w:gridCol w:w="3888"/>
        <w:gridCol w:w="1710"/>
        <w:gridCol w:w="1543"/>
        <w:gridCol w:w="1730"/>
      </w:tblGrid>
      <w:tr w:rsidR="00FB362D" w:rsidTr="00FB362D">
        <w:trPr>
          <w:trHeight w:val="394"/>
        </w:trPr>
        <w:tc>
          <w:tcPr>
            <w:tcW w:w="8871" w:type="dxa"/>
            <w:gridSpan w:val="4"/>
          </w:tcPr>
          <w:p w:rsidR="00FB362D" w:rsidRPr="007A2A0C" w:rsidRDefault="00FB362D" w:rsidP="008C1DCB">
            <w:pPr>
              <w:pStyle w:val="BodyText2"/>
              <w:jc w:val="center"/>
              <w:rPr>
                <w:b/>
              </w:rPr>
            </w:pPr>
            <w:r w:rsidRPr="007A2A0C">
              <w:rPr>
                <w:b/>
              </w:rPr>
              <w:t>Suppliers Charging at L</w:t>
            </w:r>
            <w:r>
              <w:rPr>
                <w:b/>
              </w:rPr>
              <w:t xml:space="preserve">east 20% of their Customers 50% </w:t>
            </w:r>
            <w:r w:rsidRPr="007A2A0C">
              <w:rPr>
                <w:b/>
              </w:rPr>
              <w:t>or more</w:t>
            </w:r>
            <w:r w:rsidR="00773779">
              <w:rPr>
                <w:b/>
              </w:rPr>
              <w:t xml:space="preserve"> </w:t>
            </w:r>
            <w:r w:rsidR="00287796">
              <w:rPr>
                <w:b/>
              </w:rPr>
              <w:t xml:space="preserve">than Standard Offer in </w:t>
            </w:r>
            <w:r w:rsidR="008C1DCB">
              <w:rPr>
                <w:b/>
              </w:rPr>
              <w:t>March</w:t>
            </w:r>
          </w:p>
        </w:tc>
      </w:tr>
      <w:tr w:rsidR="00FB362D" w:rsidTr="00FB362D">
        <w:trPr>
          <w:trHeight w:val="954"/>
        </w:trPr>
        <w:tc>
          <w:tcPr>
            <w:tcW w:w="3888" w:type="dxa"/>
          </w:tcPr>
          <w:p w:rsidR="00FB362D" w:rsidRDefault="00FB362D" w:rsidP="00FB362D">
            <w:pPr>
              <w:pStyle w:val="BodyText2"/>
            </w:pPr>
            <w:r>
              <w:t>Electric Suppliers</w:t>
            </w:r>
          </w:p>
        </w:tc>
        <w:tc>
          <w:tcPr>
            <w:tcW w:w="1710" w:type="dxa"/>
          </w:tcPr>
          <w:p w:rsidR="00FB362D" w:rsidRDefault="00FB362D" w:rsidP="0053038C">
            <w:pPr>
              <w:pStyle w:val="BodyText2"/>
            </w:pPr>
            <w:r>
              <w:t>% of Eversou</w:t>
            </w:r>
            <w:r w:rsidR="0031017D">
              <w:t xml:space="preserve">rce Customers paying over </w:t>
            </w:r>
            <w:r w:rsidR="0053038C">
              <w:t>15.2145</w:t>
            </w:r>
            <w:r>
              <w:t xml:space="preserve"> cents</w:t>
            </w:r>
          </w:p>
        </w:tc>
        <w:tc>
          <w:tcPr>
            <w:tcW w:w="1543" w:type="dxa"/>
          </w:tcPr>
          <w:p w:rsidR="00FB362D" w:rsidRDefault="00FB362D" w:rsidP="0053038C">
            <w:pPr>
              <w:pStyle w:val="BodyText2"/>
            </w:pPr>
            <w:r>
              <w:t>% of</w:t>
            </w:r>
            <w:r w:rsidR="0031017D">
              <w:t xml:space="preserve"> UI Customers paying over </w:t>
            </w:r>
            <w:r w:rsidR="0053038C">
              <w:t>16.8395</w:t>
            </w:r>
            <w:r>
              <w:t xml:space="preserve"> cents</w:t>
            </w:r>
          </w:p>
        </w:tc>
        <w:tc>
          <w:tcPr>
            <w:tcW w:w="1730" w:type="dxa"/>
          </w:tcPr>
          <w:p w:rsidR="00FB362D" w:rsidRDefault="00FB362D" w:rsidP="00FB362D">
            <w:pPr>
              <w:pStyle w:val="BodyText2"/>
            </w:pPr>
            <w:r>
              <w:t>Supplier Phone Number</w:t>
            </w:r>
          </w:p>
        </w:tc>
      </w:tr>
      <w:tr w:rsidR="00FB362D" w:rsidTr="00FB362D">
        <w:trPr>
          <w:trHeight w:val="394"/>
        </w:trPr>
        <w:tc>
          <w:tcPr>
            <w:tcW w:w="3888" w:type="dxa"/>
          </w:tcPr>
          <w:p w:rsidR="00FB362D" w:rsidRDefault="00FB362D" w:rsidP="00FB362D">
            <w:pPr>
              <w:pStyle w:val="BodyText2"/>
            </w:pPr>
            <w:r>
              <w:t>Choice Energy</w:t>
            </w:r>
          </w:p>
        </w:tc>
        <w:tc>
          <w:tcPr>
            <w:tcW w:w="1710" w:type="dxa"/>
          </w:tcPr>
          <w:p w:rsidR="00FB362D" w:rsidRDefault="00566C3A" w:rsidP="00626D67">
            <w:pPr>
              <w:pStyle w:val="BodyText2"/>
            </w:pPr>
            <w:r>
              <w:t>3</w:t>
            </w:r>
            <w:r w:rsidR="00DA0688">
              <w:t>8.</w:t>
            </w:r>
            <w:r w:rsidR="008C1DCB">
              <w:t>16</w:t>
            </w:r>
            <w:r w:rsidR="00FB362D">
              <w:t>%</w:t>
            </w:r>
          </w:p>
        </w:tc>
        <w:tc>
          <w:tcPr>
            <w:tcW w:w="1543" w:type="dxa"/>
          </w:tcPr>
          <w:p w:rsidR="00FB362D" w:rsidRDefault="00287796" w:rsidP="00626D67">
            <w:pPr>
              <w:pStyle w:val="BodyText2"/>
            </w:pPr>
            <w:r>
              <w:t>4</w:t>
            </w:r>
            <w:r w:rsidR="00B922E5">
              <w:t>3.</w:t>
            </w:r>
            <w:r w:rsidR="008C1DCB">
              <w:t>89</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2F2F2"/>
              </w:rPr>
              <w:t>(888) 565-4490</w:t>
            </w:r>
          </w:p>
        </w:tc>
      </w:tr>
      <w:tr w:rsidR="00FB362D" w:rsidTr="00FB362D">
        <w:trPr>
          <w:trHeight w:val="394"/>
        </w:trPr>
        <w:tc>
          <w:tcPr>
            <w:tcW w:w="3888" w:type="dxa"/>
          </w:tcPr>
          <w:p w:rsidR="00FB362D" w:rsidRDefault="00FB362D" w:rsidP="00FB362D">
            <w:pPr>
              <w:pStyle w:val="BodyText2"/>
            </w:pPr>
            <w:r>
              <w:t>Energy Plus Holdings, LLC</w:t>
            </w:r>
          </w:p>
        </w:tc>
        <w:tc>
          <w:tcPr>
            <w:tcW w:w="1710" w:type="dxa"/>
          </w:tcPr>
          <w:p w:rsidR="00FB362D" w:rsidRDefault="0053038C" w:rsidP="00626D67">
            <w:pPr>
              <w:pStyle w:val="BodyText2"/>
            </w:pPr>
            <w:r>
              <w:t>61.</w:t>
            </w:r>
            <w:r w:rsidR="008C1DCB">
              <w:t>92</w:t>
            </w:r>
            <w:r w:rsidR="00FB362D">
              <w:t>%</w:t>
            </w:r>
          </w:p>
        </w:tc>
        <w:tc>
          <w:tcPr>
            <w:tcW w:w="1543" w:type="dxa"/>
          </w:tcPr>
          <w:p w:rsidR="00FB362D" w:rsidRDefault="008C1DCB" w:rsidP="00DA0688">
            <w:pPr>
              <w:pStyle w:val="BodyText2"/>
            </w:pPr>
            <w:r>
              <w:t>62.83</w:t>
            </w:r>
            <w:r w:rsidR="00FB362D">
              <w:t>%</w:t>
            </w:r>
          </w:p>
        </w:tc>
        <w:tc>
          <w:tcPr>
            <w:tcW w:w="1730" w:type="dxa"/>
            <w:shd w:val="clear" w:color="auto" w:fill="auto"/>
          </w:tcPr>
          <w:p w:rsidR="00FB362D" w:rsidRPr="00BE6412" w:rsidRDefault="00FB362D" w:rsidP="00FB362D">
            <w:pPr>
              <w:pStyle w:val="BodyText2"/>
              <w:rPr>
                <w:sz w:val="22"/>
                <w:szCs w:val="22"/>
              </w:rPr>
            </w:pPr>
            <w:r w:rsidRPr="00BE6412">
              <w:rPr>
                <w:sz w:val="22"/>
                <w:szCs w:val="22"/>
                <w:shd w:val="clear" w:color="auto" w:fill="FFFFFF"/>
              </w:rPr>
              <w:t>(888) 766-3509</w:t>
            </w:r>
          </w:p>
        </w:tc>
      </w:tr>
      <w:tr w:rsidR="00626D67" w:rsidTr="00FB362D">
        <w:trPr>
          <w:trHeight w:val="394"/>
        </w:trPr>
        <w:tc>
          <w:tcPr>
            <w:tcW w:w="3888" w:type="dxa"/>
          </w:tcPr>
          <w:p w:rsidR="00626D67" w:rsidRDefault="00626D67" w:rsidP="00FB362D">
            <w:pPr>
              <w:pStyle w:val="BodyText2"/>
            </w:pPr>
            <w:r>
              <w:t>North American Power and Gas LLC</w:t>
            </w:r>
          </w:p>
        </w:tc>
        <w:tc>
          <w:tcPr>
            <w:tcW w:w="1710" w:type="dxa"/>
          </w:tcPr>
          <w:p w:rsidR="00626D67" w:rsidRDefault="008C1DCB" w:rsidP="00626D67">
            <w:pPr>
              <w:pStyle w:val="BodyText2"/>
            </w:pPr>
            <w:r>
              <w:t>33.11</w:t>
            </w:r>
            <w:r w:rsidR="00626D67">
              <w:t>%</w:t>
            </w:r>
          </w:p>
        </w:tc>
        <w:tc>
          <w:tcPr>
            <w:tcW w:w="1543" w:type="dxa"/>
          </w:tcPr>
          <w:p w:rsidR="00626D67" w:rsidRDefault="00626D67" w:rsidP="00DA0688">
            <w:pPr>
              <w:pStyle w:val="BodyText2"/>
            </w:pPr>
            <w:r>
              <w:t>N/A</w:t>
            </w:r>
          </w:p>
        </w:tc>
        <w:tc>
          <w:tcPr>
            <w:tcW w:w="1730" w:type="dxa"/>
            <w:shd w:val="clear" w:color="auto" w:fill="auto"/>
          </w:tcPr>
          <w:p w:rsidR="00626D67" w:rsidRPr="00BE6412" w:rsidRDefault="00626D67" w:rsidP="00FB362D">
            <w:pPr>
              <w:pStyle w:val="BodyText2"/>
              <w:rPr>
                <w:sz w:val="22"/>
                <w:szCs w:val="22"/>
                <w:shd w:val="clear" w:color="auto" w:fill="FFFFFF"/>
              </w:rPr>
            </w:pPr>
            <w:r w:rsidRPr="00626D67">
              <w:rPr>
                <w:sz w:val="22"/>
                <w:szCs w:val="22"/>
                <w:shd w:val="clear" w:color="auto" w:fill="FFFFFF"/>
              </w:rPr>
              <w:t>(877) 572-0442</w:t>
            </w:r>
          </w:p>
        </w:tc>
      </w:tr>
    </w:tbl>
    <w:p w:rsidR="00FB362D" w:rsidRDefault="00FB362D" w:rsidP="00212B64">
      <w:pPr>
        <w:pStyle w:val="BodyText2"/>
        <w:spacing w:line="240" w:lineRule="auto"/>
        <w:ind w:left="720"/>
      </w:pPr>
    </w:p>
    <w:p w:rsidR="00B73D42" w:rsidRPr="00E45CF4" w:rsidRDefault="00B73D42" w:rsidP="00286A09">
      <w:pPr>
        <w:pStyle w:val="BodyText2"/>
        <w:spacing w:after="0" w:line="240" w:lineRule="auto"/>
      </w:pPr>
    </w:p>
    <w:p w:rsidR="001A585A" w:rsidRPr="00BE6412" w:rsidRDefault="00B73D42" w:rsidP="001A585A">
      <w:pPr>
        <w:pStyle w:val="BodyText2"/>
        <w:spacing w:line="240" w:lineRule="auto"/>
        <w:rPr>
          <w:sz w:val="22"/>
          <w:szCs w:val="22"/>
          <w:shd w:val="clear" w:color="auto" w:fill="FFFFFF"/>
        </w:rPr>
      </w:pPr>
      <w:r w:rsidRPr="00E45CF4">
        <w:t xml:space="preserve">Please feel free to contact </w:t>
      </w:r>
      <w:r w:rsidR="003E665C">
        <w:t xml:space="preserve">the Office of </w:t>
      </w:r>
      <w:r w:rsidR="00B60370" w:rsidRPr="00E45CF4">
        <w:t xml:space="preserve">Consumer Counsel </w:t>
      </w:r>
      <w:r w:rsidR="00582A55">
        <w:t>at 860-827-29</w:t>
      </w:r>
      <w:r w:rsidR="003E665C">
        <w:t>0</w:t>
      </w:r>
      <w:r w:rsidR="008C2FF1">
        <w:t>0</w:t>
      </w:r>
      <w:r w:rsidR="00582A55">
        <w:t xml:space="preserve"> </w:t>
      </w:r>
      <w:r w:rsidR="00582A55" w:rsidRPr="001114A7">
        <w:t xml:space="preserve">or </w:t>
      </w:r>
      <w:hyperlink r:id="rId13" w:history="1">
        <w:r w:rsidR="003E665C" w:rsidRPr="001114A7">
          <w:rPr>
            <w:rStyle w:val="Hyperlink"/>
          </w:rPr>
          <w:t>occ.info@ct.gov</w:t>
        </w:r>
      </w:hyperlink>
      <w:r w:rsidR="001A585A">
        <w:t xml:space="preserve"> </w:t>
      </w:r>
      <w:r w:rsidR="007A7A82" w:rsidRPr="00E45CF4">
        <w:t>if you have any questions about this information.</w:t>
      </w:r>
    </w:p>
    <w:p w:rsidR="00286A09" w:rsidRPr="00E45CF4" w:rsidRDefault="00286A09" w:rsidP="00380DE2">
      <w:pPr>
        <w:pStyle w:val="BodyText2"/>
        <w:spacing w:line="240" w:lineRule="auto"/>
      </w:pPr>
    </w:p>
    <w:sectPr w:rsidR="00286A09" w:rsidRPr="00E45CF4" w:rsidSect="003F7161">
      <w:footerReference w:type="default" r:id="rId14"/>
      <w:pgSz w:w="12240" w:h="15840"/>
      <w:pgMar w:top="720" w:right="1440" w:bottom="90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DCB" w:rsidRDefault="008C1DCB" w:rsidP="0010750F">
      <w:pPr>
        <w:spacing w:line="240" w:lineRule="auto"/>
      </w:pPr>
      <w:r>
        <w:separator/>
      </w:r>
    </w:p>
  </w:endnote>
  <w:endnote w:type="continuationSeparator" w:id="0">
    <w:p w:rsidR="008C1DCB" w:rsidRDefault="008C1DCB" w:rsidP="001075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79476"/>
      <w:docPartObj>
        <w:docPartGallery w:val="Page Numbers (Bottom of Page)"/>
        <w:docPartUnique/>
      </w:docPartObj>
    </w:sdtPr>
    <w:sdtEndPr>
      <w:rPr>
        <w:noProof/>
        <w:sz w:val="24"/>
      </w:rPr>
    </w:sdtEndPr>
    <w:sdtContent>
      <w:p w:rsidR="003F7161" w:rsidRPr="003F7161" w:rsidRDefault="003F7161">
        <w:pPr>
          <w:pStyle w:val="Footer"/>
          <w:jc w:val="center"/>
          <w:rPr>
            <w:sz w:val="24"/>
          </w:rPr>
        </w:pPr>
        <w:r w:rsidRPr="003F7161">
          <w:rPr>
            <w:sz w:val="24"/>
          </w:rPr>
          <w:fldChar w:fldCharType="begin"/>
        </w:r>
        <w:r w:rsidRPr="003F7161">
          <w:rPr>
            <w:sz w:val="24"/>
          </w:rPr>
          <w:instrText xml:space="preserve"> PAGE   \* MERGEFORMAT </w:instrText>
        </w:r>
        <w:r w:rsidRPr="003F7161">
          <w:rPr>
            <w:sz w:val="24"/>
          </w:rPr>
          <w:fldChar w:fldCharType="separate"/>
        </w:r>
        <w:r>
          <w:rPr>
            <w:noProof/>
            <w:sz w:val="24"/>
          </w:rPr>
          <w:t>2</w:t>
        </w:r>
        <w:r w:rsidRPr="003F7161">
          <w:rPr>
            <w:noProof/>
            <w:sz w:val="24"/>
          </w:rPr>
          <w:fldChar w:fldCharType="end"/>
        </w:r>
      </w:p>
    </w:sdtContent>
  </w:sdt>
  <w:p w:rsidR="003F7161" w:rsidRDefault="003F71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DCB" w:rsidRDefault="008C1DCB" w:rsidP="0010750F">
      <w:pPr>
        <w:spacing w:line="240" w:lineRule="auto"/>
      </w:pPr>
      <w:r>
        <w:separator/>
      </w:r>
    </w:p>
  </w:footnote>
  <w:footnote w:type="continuationSeparator" w:id="0">
    <w:p w:rsidR="008C1DCB" w:rsidRDefault="008C1DCB" w:rsidP="0010750F">
      <w:pPr>
        <w:spacing w:line="240" w:lineRule="auto"/>
      </w:pPr>
      <w:r>
        <w:continuationSeparator/>
      </w:r>
    </w:p>
  </w:footnote>
  <w:footnote w:id="1">
    <w:p w:rsidR="008C1DCB" w:rsidRDefault="008C1DCB">
      <w:pPr>
        <w:pStyle w:val="FootnoteText"/>
      </w:pPr>
    </w:p>
    <w:p w:rsidR="008C1DCB" w:rsidRDefault="008C1DCB">
      <w:pPr>
        <w:pStyle w:val="FootnoteText"/>
      </w:pPr>
      <w:r>
        <w:rPr>
          <w:rStyle w:val="FootnoteReference"/>
        </w:rPr>
        <w:footnoteRef/>
      </w:r>
      <w:r>
        <w:t xml:space="preserve"> This Fact Sheet only examines available data regarding pricing by electric suppliers. While some suppliers may offer products or services to customers such as airline miles or a product with additional renewable energy content, there is no data available to quantify the value of such offers.  OCC recommends that customers look carefully at the fine print for offers for additional products or services that come with higher prices, to ensure they are getting sufficient value to justify the higher price tag.</w:t>
      </w:r>
    </w:p>
  </w:footnote>
  <w:footnote w:id="2">
    <w:p w:rsidR="008C1DCB" w:rsidRDefault="008C1DCB">
      <w:pPr>
        <w:pStyle w:val="FootnoteText"/>
      </w:pPr>
      <w:r>
        <w:rPr>
          <w:rStyle w:val="FootnoteReference"/>
        </w:rPr>
        <w:footnoteRef/>
      </w:r>
      <w:r>
        <w:rPr>
          <w:rStyle w:val="FootnoteReference"/>
        </w:rPr>
        <w:t xml:space="preserve"> </w:t>
      </w:r>
      <w:r w:rsidRPr="00F31FC1">
        <w:t xml:space="preserve">These calculations </w:t>
      </w:r>
      <w:r>
        <w:t xml:space="preserve">are based on an assumption of 750/month kWh usage.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314F4"/>
    <w:multiLevelType w:val="hybridMultilevel"/>
    <w:tmpl w:val="9F0640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8053D5"/>
    <w:multiLevelType w:val="hybridMultilevel"/>
    <w:tmpl w:val="AF5021A6"/>
    <w:lvl w:ilvl="0" w:tplc="04090001">
      <w:start w:val="1"/>
      <w:numFmt w:val="bullet"/>
      <w:lvlText w:val=""/>
      <w:lvlJc w:val="left"/>
      <w:pPr>
        <w:ind w:left="994" w:hanging="360"/>
      </w:pPr>
      <w:rPr>
        <w:rFonts w:ascii="Symbol" w:hAnsi="Symbol" w:hint="default"/>
      </w:rPr>
    </w:lvl>
    <w:lvl w:ilvl="1" w:tplc="04090003" w:tentative="1">
      <w:start w:val="1"/>
      <w:numFmt w:val="bullet"/>
      <w:lvlText w:val="o"/>
      <w:lvlJc w:val="left"/>
      <w:pPr>
        <w:ind w:left="1714" w:hanging="360"/>
      </w:pPr>
      <w:rPr>
        <w:rFonts w:ascii="Courier New" w:hAnsi="Courier New" w:cs="Courier New" w:hint="default"/>
      </w:rPr>
    </w:lvl>
    <w:lvl w:ilvl="2" w:tplc="04090005" w:tentative="1">
      <w:start w:val="1"/>
      <w:numFmt w:val="bullet"/>
      <w:lvlText w:val=""/>
      <w:lvlJc w:val="left"/>
      <w:pPr>
        <w:ind w:left="2434" w:hanging="360"/>
      </w:pPr>
      <w:rPr>
        <w:rFonts w:ascii="Wingdings" w:hAnsi="Wingdings" w:hint="default"/>
      </w:rPr>
    </w:lvl>
    <w:lvl w:ilvl="3" w:tplc="04090001" w:tentative="1">
      <w:start w:val="1"/>
      <w:numFmt w:val="bullet"/>
      <w:lvlText w:val=""/>
      <w:lvlJc w:val="left"/>
      <w:pPr>
        <w:ind w:left="3154" w:hanging="360"/>
      </w:pPr>
      <w:rPr>
        <w:rFonts w:ascii="Symbol" w:hAnsi="Symbol" w:hint="default"/>
      </w:rPr>
    </w:lvl>
    <w:lvl w:ilvl="4" w:tplc="04090003" w:tentative="1">
      <w:start w:val="1"/>
      <w:numFmt w:val="bullet"/>
      <w:lvlText w:val="o"/>
      <w:lvlJc w:val="left"/>
      <w:pPr>
        <w:ind w:left="3874" w:hanging="360"/>
      </w:pPr>
      <w:rPr>
        <w:rFonts w:ascii="Courier New" w:hAnsi="Courier New" w:cs="Courier New" w:hint="default"/>
      </w:rPr>
    </w:lvl>
    <w:lvl w:ilvl="5" w:tplc="04090005" w:tentative="1">
      <w:start w:val="1"/>
      <w:numFmt w:val="bullet"/>
      <w:lvlText w:val=""/>
      <w:lvlJc w:val="left"/>
      <w:pPr>
        <w:ind w:left="4594" w:hanging="360"/>
      </w:pPr>
      <w:rPr>
        <w:rFonts w:ascii="Wingdings" w:hAnsi="Wingdings" w:hint="default"/>
      </w:rPr>
    </w:lvl>
    <w:lvl w:ilvl="6" w:tplc="04090001" w:tentative="1">
      <w:start w:val="1"/>
      <w:numFmt w:val="bullet"/>
      <w:lvlText w:val=""/>
      <w:lvlJc w:val="left"/>
      <w:pPr>
        <w:ind w:left="5314" w:hanging="360"/>
      </w:pPr>
      <w:rPr>
        <w:rFonts w:ascii="Symbol" w:hAnsi="Symbol" w:hint="default"/>
      </w:rPr>
    </w:lvl>
    <w:lvl w:ilvl="7" w:tplc="04090003" w:tentative="1">
      <w:start w:val="1"/>
      <w:numFmt w:val="bullet"/>
      <w:lvlText w:val="o"/>
      <w:lvlJc w:val="left"/>
      <w:pPr>
        <w:ind w:left="6034" w:hanging="360"/>
      </w:pPr>
      <w:rPr>
        <w:rFonts w:ascii="Courier New" w:hAnsi="Courier New" w:cs="Courier New" w:hint="default"/>
      </w:rPr>
    </w:lvl>
    <w:lvl w:ilvl="8" w:tplc="04090005" w:tentative="1">
      <w:start w:val="1"/>
      <w:numFmt w:val="bullet"/>
      <w:lvlText w:val=""/>
      <w:lvlJc w:val="left"/>
      <w:pPr>
        <w:ind w:left="6754" w:hanging="360"/>
      </w:pPr>
      <w:rPr>
        <w:rFonts w:ascii="Wingdings" w:hAnsi="Wingdings" w:hint="default"/>
      </w:rPr>
    </w:lvl>
  </w:abstractNum>
  <w:abstractNum w:abstractNumId="2">
    <w:nsid w:val="7D056E97"/>
    <w:multiLevelType w:val="hybridMultilevel"/>
    <w:tmpl w:val="82CAF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C81"/>
    <w:rsid w:val="0000043E"/>
    <w:rsid w:val="00007499"/>
    <w:rsid w:val="00016099"/>
    <w:rsid w:val="000218D5"/>
    <w:rsid w:val="00025130"/>
    <w:rsid w:val="000254FB"/>
    <w:rsid w:val="000301D8"/>
    <w:rsid w:val="00032363"/>
    <w:rsid w:val="000437C4"/>
    <w:rsid w:val="00076478"/>
    <w:rsid w:val="0009501F"/>
    <w:rsid w:val="000B2780"/>
    <w:rsid w:val="000C0CA9"/>
    <w:rsid w:val="000D5989"/>
    <w:rsid w:val="000E7045"/>
    <w:rsid w:val="000F67C5"/>
    <w:rsid w:val="001071BD"/>
    <w:rsid w:val="0010750F"/>
    <w:rsid w:val="001114A7"/>
    <w:rsid w:val="00115249"/>
    <w:rsid w:val="001318B8"/>
    <w:rsid w:val="00132F4C"/>
    <w:rsid w:val="001426E7"/>
    <w:rsid w:val="00150EE6"/>
    <w:rsid w:val="001521AB"/>
    <w:rsid w:val="0015556D"/>
    <w:rsid w:val="0015774C"/>
    <w:rsid w:val="0015791C"/>
    <w:rsid w:val="00167684"/>
    <w:rsid w:val="00170140"/>
    <w:rsid w:val="00176428"/>
    <w:rsid w:val="00176C5B"/>
    <w:rsid w:val="001777A6"/>
    <w:rsid w:val="00184AC1"/>
    <w:rsid w:val="00192DCA"/>
    <w:rsid w:val="001A585A"/>
    <w:rsid w:val="001C2D03"/>
    <w:rsid w:val="001C45F3"/>
    <w:rsid w:val="001C743B"/>
    <w:rsid w:val="001D3093"/>
    <w:rsid w:val="001D4029"/>
    <w:rsid w:val="001D4281"/>
    <w:rsid w:val="001D59E6"/>
    <w:rsid w:val="001E3822"/>
    <w:rsid w:val="001E5CA2"/>
    <w:rsid w:val="001E7966"/>
    <w:rsid w:val="001F2C25"/>
    <w:rsid w:val="00203BCA"/>
    <w:rsid w:val="00212B64"/>
    <w:rsid w:val="00225AF8"/>
    <w:rsid w:val="0024192A"/>
    <w:rsid w:val="00255C97"/>
    <w:rsid w:val="002567FA"/>
    <w:rsid w:val="00262073"/>
    <w:rsid w:val="0028106C"/>
    <w:rsid w:val="00284AD2"/>
    <w:rsid w:val="00286A09"/>
    <w:rsid w:val="00287796"/>
    <w:rsid w:val="00294FB0"/>
    <w:rsid w:val="002967A9"/>
    <w:rsid w:val="002F528A"/>
    <w:rsid w:val="00300222"/>
    <w:rsid w:val="003063A2"/>
    <w:rsid w:val="0030740D"/>
    <w:rsid w:val="0031017D"/>
    <w:rsid w:val="00324D56"/>
    <w:rsid w:val="00335D19"/>
    <w:rsid w:val="00341653"/>
    <w:rsid w:val="003472ED"/>
    <w:rsid w:val="00353549"/>
    <w:rsid w:val="00380DE2"/>
    <w:rsid w:val="00381FF0"/>
    <w:rsid w:val="003864B4"/>
    <w:rsid w:val="00386D1A"/>
    <w:rsid w:val="003A0017"/>
    <w:rsid w:val="003A535E"/>
    <w:rsid w:val="003C4093"/>
    <w:rsid w:val="003D3AF0"/>
    <w:rsid w:val="003E2906"/>
    <w:rsid w:val="003E665C"/>
    <w:rsid w:val="003F024D"/>
    <w:rsid w:val="003F4FBC"/>
    <w:rsid w:val="003F6679"/>
    <w:rsid w:val="003F7161"/>
    <w:rsid w:val="00400969"/>
    <w:rsid w:val="00414066"/>
    <w:rsid w:val="0042107E"/>
    <w:rsid w:val="004468B2"/>
    <w:rsid w:val="00457FBD"/>
    <w:rsid w:val="00486085"/>
    <w:rsid w:val="004A1DCC"/>
    <w:rsid w:val="004B1F9F"/>
    <w:rsid w:val="004B76B9"/>
    <w:rsid w:val="004C2573"/>
    <w:rsid w:val="004D0ED4"/>
    <w:rsid w:val="004D6A83"/>
    <w:rsid w:val="004D7E30"/>
    <w:rsid w:val="004E362E"/>
    <w:rsid w:val="004E6BA6"/>
    <w:rsid w:val="004E75C5"/>
    <w:rsid w:val="005014ED"/>
    <w:rsid w:val="00503EC9"/>
    <w:rsid w:val="00511A54"/>
    <w:rsid w:val="0053038C"/>
    <w:rsid w:val="00532792"/>
    <w:rsid w:val="00542D78"/>
    <w:rsid w:val="00566C3A"/>
    <w:rsid w:val="00571FB4"/>
    <w:rsid w:val="005725A0"/>
    <w:rsid w:val="00572C5E"/>
    <w:rsid w:val="005818B0"/>
    <w:rsid w:val="00582A55"/>
    <w:rsid w:val="005A0F74"/>
    <w:rsid w:val="005C351F"/>
    <w:rsid w:val="005C4B48"/>
    <w:rsid w:val="005D07FE"/>
    <w:rsid w:val="005D209C"/>
    <w:rsid w:val="005D748C"/>
    <w:rsid w:val="005E3017"/>
    <w:rsid w:val="0061513D"/>
    <w:rsid w:val="00626D67"/>
    <w:rsid w:val="00634DA6"/>
    <w:rsid w:val="00642CFF"/>
    <w:rsid w:val="00684A24"/>
    <w:rsid w:val="00684A48"/>
    <w:rsid w:val="00684C49"/>
    <w:rsid w:val="00692B14"/>
    <w:rsid w:val="00696242"/>
    <w:rsid w:val="007251AC"/>
    <w:rsid w:val="00730333"/>
    <w:rsid w:val="00743ED8"/>
    <w:rsid w:val="00747F16"/>
    <w:rsid w:val="00752BEF"/>
    <w:rsid w:val="007610A0"/>
    <w:rsid w:val="007649EA"/>
    <w:rsid w:val="00773779"/>
    <w:rsid w:val="0078663D"/>
    <w:rsid w:val="00794190"/>
    <w:rsid w:val="007942D4"/>
    <w:rsid w:val="007A2A0C"/>
    <w:rsid w:val="007A541E"/>
    <w:rsid w:val="007A7A82"/>
    <w:rsid w:val="007A7CCB"/>
    <w:rsid w:val="007B6B27"/>
    <w:rsid w:val="007C39EA"/>
    <w:rsid w:val="007C4793"/>
    <w:rsid w:val="007E6ECF"/>
    <w:rsid w:val="008012D0"/>
    <w:rsid w:val="00807F10"/>
    <w:rsid w:val="00815325"/>
    <w:rsid w:val="00815B50"/>
    <w:rsid w:val="0084624F"/>
    <w:rsid w:val="00856234"/>
    <w:rsid w:val="00881C18"/>
    <w:rsid w:val="00882477"/>
    <w:rsid w:val="008866FD"/>
    <w:rsid w:val="00893E99"/>
    <w:rsid w:val="00896C3B"/>
    <w:rsid w:val="008A01B1"/>
    <w:rsid w:val="008B063B"/>
    <w:rsid w:val="008B1E11"/>
    <w:rsid w:val="008B2017"/>
    <w:rsid w:val="008C1DCB"/>
    <w:rsid w:val="008C2FF1"/>
    <w:rsid w:val="008D4FD2"/>
    <w:rsid w:val="008E699B"/>
    <w:rsid w:val="0091035F"/>
    <w:rsid w:val="00917FA3"/>
    <w:rsid w:val="00921AEF"/>
    <w:rsid w:val="009345E9"/>
    <w:rsid w:val="00944B7B"/>
    <w:rsid w:val="0094653B"/>
    <w:rsid w:val="00954173"/>
    <w:rsid w:val="00962C2B"/>
    <w:rsid w:val="009642E5"/>
    <w:rsid w:val="00973CFE"/>
    <w:rsid w:val="00974BD9"/>
    <w:rsid w:val="009A6C77"/>
    <w:rsid w:val="009D331F"/>
    <w:rsid w:val="009E7D61"/>
    <w:rsid w:val="009F1438"/>
    <w:rsid w:val="00A0672C"/>
    <w:rsid w:val="00A17D7C"/>
    <w:rsid w:val="00A21B14"/>
    <w:rsid w:val="00A3249A"/>
    <w:rsid w:val="00A40E13"/>
    <w:rsid w:val="00A443D3"/>
    <w:rsid w:val="00A46677"/>
    <w:rsid w:val="00A54E14"/>
    <w:rsid w:val="00A644D0"/>
    <w:rsid w:val="00A723B5"/>
    <w:rsid w:val="00A81486"/>
    <w:rsid w:val="00AB2EED"/>
    <w:rsid w:val="00AD2FB2"/>
    <w:rsid w:val="00AD7A01"/>
    <w:rsid w:val="00AF03C6"/>
    <w:rsid w:val="00B0258A"/>
    <w:rsid w:val="00B04F95"/>
    <w:rsid w:val="00B06E50"/>
    <w:rsid w:val="00B30C0C"/>
    <w:rsid w:val="00B30D91"/>
    <w:rsid w:val="00B365B9"/>
    <w:rsid w:val="00B45DA9"/>
    <w:rsid w:val="00B55D91"/>
    <w:rsid w:val="00B60370"/>
    <w:rsid w:val="00B61F1A"/>
    <w:rsid w:val="00B63051"/>
    <w:rsid w:val="00B6769E"/>
    <w:rsid w:val="00B73D42"/>
    <w:rsid w:val="00B75747"/>
    <w:rsid w:val="00B8330D"/>
    <w:rsid w:val="00B922E5"/>
    <w:rsid w:val="00BA355F"/>
    <w:rsid w:val="00BB3667"/>
    <w:rsid w:val="00BB463E"/>
    <w:rsid w:val="00BB4E37"/>
    <w:rsid w:val="00BC1F3E"/>
    <w:rsid w:val="00BC60AC"/>
    <w:rsid w:val="00BE4A6A"/>
    <w:rsid w:val="00BE6412"/>
    <w:rsid w:val="00BF0ABA"/>
    <w:rsid w:val="00BF41DC"/>
    <w:rsid w:val="00BF48D0"/>
    <w:rsid w:val="00BF5462"/>
    <w:rsid w:val="00BF64D1"/>
    <w:rsid w:val="00C11A7A"/>
    <w:rsid w:val="00C1789A"/>
    <w:rsid w:val="00C32389"/>
    <w:rsid w:val="00C419F4"/>
    <w:rsid w:val="00C43E0B"/>
    <w:rsid w:val="00C61CDE"/>
    <w:rsid w:val="00C63F72"/>
    <w:rsid w:val="00C6524F"/>
    <w:rsid w:val="00C71B69"/>
    <w:rsid w:val="00C7362A"/>
    <w:rsid w:val="00C73FC7"/>
    <w:rsid w:val="00C74362"/>
    <w:rsid w:val="00C9207D"/>
    <w:rsid w:val="00CA6FAE"/>
    <w:rsid w:val="00CB0C81"/>
    <w:rsid w:val="00CB1ECD"/>
    <w:rsid w:val="00CB5C7F"/>
    <w:rsid w:val="00CB7417"/>
    <w:rsid w:val="00CC1CAB"/>
    <w:rsid w:val="00CD0EEB"/>
    <w:rsid w:val="00CE74C8"/>
    <w:rsid w:val="00D0374F"/>
    <w:rsid w:val="00D21793"/>
    <w:rsid w:val="00D22046"/>
    <w:rsid w:val="00D23C88"/>
    <w:rsid w:val="00D46DE4"/>
    <w:rsid w:val="00D6013A"/>
    <w:rsid w:val="00D640FB"/>
    <w:rsid w:val="00D71F97"/>
    <w:rsid w:val="00D82E95"/>
    <w:rsid w:val="00D8760E"/>
    <w:rsid w:val="00D92272"/>
    <w:rsid w:val="00D95C17"/>
    <w:rsid w:val="00DA0688"/>
    <w:rsid w:val="00DA14E6"/>
    <w:rsid w:val="00DA2880"/>
    <w:rsid w:val="00DD3E9D"/>
    <w:rsid w:val="00DF60A1"/>
    <w:rsid w:val="00E06D53"/>
    <w:rsid w:val="00E24407"/>
    <w:rsid w:val="00E25CAB"/>
    <w:rsid w:val="00E34D51"/>
    <w:rsid w:val="00E37528"/>
    <w:rsid w:val="00E3791F"/>
    <w:rsid w:val="00E45CF4"/>
    <w:rsid w:val="00E477D8"/>
    <w:rsid w:val="00E51DE6"/>
    <w:rsid w:val="00E572DB"/>
    <w:rsid w:val="00E662DF"/>
    <w:rsid w:val="00E7419E"/>
    <w:rsid w:val="00E77454"/>
    <w:rsid w:val="00E96F35"/>
    <w:rsid w:val="00EB20D9"/>
    <w:rsid w:val="00EC7DF7"/>
    <w:rsid w:val="00ED7022"/>
    <w:rsid w:val="00EE27DD"/>
    <w:rsid w:val="00EE39AD"/>
    <w:rsid w:val="00F31FC1"/>
    <w:rsid w:val="00F51E50"/>
    <w:rsid w:val="00F57EE7"/>
    <w:rsid w:val="00F63122"/>
    <w:rsid w:val="00F659A1"/>
    <w:rsid w:val="00F74236"/>
    <w:rsid w:val="00F74AAB"/>
    <w:rsid w:val="00F757DA"/>
    <w:rsid w:val="00F93175"/>
    <w:rsid w:val="00FA0AE5"/>
    <w:rsid w:val="00FB18B4"/>
    <w:rsid w:val="00FB362D"/>
    <w:rsid w:val="00FC24F5"/>
    <w:rsid w:val="00FC68AC"/>
    <w:rsid w:val="00FD5534"/>
    <w:rsid w:val="00FF56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C81"/>
    <w:pPr>
      <w:ind w:left="720"/>
      <w:contextualSpacing/>
    </w:pPr>
  </w:style>
  <w:style w:type="paragraph" w:styleId="BodyText2">
    <w:name w:val="Body Text 2"/>
    <w:basedOn w:val="Normal"/>
    <w:link w:val="BodyText2Char"/>
    <w:rsid w:val="0010750F"/>
    <w:pPr>
      <w:widowControl w:val="0"/>
      <w:autoSpaceDE w:val="0"/>
      <w:autoSpaceDN w:val="0"/>
      <w:adjustRightInd w:val="0"/>
      <w:spacing w:after="120"/>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10750F"/>
    <w:rPr>
      <w:rFonts w:ascii="Times New Roman" w:eastAsia="Times New Roman" w:hAnsi="Times New Roman" w:cs="Times New Roman"/>
      <w:sz w:val="24"/>
      <w:szCs w:val="24"/>
    </w:rPr>
  </w:style>
  <w:style w:type="character" w:styleId="FootnoteReference">
    <w:name w:val="footnote reference"/>
    <w:aliases w:val="o,fr,Style 3,Style 13,Appel note de bas de p,Style 12,(NECG) Footnote Reference,Style 124,FR,Style 17,Footnote Reference/,Style 6,Style 4,Style 7,Footnote Reference1"/>
    <w:uiPriority w:val="99"/>
    <w:rsid w:val="0010750F"/>
    <w:rPr>
      <w:rFonts w:ascii="Times New Roman" w:hAnsi="Times New Roman"/>
      <w:dstrike w:val="0"/>
      <w:color w:val="auto"/>
      <w:sz w:val="24"/>
      <w:vertAlign w:val="superscript"/>
    </w:rPr>
  </w:style>
  <w:style w:type="paragraph" w:styleId="FootnoteText">
    <w:name w:val="footnote text"/>
    <w:aliases w:val="Footnote Text Char2,Footnote Text Char1 Char,Footnote Text Char Char Char,Footnote Text Char3 Char Char Char,Footnote Text Char2 Char Char1 Char Char,Footnote Text Char Char Char Char Char Char,fn Char1,Footnote Text Char1,fn Char,fn,f,fn "/>
    <w:basedOn w:val="Normal"/>
    <w:link w:val="FootnoteTextChar"/>
    <w:uiPriority w:val="99"/>
    <w:rsid w:val="0010750F"/>
    <w:pPr>
      <w:widowControl w:val="0"/>
      <w:autoSpaceDE w:val="0"/>
      <w:autoSpaceDN w:val="0"/>
      <w:adjustRightInd w:val="0"/>
      <w:spacing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Footnote Text Char1 Char Char,Footnote Text Char Char Char Char,Footnote Text Char3 Char Char Char Char,Footnote Text Char2 Char Char1 Char Char Char,Footnote Text Char Char Char Char Char Char Char,fn Char2"/>
    <w:basedOn w:val="DefaultParagraphFont"/>
    <w:link w:val="FootnoteText"/>
    <w:uiPriority w:val="99"/>
    <w:rsid w:val="0010750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075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750F"/>
    <w:rPr>
      <w:rFonts w:ascii="Tahoma" w:hAnsi="Tahoma" w:cs="Tahoma"/>
      <w:sz w:val="16"/>
      <w:szCs w:val="16"/>
    </w:rPr>
  </w:style>
  <w:style w:type="paragraph" w:styleId="Header">
    <w:name w:val="header"/>
    <w:basedOn w:val="Normal"/>
    <w:link w:val="HeaderChar"/>
    <w:uiPriority w:val="99"/>
    <w:unhideWhenUsed/>
    <w:rsid w:val="00D0374F"/>
    <w:pPr>
      <w:tabs>
        <w:tab w:val="center" w:pos="4680"/>
        <w:tab w:val="right" w:pos="9360"/>
      </w:tabs>
      <w:spacing w:line="240" w:lineRule="auto"/>
    </w:pPr>
  </w:style>
  <w:style w:type="character" w:customStyle="1" w:styleId="HeaderChar">
    <w:name w:val="Header Char"/>
    <w:basedOn w:val="DefaultParagraphFont"/>
    <w:link w:val="Header"/>
    <w:uiPriority w:val="99"/>
    <w:rsid w:val="00D0374F"/>
  </w:style>
  <w:style w:type="paragraph" w:styleId="Footer">
    <w:name w:val="footer"/>
    <w:basedOn w:val="Normal"/>
    <w:link w:val="FooterChar"/>
    <w:uiPriority w:val="99"/>
    <w:unhideWhenUsed/>
    <w:rsid w:val="00D0374F"/>
    <w:pPr>
      <w:tabs>
        <w:tab w:val="center" w:pos="4680"/>
        <w:tab w:val="right" w:pos="9360"/>
      </w:tabs>
      <w:spacing w:line="240" w:lineRule="auto"/>
    </w:pPr>
  </w:style>
  <w:style w:type="character" w:customStyle="1" w:styleId="FooterChar">
    <w:name w:val="Footer Char"/>
    <w:basedOn w:val="DefaultParagraphFont"/>
    <w:link w:val="Footer"/>
    <w:uiPriority w:val="99"/>
    <w:rsid w:val="00D0374F"/>
  </w:style>
  <w:style w:type="character" w:styleId="Hyperlink">
    <w:name w:val="Hyperlink"/>
    <w:basedOn w:val="DefaultParagraphFont"/>
    <w:uiPriority w:val="99"/>
    <w:unhideWhenUsed/>
    <w:rsid w:val="00582A55"/>
    <w:rPr>
      <w:color w:val="0000FF" w:themeColor="hyperlink"/>
      <w:u w:val="single"/>
    </w:rPr>
  </w:style>
  <w:style w:type="table" w:styleId="TableGrid">
    <w:name w:val="Table Grid"/>
    <w:basedOn w:val="TableNormal"/>
    <w:uiPriority w:val="59"/>
    <w:rsid w:val="0000043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4E75C5"/>
    <w:rPr>
      <w:color w:val="800080" w:themeColor="followedHyperlink"/>
      <w:u w:val="single"/>
    </w:rPr>
  </w:style>
  <w:style w:type="character" w:styleId="CommentReference">
    <w:name w:val="annotation reference"/>
    <w:basedOn w:val="DefaultParagraphFont"/>
    <w:uiPriority w:val="99"/>
    <w:semiHidden/>
    <w:unhideWhenUsed/>
    <w:rsid w:val="00E572DB"/>
    <w:rPr>
      <w:sz w:val="16"/>
      <w:szCs w:val="16"/>
    </w:rPr>
  </w:style>
  <w:style w:type="paragraph" w:styleId="CommentText">
    <w:name w:val="annotation text"/>
    <w:basedOn w:val="Normal"/>
    <w:link w:val="CommentTextChar"/>
    <w:uiPriority w:val="99"/>
    <w:semiHidden/>
    <w:unhideWhenUsed/>
    <w:rsid w:val="00E572DB"/>
    <w:pPr>
      <w:spacing w:line="240" w:lineRule="auto"/>
    </w:pPr>
    <w:rPr>
      <w:sz w:val="20"/>
      <w:szCs w:val="20"/>
    </w:rPr>
  </w:style>
  <w:style w:type="character" w:customStyle="1" w:styleId="CommentTextChar">
    <w:name w:val="Comment Text Char"/>
    <w:basedOn w:val="DefaultParagraphFont"/>
    <w:link w:val="CommentText"/>
    <w:uiPriority w:val="99"/>
    <w:semiHidden/>
    <w:rsid w:val="00E572DB"/>
    <w:rPr>
      <w:sz w:val="20"/>
      <w:szCs w:val="20"/>
    </w:rPr>
  </w:style>
  <w:style w:type="paragraph" w:styleId="CommentSubject">
    <w:name w:val="annotation subject"/>
    <w:basedOn w:val="CommentText"/>
    <w:next w:val="CommentText"/>
    <w:link w:val="CommentSubjectChar"/>
    <w:uiPriority w:val="99"/>
    <w:semiHidden/>
    <w:unhideWhenUsed/>
    <w:rsid w:val="00E572DB"/>
    <w:rPr>
      <w:b/>
      <w:bCs/>
    </w:rPr>
  </w:style>
  <w:style w:type="character" w:customStyle="1" w:styleId="CommentSubjectChar">
    <w:name w:val="Comment Subject Char"/>
    <w:basedOn w:val="CommentTextChar"/>
    <w:link w:val="CommentSubject"/>
    <w:uiPriority w:val="99"/>
    <w:semiHidden/>
    <w:rsid w:val="00E572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143766">
      <w:bodyDiv w:val="1"/>
      <w:marLeft w:val="0"/>
      <w:marRight w:val="0"/>
      <w:marTop w:val="0"/>
      <w:marBottom w:val="0"/>
      <w:divBdr>
        <w:top w:val="none" w:sz="0" w:space="0" w:color="auto"/>
        <w:left w:val="none" w:sz="0" w:space="0" w:color="auto"/>
        <w:bottom w:val="none" w:sz="0" w:space="0" w:color="auto"/>
        <w:right w:val="none" w:sz="0" w:space="0" w:color="auto"/>
      </w:divBdr>
    </w:div>
    <w:div w:id="1081945247">
      <w:bodyDiv w:val="1"/>
      <w:marLeft w:val="0"/>
      <w:marRight w:val="0"/>
      <w:marTop w:val="0"/>
      <w:marBottom w:val="0"/>
      <w:divBdr>
        <w:top w:val="none" w:sz="0" w:space="0" w:color="auto"/>
        <w:left w:val="none" w:sz="0" w:space="0" w:color="auto"/>
        <w:bottom w:val="none" w:sz="0" w:space="0" w:color="auto"/>
        <w:right w:val="none" w:sz="0" w:space="0" w:color="auto"/>
      </w:divBdr>
    </w:div>
    <w:div w:id="1128278465">
      <w:bodyDiv w:val="1"/>
      <w:marLeft w:val="0"/>
      <w:marRight w:val="0"/>
      <w:marTop w:val="0"/>
      <w:marBottom w:val="0"/>
      <w:divBdr>
        <w:top w:val="none" w:sz="0" w:space="0" w:color="auto"/>
        <w:left w:val="none" w:sz="0" w:space="0" w:color="auto"/>
        <w:bottom w:val="none" w:sz="0" w:space="0" w:color="auto"/>
        <w:right w:val="none" w:sz="0" w:space="0" w:color="auto"/>
      </w:divBdr>
    </w:div>
    <w:div w:id="1298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occ.info@ct.gov"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t.gov/occ/lib/occ/occ_files_testimony_regarding_electric_suppliers_in_pura_docket_no__13-07-18.pdf"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57B3E6-0C51-421C-A716-2EE3433A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2512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Katz</dc:creator>
  <cp:lastModifiedBy>Melody Mendez</cp:lastModifiedBy>
  <cp:revision>2</cp:revision>
  <cp:lastPrinted>2016-04-11T12:41:00Z</cp:lastPrinted>
  <dcterms:created xsi:type="dcterms:W3CDTF">2019-05-13T14:44:00Z</dcterms:created>
  <dcterms:modified xsi:type="dcterms:W3CDTF">2019-05-13T14:44:00Z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