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CB" w:rsidRPr="00746E6B" w:rsidRDefault="00746E6B" w:rsidP="00136BCB">
      <w:pPr>
        <w:jc w:val="center"/>
        <w:rPr>
          <w:b/>
          <w:i/>
          <w:sz w:val="56"/>
          <w:szCs w:val="56"/>
        </w:rPr>
      </w:pPr>
      <w:r w:rsidRPr="00746E6B">
        <w:rPr>
          <w:b/>
          <w:i/>
          <w:sz w:val="56"/>
          <w:szCs w:val="56"/>
        </w:rPr>
        <w:t>State of Connecticut</w:t>
      </w:r>
    </w:p>
    <w:p w:rsidR="00485F8D" w:rsidRDefault="00A55226" w:rsidP="00136BCB">
      <w:pPr>
        <w:jc w:val="center"/>
        <w:rPr>
          <w:b/>
          <w:sz w:val="48"/>
          <w:szCs w:val="48"/>
        </w:rPr>
      </w:pPr>
      <w:r w:rsidRPr="00A55226">
        <w:rPr>
          <w:rFonts w:ascii="Arial" w:hAnsi="Arial" w:cs="Arial"/>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yui_3_5_1_7_1346951236206_583" o:spid="_x0000_i1025" type="#_x0000_t75" style="width:141.5pt;height:140.85pt;visibility:visible">
            <v:imagedata r:id="rId8" o:title=""/>
          </v:shape>
        </w:pict>
      </w:r>
    </w:p>
    <w:p w:rsidR="0008713C" w:rsidRDefault="0008713C" w:rsidP="000B6095">
      <w:pPr>
        <w:spacing w:after="0"/>
        <w:jc w:val="center"/>
        <w:rPr>
          <w:b/>
          <w:sz w:val="60"/>
          <w:szCs w:val="60"/>
        </w:rPr>
      </w:pPr>
      <w:r>
        <w:rPr>
          <w:b/>
          <w:sz w:val="60"/>
          <w:szCs w:val="60"/>
        </w:rPr>
        <w:t>Governor’s Cabinet</w:t>
      </w:r>
    </w:p>
    <w:p w:rsidR="00136BCB" w:rsidRPr="0008713C" w:rsidRDefault="0008713C" w:rsidP="000B6095">
      <w:pPr>
        <w:tabs>
          <w:tab w:val="left" w:pos="4578"/>
          <w:tab w:val="center" w:pos="5130"/>
        </w:tabs>
        <w:spacing w:after="0"/>
        <w:rPr>
          <w:b/>
          <w:sz w:val="48"/>
          <w:szCs w:val="48"/>
        </w:rPr>
      </w:pPr>
      <w:r>
        <w:rPr>
          <w:b/>
          <w:sz w:val="48"/>
          <w:szCs w:val="48"/>
        </w:rPr>
        <w:tab/>
        <w:t>on</w:t>
      </w:r>
    </w:p>
    <w:p w:rsidR="00136BCB" w:rsidRPr="00746E6B" w:rsidRDefault="00136BCB" w:rsidP="00746E6B">
      <w:pPr>
        <w:pBdr>
          <w:bottom w:val="single" w:sz="6" w:space="1" w:color="auto"/>
        </w:pBdr>
        <w:spacing w:after="0"/>
        <w:jc w:val="center"/>
        <w:rPr>
          <w:b/>
          <w:sz w:val="60"/>
          <w:szCs w:val="60"/>
        </w:rPr>
      </w:pPr>
      <w:r w:rsidRPr="00746E6B">
        <w:rPr>
          <w:b/>
          <w:sz w:val="60"/>
          <w:szCs w:val="60"/>
        </w:rPr>
        <w:t>Nonprofit Health and Human Services</w:t>
      </w:r>
    </w:p>
    <w:p w:rsidR="00136BCB" w:rsidRPr="006131D1" w:rsidRDefault="00136BCB" w:rsidP="00B238F6">
      <w:pPr>
        <w:spacing w:before="840"/>
        <w:jc w:val="center"/>
        <w:rPr>
          <w:b/>
          <w:sz w:val="88"/>
          <w:szCs w:val="88"/>
        </w:rPr>
      </w:pPr>
      <w:r w:rsidRPr="006131D1">
        <w:rPr>
          <w:b/>
          <w:sz w:val="88"/>
          <w:szCs w:val="88"/>
        </w:rPr>
        <w:t xml:space="preserve">Report to </w:t>
      </w:r>
    </w:p>
    <w:p w:rsidR="00136BCB" w:rsidRPr="006131D1" w:rsidRDefault="00136BCB" w:rsidP="00211C19">
      <w:pPr>
        <w:ind w:right="-270"/>
        <w:jc w:val="center"/>
        <w:rPr>
          <w:b/>
          <w:sz w:val="88"/>
          <w:szCs w:val="88"/>
        </w:rPr>
      </w:pPr>
      <w:r w:rsidRPr="006131D1">
        <w:rPr>
          <w:b/>
          <w:sz w:val="88"/>
          <w:szCs w:val="88"/>
        </w:rPr>
        <w:t xml:space="preserve">Governor Dannel </w:t>
      </w:r>
      <w:r w:rsidR="00692E59">
        <w:rPr>
          <w:b/>
          <w:sz w:val="88"/>
          <w:szCs w:val="88"/>
        </w:rPr>
        <w:t xml:space="preserve">P. </w:t>
      </w:r>
      <w:r w:rsidR="00211C19">
        <w:rPr>
          <w:b/>
          <w:sz w:val="88"/>
          <w:szCs w:val="88"/>
        </w:rPr>
        <w:t>M</w:t>
      </w:r>
      <w:r w:rsidRPr="006131D1">
        <w:rPr>
          <w:b/>
          <w:sz w:val="88"/>
          <w:szCs w:val="88"/>
        </w:rPr>
        <w:t>alloy</w:t>
      </w:r>
    </w:p>
    <w:p w:rsidR="00136BCB" w:rsidRDefault="00E92CDC" w:rsidP="00B238F6">
      <w:pPr>
        <w:spacing w:before="720"/>
        <w:jc w:val="center"/>
        <w:rPr>
          <w:b/>
          <w:i/>
          <w:sz w:val="48"/>
          <w:szCs w:val="48"/>
        </w:rPr>
      </w:pPr>
      <w:r>
        <w:rPr>
          <w:b/>
          <w:i/>
          <w:sz w:val="48"/>
          <w:szCs w:val="48"/>
        </w:rPr>
        <w:t xml:space="preserve">October </w:t>
      </w:r>
      <w:r w:rsidR="00492518">
        <w:rPr>
          <w:b/>
          <w:i/>
          <w:sz w:val="48"/>
          <w:szCs w:val="48"/>
        </w:rPr>
        <w:t>30, 2013</w:t>
      </w:r>
    </w:p>
    <w:p w:rsidR="00766427" w:rsidRPr="00766427" w:rsidRDefault="00660B66" w:rsidP="00766427">
      <w:pPr>
        <w:spacing w:before="120" w:line="240" w:lineRule="auto"/>
        <w:jc w:val="center"/>
        <w:rPr>
          <w:b/>
          <w:i/>
          <w:color w:val="FF0000"/>
          <w:sz w:val="24"/>
          <w:szCs w:val="24"/>
        </w:rPr>
      </w:pPr>
      <w:r w:rsidRPr="00766427">
        <w:rPr>
          <w:b/>
          <w:i/>
          <w:color w:val="FF0000"/>
          <w:sz w:val="24"/>
          <w:szCs w:val="24"/>
        </w:rPr>
        <w:t>From the co-chairs - CABINET MEMBERS – PLEASE REVIEW FOR CONTENT</w:t>
      </w:r>
    </w:p>
    <w:p w:rsidR="00660B66" w:rsidRPr="00766427" w:rsidRDefault="00660B66" w:rsidP="00766427">
      <w:pPr>
        <w:spacing w:before="120" w:line="240" w:lineRule="auto"/>
        <w:jc w:val="center"/>
        <w:rPr>
          <w:b/>
          <w:i/>
          <w:color w:val="FF0000"/>
          <w:sz w:val="24"/>
          <w:szCs w:val="24"/>
        </w:rPr>
      </w:pPr>
      <w:r w:rsidRPr="00766427">
        <w:rPr>
          <w:b/>
          <w:i/>
          <w:color w:val="FF0000"/>
          <w:sz w:val="24"/>
          <w:szCs w:val="24"/>
        </w:rPr>
        <w:t>(rather than word</w:t>
      </w:r>
      <w:r w:rsidR="00766427" w:rsidRPr="00766427">
        <w:rPr>
          <w:b/>
          <w:i/>
          <w:color w:val="FF0000"/>
          <w:sz w:val="24"/>
          <w:szCs w:val="24"/>
        </w:rPr>
        <w:t>-</w:t>
      </w:r>
      <w:r w:rsidRPr="00766427">
        <w:rPr>
          <w:b/>
          <w:i/>
          <w:color w:val="FF0000"/>
          <w:sz w:val="24"/>
          <w:szCs w:val="24"/>
        </w:rPr>
        <w:t>smithing or formatting)</w:t>
      </w:r>
    </w:p>
    <w:p w:rsidR="00A01DE3" w:rsidRDefault="00136BCB" w:rsidP="001C216F">
      <w:pPr>
        <w:jc w:val="center"/>
        <w:rPr>
          <w:rFonts w:ascii="Arial" w:hAnsi="Arial" w:cs="Arial"/>
        </w:rPr>
      </w:pPr>
      <w:r>
        <w:rPr>
          <w:rFonts w:ascii="Arial" w:hAnsi="Arial" w:cs="Arial"/>
        </w:rPr>
        <w:br w:type="page"/>
      </w:r>
    </w:p>
    <w:p w:rsidR="00136BCB" w:rsidRPr="00C01B55" w:rsidRDefault="00136BCB" w:rsidP="00136BCB">
      <w:pPr>
        <w:pStyle w:val="Default"/>
        <w:jc w:val="center"/>
        <w:rPr>
          <w:rFonts w:ascii="Arial" w:hAnsi="Arial" w:cs="Arial"/>
          <w:b/>
          <w:bCs/>
          <w:sz w:val="32"/>
          <w:szCs w:val="32"/>
          <w:u w:val="single"/>
        </w:rPr>
      </w:pPr>
      <w:r w:rsidRPr="00C01B55">
        <w:rPr>
          <w:rFonts w:ascii="Arial" w:hAnsi="Arial" w:cs="Arial"/>
          <w:b/>
          <w:bCs/>
          <w:sz w:val="32"/>
          <w:szCs w:val="32"/>
          <w:u w:val="single"/>
        </w:rPr>
        <w:t>Table of Contents</w:t>
      </w:r>
      <w:r w:rsidR="00F30787">
        <w:rPr>
          <w:rFonts w:ascii="Arial" w:hAnsi="Arial" w:cs="Arial"/>
          <w:b/>
          <w:bCs/>
          <w:sz w:val="32"/>
          <w:szCs w:val="32"/>
          <w:u w:val="single"/>
        </w:rPr>
        <w:t xml:space="preserve"> </w:t>
      </w:r>
      <w:r w:rsidR="00F30787" w:rsidRPr="001C216F">
        <w:rPr>
          <w:rFonts w:ascii="Arial" w:hAnsi="Arial" w:cs="Arial"/>
          <w:b/>
          <w:bCs/>
          <w:color w:val="FF0000"/>
          <w:sz w:val="32"/>
          <w:szCs w:val="32"/>
          <w:u w:val="single"/>
        </w:rPr>
        <w:t>(will include page numbers)</w:t>
      </w:r>
    </w:p>
    <w:p w:rsidR="00136BCB" w:rsidRPr="00C5319B" w:rsidRDefault="00136BCB" w:rsidP="00136BCB">
      <w:pPr>
        <w:pStyle w:val="Default"/>
        <w:rPr>
          <w:rFonts w:ascii="Arial" w:hAnsi="Arial" w:cs="Arial"/>
          <w:b/>
          <w:bCs/>
          <w:color w:val="auto"/>
        </w:rPr>
      </w:pPr>
    </w:p>
    <w:p w:rsidR="00C5319B" w:rsidRDefault="00C5319B" w:rsidP="00D618E6">
      <w:pPr>
        <w:rPr>
          <w:rFonts w:ascii="Arial" w:hAnsi="Arial" w:cs="Arial"/>
          <w:b/>
          <w:bCs/>
          <w:sz w:val="24"/>
          <w:szCs w:val="24"/>
        </w:rPr>
      </w:pPr>
    </w:p>
    <w:p w:rsidR="00D618E6" w:rsidRPr="00C5319B" w:rsidRDefault="00D618E6" w:rsidP="00D618E6">
      <w:pPr>
        <w:rPr>
          <w:rFonts w:ascii="Arial" w:hAnsi="Arial" w:cs="Arial"/>
          <w:b/>
          <w:bCs/>
          <w:sz w:val="24"/>
          <w:szCs w:val="24"/>
        </w:rPr>
      </w:pPr>
      <w:r w:rsidRPr="00C5319B">
        <w:rPr>
          <w:rFonts w:ascii="Arial" w:hAnsi="Arial" w:cs="Arial"/>
          <w:b/>
          <w:bCs/>
          <w:sz w:val="24"/>
          <w:szCs w:val="24"/>
        </w:rPr>
        <w:t>EXECUTIVE SUMMARY</w:t>
      </w:r>
    </w:p>
    <w:p w:rsidR="00136BCB" w:rsidRPr="00C5319B" w:rsidRDefault="00F30787" w:rsidP="000F06A8">
      <w:pPr>
        <w:rPr>
          <w:rFonts w:ascii="Arial" w:hAnsi="Arial" w:cs="Arial"/>
          <w:b/>
          <w:bCs/>
          <w:sz w:val="24"/>
          <w:szCs w:val="24"/>
        </w:rPr>
      </w:pPr>
      <w:r w:rsidRPr="00C5319B">
        <w:rPr>
          <w:rFonts w:ascii="Arial" w:hAnsi="Arial" w:cs="Arial"/>
          <w:b/>
          <w:bCs/>
          <w:sz w:val="24"/>
          <w:szCs w:val="24"/>
        </w:rPr>
        <w:t xml:space="preserve">INTRODUCTION </w:t>
      </w:r>
      <w:r w:rsidRPr="00C5319B">
        <w:rPr>
          <w:rFonts w:ascii="Arial" w:hAnsi="Arial" w:cs="Arial"/>
          <w:sz w:val="24"/>
          <w:szCs w:val="24"/>
        </w:rPr>
        <w:t>. . . . . . . . . . . . . . . . . . . . . . . . . . . . . . . . . . . . . . . . . . . . . . . . .</w:t>
      </w:r>
    </w:p>
    <w:p w:rsidR="0095705F" w:rsidRPr="00C5319B" w:rsidRDefault="0095705F" w:rsidP="0095705F">
      <w:pPr>
        <w:rPr>
          <w:rFonts w:ascii="Arial" w:hAnsi="Arial" w:cs="Arial"/>
          <w:b/>
          <w:bCs/>
          <w:sz w:val="24"/>
          <w:szCs w:val="24"/>
        </w:rPr>
      </w:pPr>
      <w:r w:rsidRPr="00C5319B">
        <w:rPr>
          <w:rFonts w:ascii="Arial" w:hAnsi="Arial" w:cs="Arial"/>
          <w:b/>
          <w:bCs/>
          <w:sz w:val="24"/>
          <w:szCs w:val="24"/>
        </w:rPr>
        <w:t>CABINET MEMBERSHIP</w:t>
      </w:r>
      <w:r w:rsidR="00B00043" w:rsidRPr="00C5319B">
        <w:rPr>
          <w:rFonts w:ascii="Arial" w:hAnsi="Arial" w:cs="Arial"/>
          <w:bCs/>
          <w:sz w:val="24"/>
          <w:szCs w:val="24"/>
        </w:rPr>
        <w:t>………………………………………………………………………</w:t>
      </w:r>
    </w:p>
    <w:p w:rsidR="00EE49E7" w:rsidRPr="00C5319B" w:rsidRDefault="00EE49E7" w:rsidP="00EE49E7">
      <w:pPr>
        <w:rPr>
          <w:rFonts w:ascii="Arial" w:hAnsi="Arial" w:cs="Arial"/>
          <w:bCs/>
          <w:sz w:val="24"/>
          <w:szCs w:val="24"/>
        </w:rPr>
      </w:pPr>
      <w:r w:rsidRPr="00C5319B">
        <w:rPr>
          <w:rFonts w:ascii="Arial" w:hAnsi="Arial" w:cs="Arial"/>
          <w:b/>
          <w:bCs/>
          <w:sz w:val="24"/>
          <w:szCs w:val="24"/>
        </w:rPr>
        <w:t>RECOMMENDATIONS</w:t>
      </w:r>
      <w:r w:rsidR="007C700A" w:rsidRPr="00C5319B">
        <w:rPr>
          <w:rFonts w:ascii="Arial" w:hAnsi="Arial" w:cs="Arial"/>
          <w:b/>
          <w:bCs/>
          <w:sz w:val="24"/>
          <w:szCs w:val="24"/>
        </w:rPr>
        <w:t xml:space="preserve"> </w:t>
      </w:r>
      <w:r w:rsidR="00B00043" w:rsidRPr="00C5319B">
        <w:rPr>
          <w:rFonts w:ascii="Arial" w:hAnsi="Arial" w:cs="Arial"/>
          <w:bCs/>
          <w:sz w:val="24"/>
          <w:szCs w:val="24"/>
        </w:rPr>
        <w:t>………………………………………………………………………..</w:t>
      </w:r>
    </w:p>
    <w:p w:rsidR="00CF67FD" w:rsidRPr="00C5319B" w:rsidRDefault="00CF67FD" w:rsidP="00C5319B">
      <w:pPr>
        <w:pStyle w:val="NoSpacing"/>
        <w:numPr>
          <w:ilvl w:val="0"/>
          <w:numId w:val="1"/>
        </w:numPr>
        <w:spacing w:before="240"/>
        <w:rPr>
          <w:rStyle w:val="A17"/>
          <w:rFonts w:ascii="Arial" w:hAnsi="Arial" w:cs="Arial"/>
          <w:i w:val="0"/>
          <w:color w:val="auto"/>
          <w:sz w:val="24"/>
          <w:szCs w:val="24"/>
        </w:rPr>
      </w:pPr>
      <w:r w:rsidRPr="00C5319B">
        <w:rPr>
          <w:rStyle w:val="A17"/>
          <w:rFonts w:ascii="Arial" w:hAnsi="Arial" w:cs="Arial"/>
          <w:i w:val="0"/>
          <w:color w:val="auto"/>
          <w:sz w:val="24"/>
          <w:szCs w:val="24"/>
        </w:rPr>
        <w:t>Cabinet Recommendations on Jobs, Population Results and Contract Procurement &amp; Administration</w:t>
      </w:r>
    </w:p>
    <w:p w:rsidR="00FF0C26" w:rsidRPr="00C5319B" w:rsidRDefault="00AC52ED" w:rsidP="00C5319B">
      <w:pPr>
        <w:pStyle w:val="NoSpacing"/>
        <w:numPr>
          <w:ilvl w:val="0"/>
          <w:numId w:val="1"/>
        </w:numPr>
        <w:spacing w:before="240"/>
        <w:rPr>
          <w:rStyle w:val="A17"/>
          <w:rFonts w:ascii="Arial" w:hAnsi="Arial" w:cs="Arial"/>
          <w:i w:val="0"/>
          <w:color w:val="auto"/>
          <w:sz w:val="24"/>
          <w:szCs w:val="24"/>
        </w:rPr>
      </w:pPr>
      <w:r w:rsidRPr="00C5319B">
        <w:rPr>
          <w:rStyle w:val="A17"/>
          <w:rFonts w:ascii="Arial" w:hAnsi="Arial" w:cs="Arial"/>
          <w:i w:val="0"/>
          <w:color w:val="auto"/>
          <w:sz w:val="24"/>
          <w:szCs w:val="24"/>
        </w:rPr>
        <w:t>Additional</w:t>
      </w:r>
      <w:r w:rsidRPr="00C5319B" w:rsidDel="00B00043">
        <w:rPr>
          <w:rStyle w:val="A17"/>
          <w:rFonts w:ascii="Arial" w:hAnsi="Arial" w:cs="Arial"/>
          <w:i w:val="0"/>
          <w:color w:val="auto"/>
          <w:sz w:val="24"/>
          <w:szCs w:val="24"/>
        </w:rPr>
        <w:t xml:space="preserve"> </w:t>
      </w:r>
      <w:r w:rsidR="00FF0C26" w:rsidRPr="00C5319B">
        <w:rPr>
          <w:rStyle w:val="A17"/>
          <w:rFonts w:ascii="Arial" w:hAnsi="Arial" w:cs="Arial"/>
          <w:i w:val="0"/>
          <w:color w:val="auto"/>
          <w:sz w:val="24"/>
          <w:szCs w:val="24"/>
        </w:rPr>
        <w:t>Recommendations for Future</w:t>
      </w:r>
      <w:r w:rsidRPr="00C5319B">
        <w:rPr>
          <w:rStyle w:val="A17"/>
          <w:rFonts w:ascii="Arial" w:hAnsi="Arial" w:cs="Arial"/>
          <w:i w:val="0"/>
          <w:color w:val="auto"/>
          <w:sz w:val="24"/>
          <w:szCs w:val="24"/>
        </w:rPr>
        <w:t xml:space="preserve"> Focus of Cabinet Work</w:t>
      </w:r>
    </w:p>
    <w:p w:rsidR="00810383" w:rsidRPr="00C5319B" w:rsidRDefault="00810383" w:rsidP="00FF0C26">
      <w:pPr>
        <w:tabs>
          <w:tab w:val="left" w:pos="9720"/>
        </w:tabs>
        <w:spacing w:after="0"/>
        <w:rPr>
          <w:rFonts w:ascii="Arial" w:hAnsi="Arial" w:cs="Arial"/>
          <w:b/>
          <w:bCs/>
          <w:sz w:val="24"/>
          <w:szCs w:val="24"/>
        </w:rPr>
      </w:pPr>
    </w:p>
    <w:p w:rsidR="00FE03DA" w:rsidRPr="00C5319B" w:rsidRDefault="00FE03DA" w:rsidP="00FE03DA">
      <w:pPr>
        <w:pStyle w:val="NoSpacing"/>
        <w:spacing w:before="240"/>
        <w:ind w:left="360"/>
        <w:rPr>
          <w:rStyle w:val="A17"/>
          <w:rFonts w:ascii="Arial" w:hAnsi="Arial" w:cs="Arial"/>
          <w:i w:val="0"/>
          <w:color w:val="auto"/>
          <w:sz w:val="24"/>
          <w:szCs w:val="24"/>
        </w:rPr>
      </w:pPr>
    </w:p>
    <w:p w:rsidR="00CF67FD" w:rsidRPr="00C5319B" w:rsidRDefault="00136BCB" w:rsidP="00AF26A2">
      <w:pPr>
        <w:spacing w:after="0"/>
        <w:rPr>
          <w:rFonts w:ascii="Arial" w:hAnsi="Arial" w:cs="Arial"/>
          <w:bCs/>
          <w:sz w:val="24"/>
          <w:szCs w:val="24"/>
        </w:rPr>
      </w:pPr>
      <w:r w:rsidRPr="00C5319B">
        <w:rPr>
          <w:rFonts w:ascii="Arial" w:hAnsi="Arial" w:cs="Arial"/>
          <w:b/>
          <w:bCs/>
          <w:sz w:val="24"/>
          <w:szCs w:val="24"/>
        </w:rPr>
        <w:t>APPENDICES</w:t>
      </w:r>
      <w:r w:rsidR="00475356" w:rsidRPr="00C5319B">
        <w:rPr>
          <w:rFonts w:ascii="Arial" w:hAnsi="Arial" w:cs="Arial"/>
          <w:b/>
          <w:bCs/>
          <w:sz w:val="24"/>
          <w:szCs w:val="24"/>
        </w:rPr>
        <w:t xml:space="preserve">  </w:t>
      </w:r>
    </w:p>
    <w:p w:rsidR="00CF67FD" w:rsidRPr="00EC739A" w:rsidRDefault="00CF67FD" w:rsidP="00EC739A">
      <w:pPr>
        <w:pStyle w:val="NoSpacing"/>
        <w:numPr>
          <w:ilvl w:val="0"/>
          <w:numId w:val="1"/>
        </w:numPr>
        <w:spacing w:before="240"/>
        <w:rPr>
          <w:rStyle w:val="A17"/>
          <w:rFonts w:ascii="Arial" w:hAnsi="Arial" w:cs="Arial"/>
          <w:i w:val="0"/>
          <w:color w:val="auto"/>
          <w:sz w:val="24"/>
          <w:szCs w:val="24"/>
        </w:rPr>
      </w:pPr>
      <w:r w:rsidRPr="00EC739A">
        <w:rPr>
          <w:rStyle w:val="A17"/>
          <w:rFonts w:ascii="Arial" w:hAnsi="Arial" w:cs="Arial"/>
          <w:i w:val="0"/>
          <w:color w:val="auto"/>
          <w:sz w:val="24"/>
          <w:szCs w:val="24"/>
        </w:rPr>
        <w:t>OPM Annual Report on Purchase of Service Contracts 2013</w:t>
      </w:r>
    </w:p>
    <w:p w:rsidR="00CF67FD" w:rsidRPr="00EC739A" w:rsidRDefault="00CF67FD" w:rsidP="00EC739A">
      <w:pPr>
        <w:pStyle w:val="NoSpacing"/>
        <w:numPr>
          <w:ilvl w:val="0"/>
          <w:numId w:val="1"/>
        </w:numPr>
        <w:spacing w:before="240"/>
        <w:rPr>
          <w:rStyle w:val="A17"/>
          <w:rFonts w:ascii="Arial" w:hAnsi="Arial" w:cs="Arial"/>
          <w:i w:val="0"/>
          <w:color w:val="auto"/>
          <w:sz w:val="24"/>
          <w:szCs w:val="24"/>
        </w:rPr>
      </w:pPr>
      <w:r w:rsidRPr="00EC739A">
        <w:rPr>
          <w:rStyle w:val="A17"/>
          <w:rFonts w:ascii="Arial" w:hAnsi="Arial" w:cs="Arial"/>
          <w:i w:val="0"/>
          <w:color w:val="auto"/>
          <w:sz w:val="24"/>
          <w:szCs w:val="24"/>
        </w:rPr>
        <w:t>Cabinet History</w:t>
      </w:r>
    </w:p>
    <w:p w:rsidR="00CF67FD" w:rsidRPr="00C5319B" w:rsidRDefault="00CF67FD" w:rsidP="00EC739A">
      <w:pPr>
        <w:pStyle w:val="NoSpacing"/>
        <w:numPr>
          <w:ilvl w:val="0"/>
          <w:numId w:val="1"/>
        </w:numPr>
        <w:spacing w:before="240"/>
        <w:ind w:left="720"/>
        <w:rPr>
          <w:rStyle w:val="A17"/>
          <w:rFonts w:ascii="Arial" w:hAnsi="Arial" w:cs="Arial"/>
          <w:i w:val="0"/>
          <w:color w:val="auto"/>
          <w:sz w:val="24"/>
          <w:szCs w:val="24"/>
        </w:rPr>
      </w:pPr>
      <w:r w:rsidRPr="00C5319B">
        <w:rPr>
          <w:rStyle w:val="A17"/>
          <w:rFonts w:ascii="Arial" w:hAnsi="Arial" w:cs="Arial"/>
          <w:i w:val="0"/>
          <w:color w:val="auto"/>
          <w:sz w:val="24"/>
          <w:szCs w:val="24"/>
        </w:rPr>
        <w:t xml:space="preserve">Governor’s Cabinet on Nonprofit Health and Human Services </w:t>
      </w:r>
    </w:p>
    <w:p w:rsidR="00CF67FD" w:rsidRPr="00C5319B" w:rsidRDefault="00CF67FD" w:rsidP="00EC739A">
      <w:pPr>
        <w:pStyle w:val="NoSpacing"/>
        <w:numPr>
          <w:ilvl w:val="0"/>
          <w:numId w:val="52"/>
        </w:numPr>
        <w:ind w:left="1080"/>
        <w:rPr>
          <w:rStyle w:val="A17"/>
          <w:rFonts w:ascii="Arial" w:hAnsi="Arial" w:cs="Arial"/>
          <w:i w:val="0"/>
          <w:color w:val="auto"/>
          <w:sz w:val="24"/>
          <w:szCs w:val="24"/>
        </w:rPr>
      </w:pPr>
      <w:r w:rsidRPr="00C5319B">
        <w:rPr>
          <w:rStyle w:val="A17"/>
          <w:rFonts w:ascii="Arial" w:hAnsi="Arial" w:cs="Arial"/>
          <w:i w:val="0"/>
          <w:color w:val="auto"/>
          <w:sz w:val="24"/>
          <w:szCs w:val="24"/>
        </w:rPr>
        <w:t>Report to the Governor - October 1, 2012</w:t>
      </w:r>
    </w:p>
    <w:p w:rsidR="00CF67FD" w:rsidRPr="00C5319B" w:rsidRDefault="00CF67FD" w:rsidP="00EC739A">
      <w:pPr>
        <w:pStyle w:val="NoSpacing"/>
        <w:numPr>
          <w:ilvl w:val="0"/>
          <w:numId w:val="52"/>
        </w:numPr>
        <w:ind w:left="1080"/>
        <w:rPr>
          <w:rStyle w:val="A17"/>
          <w:rFonts w:ascii="Arial" w:hAnsi="Arial" w:cs="Arial"/>
          <w:i w:val="0"/>
          <w:color w:val="auto"/>
          <w:sz w:val="24"/>
          <w:szCs w:val="24"/>
        </w:rPr>
      </w:pPr>
      <w:r w:rsidRPr="00C5319B">
        <w:rPr>
          <w:rStyle w:val="A17"/>
          <w:rFonts w:ascii="Arial" w:hAnsi="Arial" w:cs="Arial"/>
          <w:i w:val="0"/>
          <w:color w:val="auto"/>
          <w:sz w:val="24"/>
          <w:szCs w:val="24"/>
        </w:rPr>
        <w:t>Recommendations and Next Steps – Nonprofit Liaison – December 3, 2012</w:t>
      </w:r>
    </w:p>
    <w:p w:rsidR="00CF67FD" w:rsidRPr="00C5319B" w:rsidRDefault="00CF67FD" w:rsidP="00EC739A">
      <w:pPr>
        <w:pStyle w:val="NoSpacing"/>
        <w:numPr>
          <w:ilvl w:val="0"/>
          <w:numId w:val="52"/>
        </w:numPr>
        <w:ind w:left="1080"/>
        <w:rPr>
          <w:rStyle w:val="A17"/>
          <w:rFonts w:ascii="Arial" w:hAnsi="Arial" w:cs="Arial"/>
          <w:i w:val="0"/>
          <w:color w:val="auto"/>
          <w:sz w:val="24"/>
          <w:szCs w:val="24"/>
        </w:rPr>
      </w:pPr>
      <w:r w:rsidRPr="00C5319B">
        <w:rPr>
          <w:rStyle w:val="A17"/>
          <w:rFonts w:ascii="Arial" w:hAnsi="Arial" w:cs="Arial"/>
          <w:i w:val="0"/>
          <w:color w:val="auto"/>
          <w:sz w:val="24"/>
          <w:szCs w:val="24"/>
        </w:rPr>
        <w:t xml:space="preserve">Governor’s Charge to the Cabinet - December 10, 2012 </w:t>
      </w:r>
    </w:p>
    <w:p w:rsidR="00CF67FD" w:rsidRPr="00BE0CFC" w:rsidRDefault="00CF67FD" w:rsidP="00BE0CFC">
      <w:pPr>
        <w:pStyle w:val="NoSpacing"/>
        <w:numPr>
          <w:ilvl w:val="0"/>
          <w:numId w:val="1"/>
        </w:numPr>
        <w:spacing w:before="240"/>
        <w:ind w:left="720"/>
        <w:rPr>
          <w:rFonts w:ascii="Arial" w:hAnsi="Arial" w:cs="Arial"/>
          <w:iCs/>
          <w:sz w:val="24"/>
          <w:szCs w:val="24"/>
        </w:rPr>
      </w:pPr>
      <w:r w:rsidRPr="00C5319B">
        <w:rPr>
          <w:rStyle w:val="A17"/>
          <w:rFonts w:ascii="Arial" w:hAnsi="Arial" w:cs="Arial"/>
          <w:i w:val="0"/>
          <w:color w:val="auto"/>
          <w:sz w:val="24"/>
          <w:szCs w:val="24"/>
        </w:rPr>
        <w:t>Commission on Nonprofit Health and Human Services</w:t>
      </w:r>
    </w:p>
    <w:p w:rsidR="001C6FBC" w:rsidRPr="00C5319B" w:rsidRDefault="00D97739" w:rsidP="00C5319B">
      <w:pPr>
        <w:pStyle w:val="NoSpacing"/>
        <w:numPr>
          <w:ilvl w:val="0"/>
          <w:numId w:val="1"/>
        </w:numPr>
        <w:spacing w:before="240"/>
        <w:rPr>
          <w:rStyle w:val="A17"/>
          <w:rFonts w:ascii="Arial" w:hAnsi="Arial" w:cs="Arial"/>
          <w:i w:val="0"/>
          <w:color w:val="auto"/>
          <w:sz w:val="24"/>
          <w:szCs w:val="24"/>
        </w:rPr>
      </w:pPr>
      <w:r w:rsidRPr="00C5319B">
        <w:rPr>
          <w:rStyle w:val="A17"/>
          <w:rFonts w:ascii="Arial" w:hAnsi="Arial" w:cs="Arial"/>
          <w:i w:val="0"/>
          <w:color w:val="auto"/>
          <w:sz w:val="24"/>
          <w:szCs w:val="24"/>
        </w:rPr>
        <w:t xml:space="preserve">Work Group on Jobs </w:t>
      </w:r>
      <w:r w:rsidR="00EE57A5" w:rsidRPr="00C5319B">
        <w:rPr>
          <w:rStyle w:val="A17"/>
          <w:rFonts w:ascii="Arial" w:hAnsi="Arial" w:cs="Arial"/>
          <w:i w:val="0"/>
          <w:color w:val="auto"/>
          <w:sz w:val="24"/>
          <w:szCs w:val="24"/>
        </w:rPr>
        <w:t xml:space="preserve">- </w:t>
      </w:r>
      <w:r w:rsidRPr="00C5319B">
        <w:rPr>
          <w:rStyle w:val="A17"/>
          <w:rFonts w:ascii="Arial" w:hAnsi="Arial" w:cs="Arial"/>
          <w:i w:val="0"/>
          <w:color w:val="auto"/>
          <w:sz w:val="24"/>
          <w:szCs w:val="24"/>
        </w:rPr>
        <w:t>Final Report</w:t>
      </w:r>
      <w:r w:rsidR="00F96B37" w:rsidRPr="00C5319B">
        <w:rPr>
          <w:rStyle w:val="A17"/>
          <w:rFonts w:ascii="Arial" w:hAnsi="Arial" w:cs="Arial"/>
          <w:i w:val="0"/>
          <w:color w:val="auto"/>
          <w:sz w:val="24"/>
          <w:szCs w:val="24"/>
        </w:rPr>
        <w:t xml:space="preserve">  </w:t>
      </w:r>
    </w:p>
    <w:p w:rsidR="00DC385A" w:rsidRPr="00C5319B" w:rsidRDefault="00D97739" w:rsidP="00C5319B">
      <w:pPr>
        <w:pStyle w:val="NoSpacing"/>
        <w:numPr>
          <w:ilvl w:val="0"/>
          <w:numId w:val="1"/>
        </w:numPr>
        <w:spacing w:before="240"/>
        <w:rPr>
          <w:rStyle w:val="A17"/>
          <w:rFonts w:ascii="Arial" w:hAnsi="Arial" w:cs="Arial"/>
          <w:i w:val="0"/>
          <w:color w:val="auto"/>
          <w:sz w:val="24"/>
          <w:szCs w:val="24"/>
        </w:rPr>
      </w:pPr>
      <w:r w:rsidRPr="00C5319B">
        <w:rPr>
          <w:rStyle w:val="A17"/>
          <w:rFonts w:ascii="Arial" w:hAnsi="Arial" w:cs="Arial"/>
          <w:i w:val="0"/>
          <w:color w:val="auto"/>
          <w:sz w:val="24"/>
          <w:szCs w:val="24"/>
        </w:rPr>
        <w:t>Work Group on Population Results –</w:t>
      </w:r>
      <w:r w:rsidR="00B549EA" w:rsidRPr="00C5319B">
        <w:rPr>
          <w:rStyle w:val="A17"/>
          <w:rFonts w:ascii="Arial" w:hAnsi="Arial" w:cs="Arial"/>
          <w:i w:val="0"/>
          <w:color w:val="auto"/>
          <w:sz w:val="24"/>
          <w:szCs w:val="24"/>
        </w:rPr>
        <w:t xml:space="preserve"> </w:t>
      </w:r>
      <w:r w:rsidRPr="00C5319B">
        <w:rPr>
          <w:rStyle w:val="A17"/>
          <w:rFonts w:ascii="Arial" w:hAnsi="Arial" w:cs="Arial"/>
          <w:i w:val="0"/>
          <w:color w:val="auto"/>
          <w:sz w:val="24"/>
          <w:szCs w:val="24"/>
        </w:rPr>
        <w:t xml:space="preserve">Final Report </w:t>
      </w:r>
    </w:p>
    <w:p w:rsidR="00E72D54" w:rsidRPr="00C5319B" w:rsidRDefault="00D97739" w:rsidP="00C5319B">
      <w:pPr>
        <w:pStyle w:val="NoSpacing"/>
        <w:numPr>
          <w:ilvl w:val="0"/>
          <w:numId w:val="1"/>
        </w:numPr>
        <w:spacing w:before="240"/>
        <w:rPr>
          <w:rStyle w:val="A17"/>
          <w:rFonts w:ascii="Arial" w:hAnsi="Arial" w:cs="Arial"/>
          <w:i w:val="0"/>
          <w:color w:val="auto"/>
          <w:sz w:val="24"/>
          <w:szCs w:val="24"/>
        </w:rPr>
      </w:pPr>
      <w:r w:rsidRPr="00C5319B">
        <w:rPr>
          <w:rStyle w:val="A17"/>
          <w:rFonts w:ascii="Arial" w:hAnsi="Arial" w:cs="Arial"/>
          <w:i w:val="0"/>
          <w:color w:val="auto"/>
          <w:sz w:val="24"/>
          <w:szCs w:val="24"/>
        </w:rPr>
        <w:t>Work Group on Contract Procurement &amp; Administration –</w:t>
      </w:r>
      <w:r w:rsidR="00B549EA" w:rsidRPr="00C5319B">
        <w:rPr>
          <w:rStyle w:val="A17"/>
          <w:rFonts w:ascii="Arial" w:hAnsi="Arial" w:cs="Arial"/>
          <w:i w:val="0"/>
          <w:color w:val="auto"/>
          <w:sz w:val="24"/>
          <w:szCs w:val="24"/>
        </w:rPr>
        <w:t xml:space="preserve"> </w:t>
      </w:r>
      <w:r w:rsidRPr="00C5319B">
        <w:rPr>
          <w:rStyle w:val="A17"/>
          <w:rFonts w:ascii="Arial" w:hAnsi="Arial" w:cs="Arial"/>
          <w:i w:val="0"/>
          <w:color w:val="auto"/>
          <w:sz w:val="24"/>
          <w:szCs w:val="24"/>
        </w:rPr>
        <w:t>Final Report</w:t>
      </w:r>
    </w:p>
    <w:p w:rsidR="00B821A4" w:rsidRDefault="00E72D54" w:rsidP="00E72D54">
      <w:pPr>
        <w:spacing w:after="0" w:line="240" w:lineRule="auto"/>
        <w:jc w:val="center"/>
        <w:rPr>
          <w:rStyle w:val="A17"/>
          <w:rFonts w:ascii="Arial" w:hAnsi="Arial" w:cs="Arial"/>
          <w:i w:val="0"/>
          <w:sz w:val="24"/>
          <w:szCs w:val="24"/>
        </w:rPr>
      </w:pPr>
      <w:r>
        <w:rPr>
          <w:rStyle w:val="A17"/>
          <w:rFonts w:ascii="Arial" w:hAnsi="Arial" w:cs="Arial"/>
          <w:i w:val="0"/>
          <w:sz w:val="24"/>
          <w:szCs w:val="24"/>
        </w:rPr>
        <w:br w:type="page"/>
      </w:r>
    </w:p>
    <w:p w:rsidR="00E72D54" w:rsidRDefault="00E72D54" w:rsidP="00E72D54">
      <w:pPr>
        <w:spacing w:after="0" w:line="240" w:lineRule="auto"/>
        <w:jc w:val="center"/>
        <w:rPr>
          <w:rFonts w:ascii="Arial" w:hAnsi="Arial" w:cs="Arial"/>
          <w:b/>
          <w:sz w:val="24"/>
          <w:szCs w:val="24"/>
        </w:rPr>
      </w:pPr>
      <w:r w:rsidRPr="00CA2F57">
        <w:rPr>
          <w:rFonts w:ascii="Arial" w:hAnsi="Arial" w:cs="Arial"/>
          <w:b/>
          <w:sz w:val="24"/>
          <w:szCs w:val="24"/>
        </w:rPr>
        <w:t>EXECUTIVE SUMMARY</w:t>
      </w:r>
    </w:p>
    <w:p w:rsidR="00E72D54" w:rsidRDefault="00E72D54" w:rsidP="00E72D54">
      <w:pPr>
        <w:spacing w:after="0" w:line="240" w:lineRule="auto"/>
        <w:jc w:val="center"/>
        <w:rPr>
          <w:rFonts w:ascii="Arial" w:hAnsi="Arial" w:cs="Arial"/>
          <w:b/>
          <w:sz w:val="24"/>
          <w:szCs w:val="24"/>
        </w:rPr>
      </w:pPr>
    </w:p>
    <w:p w:rsidR="00E72D54" w:rsidRPr="00CA2F57" w:rsidRDefault="00E72D54" w:rsidP="00E72D54">
      <w:pPr>
        <w:spacing w:after="0" w:line="240" w:lineRule="auto"/>
        <w:jc w:val="center"/>
        <w:rPr>
          <w:rFonts w:ascii="Arial" w:hAnsi="Arial" w:cs="Arial"/>
          <w:sz w:val="24"/>
          <w:szCs w:val="24"/>
        </w:rPr>
      </w:pPr>
    </w:p>
    <w:p w:rsidR="00E72D54" w:rsidRDefault="00E72D54" w:rsidP="00E72D54">
      <w:pPr>
        <w:pStyle w:val="ListParagraph"/>
        <w:spacing w:after="0"/>
        <w:ind w:left="0"/>
        <w:rPr>
          <w:rFonts w:cs="Arial"/>
        </w:rPr>
      </w:pPr>
      <w:r w:rsidRPr="00CA2F57">
        <w:rPr>
          <w:rFonts w:cs="Arial"/>
        </w:rPr>
        <w:t xml:space="preserve">The Governor’s Cabinet on Nonprofit Health and Human Services was charged by Governor Malloy to focus on Jobs, Population Results and Contract Procurement &amp; Administration. </w:t>
      </w:r>
    </w:p>
    <w:p w:rsidR="00E72D54" w:rsidRPr="00CA2F57" w:rsidRDefault="00E72D54" w:rsidP="00E72D54">
      <w:pPr>
        <w:pStyle w:val="ListParagraph"/>
        <w:spacing w:after="0"/>
        <w:ind w:left="0"/>
        <w:rPr>
          <w:rFonts w:cs="Arial"/>
        </w:rPr>
      </w:pPr>
    </w:p>
    <w:p w:rsidR="00E72D54" w:rsidRDefault="00E72D54" w:rsidP="00E72D54">
      <w:pPr>
        <w:pStyle w:val="ListParagraph"/>
        <w:spacing w:after="0"/>
        <w:ind w:left="0"/>
        <w:rPr>
          <w:rFonts w:cs="Arial"/>
        </w:rPr>
      </w:pPr>
      <w:r w:rsidRPr="00CA2F57">
        <w:rPr>
          <w:rFonts w:cs="Arial"/>
        </w:rPr>
        <w:t>The Cabinet made ### recommendations relating to the Purchase of Service of health and human services by the State of Connecticut.</w:t>
      </w:r>
      <w:r>
        <w:rPr>
          <w:rFonts w:cs="Arial"/>
        </w:rPr>
        <w:t xml:space="preserve">  Some recommendations can be addressed administratively.  Others will require legislative action.</w:t>
      </w:r>
    </w:p>
    <w:p w:rsidR="00E72D54" w:rsidRDefault="00E72D54" w:rsidP="00E72D54">
      <w:pPr>
        <w:pStyle w:val="ListParagraph"/>
        <w:spacing w:after="0"/>
        <w:ind w:left="0"/>
        <w:rPr>
          <w:rFonts w:cs="Arial"/>
        </w:rPr>
      </w:pPr>
    </w:p>
    <w:p w:rsidR="00E72D54" w:rsidRPr="00CA2F57" w:rsidRDefault="00E72D54" w:rsidP="00E72D54">
      <w:pPr>
        <w:pStyle w:val="ListParagraph"/>
        <w:spacing w:after="0"/>
        <w:ind w:left="0"/>
        <w:rPr>
          <w:rFonts w:cs="Arial"/>
        </w:rPr>
      </w:pPr>
      <w:r>
        <w:rPr>
          <w:rFonts w:cs="Arial"/>
        </w:rPr>
        <w:t>In addition, the Cabinet made recommendations for focus areas in 2014.</w:t>
      </w:r>
    </w:p>
    <w:p w:rsidR="00E72D54" w:rsidRPr="00CA2F57" w:rsidRDefault="00E72D54" w:rsidP="00E72D54">
      <w:pPr>
        <w:pStyle w:val="ListParagraph"/>
        <w:spacing w:after="0"/>
        <w:ind w:left="0"/>
        <w:rPr>
          <w:rFonts w:cs="Arial"/>
        </w:rPr>
      </w:pPr>
    </w:p>
    <w:p w:rsidR="00E72D54" w:rsidRPr="00CA2F57" w:rsidRDefault="00E72D54" w:rsidP="00E72D54">
      <w:pPr>
        <w:spacing w:after="0" w:line="240" w:lineRule="auto"/>
        <w:rPr>
          <w:rFonts w:ascii="Arial" w:hAnsi="Arial" w:cs="Arial"/>
          <w:sz w:val="24"/>
          <w:szCs w:val="24"/>
        </w:rPr>
      </w:pPr>
    </w:p>
    <w:p w:rsidR="00E72D54" w:rsidRPr="00CA2F57" w:rsidRDefault="00E72D54" w:rsidP="00E72D54">
      <w:pPr>
        <w:rPr>
          <w:rFonts w:ascii="Arial" w:hAnsi="Arial" w:cs="Arial"/>
          <w:sz w:val="24"/>
          <w:szCs w:val="24"/>
        </w:rPr>
      </w:pPr>
    </w:p>
    <w:p w:rsidR="00B821A4" w:rsidRDefault="00BE3E35" w:rsidP="00D43F67">
      <w:pPr>
        <w:jc w:val="center"/>
        <w:rPr>
          <w:rFonts w:ascii="Arial" w:hAnsi="Arial" w:cs="Arial"/>
        </w:rPr>
      </w:pPr>
      <w:r>
        <w:rPr>
          <w:rFonts w:ascii="Arial" w:hAnsi="Arial" w:cs="Arial"/>
        </w:rPr>
        <w:br w:type="page"/>
      </w:r>
    </w:p>
    <w:p w:rsidR="00660B66" w:rsidRPr="00BE0CFC" w:rsidRDefault="008F1B79" w:rsidP="00D43F67">
      <w:pPr>
        <w:jc w:val="center"/>
        <w:rPr>
          <w:rFonts w:ascii="Arial" w:hAnsi="Arial" w:cs="Arial"/>
          <w:b/>
          <w:sz w:val="24"/>
          <w:szCs w:val="24"/>
        </w:rPr>
      </w:pPr>
      <w:r w:rsidRPr="00BE0CFC">
        <w:rPr>
          <w:rFonts w:ascii="Arial" w:hAnsi="Arial" w:cs="Arial"/>
          <w:b/>
          <w:sz w:val="24"/>
          <w:szCs w:val="24"/>
        </w:rPr>
        <w:t>INTRODUCTION</w:t>
      </w:r>
    </w:p>
    <w:p w:rsidR="008122E4" w:rsidRPr="00BE0CFC" w:rsidRDefault="008122E4" w:rsidP="008122E4">
      <w:pPr>
        <w:spacing w:after="0" w:line="240" w:lineRule="auto"/>
        <w:rPr>
          <w:rFonts w:ascii="Arial" w:eastAsia="Times New Roman" w:hAnsi="Arial" w:cs="Arial"/>
          <w:sz w:val="24"/>
          <w:szCs w:val="24"/>
        </w:rPr>
      </w:pPr>
      <w:r w:rsidRPr="00BE0CFC">
        <w:rPr>
          <w:rFonts w:ascii="Arial" w:eastAsia="Times New Roman" w:hAnsi="Arial" w:cs="Arial"/>
          <w:sz w:val="24"/>
          <w:szCs w:val="24"/>
        </w:rPr>
        <w:t>We are pleased to present the second annual report of the Governor’s Cabinet on Nonp</w:t>
      </w:r>
      <w:r w:rsidR="00C7417E" w:rsidRPr="00BE0CFC">
        <w:rPr>
          <w:rFonts w:ascii="Arial" w:eastAsia="Times New Roman" w:hAnsi="Arial" w:cs="Arial"/>
          <w:sz w:val="24"/>
          <w:szCs w:val="24"/>
        </w:rPr>
        <w:t>rofit Health and Human Services to Governor Malloy.</w:t>
      </w:r>
    </w:p>
    <w:p w:rsidR="000E58B3" w:rsidRPr="00BE0CFC" w:rsidRDefault="000E58B3" w:rsidP="008122E4">
      <w:pPr>
        <w:spacing w:after="0" w:line="240" w:lineRule="auto"/>
        <w:rPr>
          <w:rFonts w:ascii="Arial" w:eastAsia="Times New Roman" w:hAnsi="Arial" w:cs="Arial"/>
          <w:sz w:val="24"/>
          <w:szCs w:val="24"/>
        </w:rPr>
      </w:pPr>
    </w:p>
    <w:p w:rsidR="000E58B3" w:rsidRPr="00BE0CFC" w:rsidRDefault="000E58B3" w:rsidP="000E58B3">
      <w:pPr>
        <w:spacing w:after="0" w:line="240" w:lineRule="auto"/>
        <w:rPr>
          <w:rFonts w:ascii="Arial" w:eastAsia="Times New Roman" w:hAnsi="Arial" w:cs="Arial"/>
          <w:sz w:val="24"/>
          <w:szCs w:val="24"/>
        </w:rPr>
      </w:pPr>
      <w:r w:rsidRPr="00BE0CFC">
        <w:rPr>
          <w:rFonts w:ascii="Arial" w:eastAsia="Times New Roman" w:hAnsi="Arial" w:cs="Arial"/>
          <w:sz w:val="24"/>
          <w:szCs w:val="24"/>
        </w:rPr>
        <w:t xml:space="preserve">The </w:t>
      </w:r>
      <w:r w:rsidR="00C46491" w:rsidRPr="00BE0CFC">
        <w:rPr>
          <w:rFonts w:ascii="Arial" w:eastAsia="Times New Roman" w:hAnsi="Arial" w:cs="Arial"/>
          <w:sz w:val="24"/>
          <w:szCs w:val="24"/>
        </w:rPr>
        <w:t>Governor established the</w:t>
      </w:r>
      <w:r w:rsidRPr="00BE0CFC">
        <w:rPr>
          <w:rFonts w:ascii="Arial" w:eastAsia="Times New Roman" w:hAnsi="Arial" w:cs="Arial"/>
          <w:sz w:val="24"/>
          <w:szCs w:val="24"/>
        </w:rPr>
        <w:t xml:space="preserve"> Cabinet in September of 2011 </w:t>
      </w:r>
      <w:r w:rsidR="00C46491" w:rsidRPr="00BE0CFC">
        <w:rPr>
          <w:rFonts w:ascii="Arial" w:eastAsia="Times New Roman" w:hAnsi="Arial" w:cs="Arial"/>
          <w:sz w:val="24"/>
          <w:szCs w:val="24"/>
        </w:rPr>
        <w:t>and charged the group with</w:t>
      </w:r>
      <w:r w:rsidRPr="00BE0CFC">
        <w:rPr>
          <w:rFonts w:ascii="Arial" w:eastAsia="Times New Roman" w:hAnsi="Arial" w:cs="Arial"/>
          <w:sz w:val="24"/>
          <w:szCs w:val="24"/>
        </w:rPr>
        <w:t xml:space="preserve"> analyz</w:t>
      </w:r>
      <w:r w:rsidR="00C46491" w:rsidRPr="00BE0CFC">
        <w:rPr>
          <w:rFonts w:ascii="Arial" w:eastAsia="Times New Roman" w:hAnsi="Arial" w:cs="Arial"/>
          <w:sz w:val="24"/>
          <w:szCs w:val="24"/>
        </w:rPr>
        <w:t>ing</w:t>
      </w:r>
      <w:r w:rsidRPr="00BE0CFC">
        <w:rPr>
          <w:rFonts w:ascii="Arial" w:eastAsia="Times New Roman" w:hAnsi="Arial" w:cs="Arial"/>
          <w:sz w:val="24"/>
          <w:szCs w:val="24"/>
        </w:rPr>
        <w:t xml:space="preserve"> existing public-private partnerships with respect to the state's health and human services delivery systems and </w:t>
      </w:r>
      <w:r w:rsidR="00C46491" w:rsidRPr="00BE0CFC">
        <w:rPr>
          <w:rFonts w:ascii="Arial" w:eastAsia="Times New Roman" w:hAnsi="Arial" w:cs="Arial"/>
          <w:sz w:val="24"/>
          <w:szCs w:val="24"/>
        </w:rPr>
        <w:t>with making</w:t>
      </w:r>
      <w:r w:rsidRPr="00BE0CFC">
        <w:rPr>
          <w:rFonts w:ascii="Arial" w:eastAsia="Times New Roman" w:hAnsi="Arial" w:cs="Arial"/>
          <w:sz w:val="24"/>
          <w:szCs w:val="24"/>
        </w:rPr>
        <w:t xml:space="preserve"> recommendations to enhance the effectiveness of those systems in regard to client outcomes, cost-effectiveness, accountability and sustainability. </w:t>
      </w:r>
    </w:p>
    <w:p w:rsidR="008122E4" w:rsidRPr="00BE0CFC" w:rsidRDefault="008122E4" w:rsidP="008122E4">
      <w:pPr>
        <w:spacing w:after="0" w:line="240" w:lineRule="auto"/>
        <w:rPr>
          <w:rFonts w:ascii="Arial" w:eastAsia="Times New Roman" w:hAnsi="Arial" w:cs="Arial"/>
          <w:sz w:val="24"/>
          <w:szCs w:val="24"/>
        </w:rPr>
      </w:pPr>
    </w:p>
    <w:p w:rsidR="008122E4" w:rsidRPr="00BE0CFC" w:rsidRDefault="0022637F" w:rsidP="008122E4">
      <w:pPr>
        <w:spacing w:after="0" w:line="240" w:lineRule="auto"/>
        <w:rPr>
          <w:rFonts w:ascii="Arial" w:eastAsia="Times New Roman" w:hAnsi="Arial" w:cs="Arial"/>
          <w:sz w:val="24"/>
          <w:szCs w:val="24"/>
        </w:rPr>
      </w:pPr>
      <w:r w:rsidRPr="00BE0CFC">
        <w:rPr>
          <w:rFonts w:ascii="Arial" w:eastAsia="Times New Roman" w:hAnsi="Arial" w:cs="Arial"/>
          <w:sz w:val="24"/>
          <w:szCs w:val="24"/>
        </w:rPr>
        <w:t xml:space="preserve">The recommendations in this report were developed following Governor Malloy’s </w:t>
      </w:r>
      <w:r w:rsidR="00FD5F2B" w:rsidRPr="00BE0CFC">
        <w:rPr>
          <w:rFonts w:ascii="Arial" w:eastAsia="Times New Roman" w:hAnsi="Arial" w:cs="Arial"/>
          <w:sz w:val="24"/>
          <w:szCs w:val="24"/>
        </w:rPr>
        <w:t xml:space="preserve">subsequent </w:t>
      </w:r>
      <w:r w:rsidRPr="00BE0CFC">
        <w:rPr>
          <w:rFonts w:ascii="Arial" w:eastAsia="Times New Roman" w:hAnsi="Arial" w:cs="Arial"/>
          <w:sz w:val="24"/>
          <w:szCs w:val="24"/>
        </w:rPr>
        <w:t xml:space="preserve">charge to the Cabinet in December 2012.  The three </w:t>
      </w:r>
      <w:r w:rsidR="00FD5F2B" w:rsidRPr="00BE0CFC">
        <w:rPr>
          <w:rFonts w:ascii="Arial" w:eastAsia="Times New Roman" w:hAnsi="Arial" w:cs="Arial"/>
          <w:sz w:val="24"/>
          <w:szCs w:val="24"/>
        </w:rPr>
        <w:t xml:space="preserve">newly constituted </w:t>
      </w:r>
      <w:r w:rsidR="00781A22" w:rsidRPr="00BE0CFC">
        <w:rPr>
          <w:rFonts w:ascii="Arial" w:eastAsia="Times New Roman" w:hAnsi="Arial" w:cs="Arial"/>
          <w:sz w:val="24"/>
          <w:szCs w:val="24"/>
        </w:rPr>
        <w:t>W</w:t>
      </w:r>
      <w:r w:rsidRPr="00BE0CFC">
        <w:rPr>
          <w:rFonts w:ascii="Arial" w:eastAsia="Times New Roman" w:hAnsi="Arial" w:cs="Arial"/>
          <w:sz w:val="24"/>
          <w:szCs w:val="24"/>
        </w:rPr>
        <w:t xml:space="preserve">ork </w:t>
      </w:r>
      <w:r w:rsidR="00781A22" w:rsidRPr="00BE0CFC">
        <w:rPr>
          <w:rFonts w:ascii="Arial" w:eastAsia="Times New Roman" w:hAnsi="Arial" w:cs="Arial"/>
          <w:sz w:val="24"/>
          <w:szCs w:val="24"/>
        </w:rPr>
        <w:t>G</w:t>
      </w:r>
      <w:r w:rsidRPr="00BE0CFC">
        <w:rPr>
          <w:rFonts w:ascii="Arial" w:eastAsia="Times New Roman" w:hAnsi="Arial" w:cs="Arial"/>
          <w:sz w:val="24"/>
          <w:szCs w:val="24"/>
        </w:rPr>
        <w:t>roups developed their recommendations with the assistance of over fifty volunteers from the nonprofit sector and the state agencies.</w:t>
      </w:r>
    </w:p>
    <w:p w:rsidR="007E5F59" w:rsidRPr="00BE0CFC" w:rsidRDefault="007E5F59" w:rsidP="008122E4">
      <w:pPr>
        <w:spacing w:after="0" w:line="240" w:lineRule="auto"/>
        <w:rPr>
          <w:rFonts w:ascii="Arial" w:eastAsia="Times New Roman" w:hAnsi="Arial" w:cs="Arial"/>
          <w:sz w:val="24"/>
          <w:szCs w:val="24"/>
        </w:rPr>
      </w:pPr>
    </w:p>
    <w:p w:rsidR="007E5F59" w:rsidRPr="00BE0CFC" w:rsidRDefault="007E5F59" w:rsidP="008122E4">
      <w:pPr>
        <w:spacing w:after="0" w:line="240" w:lineRule="auto"/>
        <w:rPr>
          <w:rFonts w:ascii="Arial" w:eastAsia="Times New Roman" w:hAnsi="Arial" w:cs="Arial"/>
          <w:sz w:val="24"/>
          <w:szCs w:val="24"/>
        </w:rPr>
      </w:pPr>
      <w:r w:rsidRPr="00BE0CFC">
        <w:rPr>
          <w:rFonts w:ascii="Arial" w:eastAsia="Times New Roman" w:hAnsi="Arial" w:cs="Arial"/>
          <w:sz w:val="24"/>
          <w:szCs w:val="24"/>
        </w:rPr>
        <w:t>We wish to thank the twenty</w:t>
      </w:r>
      <w:r w:rsidR="00690D62" w:rsidRPr="00BE0CFC">
        <w:rPr>
          <w:rFonts w:ascii="Arial" w:eastAsia="Times New Roman" w:hAnsi="Arial" w:cs="Arial"/>
          <w:sz w:val="24"/>
          <w:szCs w:val="24"/>
        </w:rPr>
        <w:t>-</w:t>
      </w:r>
      <w:r w:rsidRPr="00BE0CFC">
        <w:rPr>
          <w:rFonts w:ascii="Arial" w:eastAsia="Times New Roman" w:hAnsi="Arial" w:cs="Arial"/>
          <w:sz w:val="24"/>
          <w:szCs w:val="24"/>
        </w:rPr>
        <w:t>two members of the Cabinet for their active participation.  We would also like to thank those designees of our state agency commissioners who gave many hours in representing their agencies at the Cabinet meetings and in the Work Groups.</w:t>
      </w:r>
    </w:p>
    <w:p w:rsidR="00781A22" w:rsidRPr="00BE0CFC" w:rsidRDefault="00781A22" w:rsidP="008122E4">
      <w:pPr>
        <w:spacing w:after="0" w:line="240" w:lineRule="auto"/>
        <w:rPr>
          <w:rFonts w:ascii="Arial" w:eastAsia="Times New Roman" w:hAnsi="Arial" w:cs="Arial"/>
          <w:sz w:val="24"/>
          <w:szCs w:val="24"/>
        </w:rPr>
      </w:pPr>
    </w:p>
    <w:p w:rsidR="00781A22" w:rsidRPr="00BE0CFC" w:rsidRDefault="00690D62" w:rsidP="008122E4">
      <w:pPr>
        <w:spacing w:after="0" w:line="240" w:lineRule="auto"/>
        <w:rPr>
          <w:rFonts w:ascii="Arial" w:eastAsia="Times New Roman" w:hAnsi="Arial" w:cs="Arial"/>
          <w:sz w:val="24"/>
          <w:szCs w:val="24"/>
        </w:rPr>
      </w:pPr>
      <w:r w:rsidRPr="00BE0CFC">
        <w:rPr>
          <w:rFonts w:ascii="Arial" w:eastAsia="Times New Roman" w:hAnsi="Arial" w:cs="Arial"/>
          <w:sz w:val="24"/>
          <w:szCs w:val="24"/>
        </w:rPr>
        <w:t xml:space="preserve">The Co-Chairs of </w:t>
      </w:r>
      <w:r w:rsidR="00781A22" w:rsidRPr="00BE0CFC">
        <w:rPr>
          <w:rFonts w:ascii="Arial" w:eastAsia="Times New Roman" w:hAnsi="Arial" w:cs="Arial"/>
          <w:sz w:val="24"/>
          <w:szCs w:val="24"/>
        </w:rPr>
        <w:t xml:space="preserve">the Work Group </w:t>
      </w:r>
      <w:r w:rsidRPr="00BE0CFC">
        <w:rPr>
          <w:rFonts w:ascii="Arial" w:eastAsia="Times New Roman" w:hAnsi="Arial" w:cs="Arial"/>
          <w:sz w:val="24"/>
          <w:szCs w:val="24"/>
        </w:rPr>
        <w:t>deserve specific recognition</w:t>
      </w:r>
      <w:r w:rsidR="00781A22" w:rsidRPr="00BE0CFC">
        <w:rPr>
          <w:rFonts w:ascii="Arial" w:eastAsia="Times New Roman" w:hAnsi="Arial" w:cs="Arial"/>
          <w:sz w:val="24"/>
          <w:szCs w:val="24"/>
        </w:rPr>
        <w:t>:</w:t>
      </w:r>
    </w:p>
    <w:p w:rsidR="00781A22" w:rsidRPr="00BE0CFC" w:rsidRDefault="00781A22" w:rsidP="008122E4">
      <w:pPr>
        <w:spacing w:after="0" w:line="240" w:lineRule="auto"/>
        <w:rPr>
          <w:rFonts w:ascii="Arial" w:eastAsia="Times New Roman" w:hAnsi="Arial" w:cs="Arial"/>
          <w:sz w:val="24"/>
          <w:szCs w:val="24"/>
        </w:rPr>
      </w:pPr>
    </w:p>
    <w:p w:rsidR="00386372" w:rsidRPr="00BE0CFC" w:rsidRDefault="00386372" w:rsidP="001E20BF">
      <w:pPr>
        <w:spacing w:after="0" w:line="240" w:lineRule="auto"/>
        <w:ind w:left="360"/>
        <w:rPr>
          <w:rFonts w:ascii="Arial" w:eastAsia="Times New Roman" w:hAnsi="Arial" w:cs="Arial"/>
          <w:sz w:val="24"/>
          <w:szCs w:val="24"/>
        </w:rPr>
      </w:pPr>
      <w:r w:rsidRPr="00BE0CFC">
        <w:rPr>
          <w:rFonts w:ascii="Arial" w:eastAsia="Times New Roman" w:hAnsi="Arial" w:cs="Arial"/>
          <w:sz w:val="24"/>
          <w:szCs w:val="24"/>
        </w:rPr>
        <w:t>Work Group on Jobs</w:t>
      </w:r>
      <w:r w:rsidR="00690D62" w:rsidRPr="00BE0CFC">
        <w:rPr>
          <w:rFonts w:ascii="Arial" w:eastAsia="Times New Roman" w:hAnsi="Arial" w:cs="Arial"/>
          <w:sz w:val="24"/>
          <w:szCs w:val="24"/>
        </w:rPr>
        <w:t>:</w:t>
      </w:r>
    </w:p>
    <w:p w:rsidR="00DE61BA" w:rsidRPr="00BE0CFC" w:rsidRDefault="00DE61BA" w:rsidP="001E20BF">
      <w:pPr>
        <w:spacing w:after="0" w:line="240" w:lineRule="auto"/>
        <w:ind w:left="720"/>
        <w:rPr>
          <w:rFonts w:ascii="Arial" w:hAnsi="Arial" w:cs="Arial"/>
          <w:sz w:val="24"/>
          <w:szCs w:val="24"/>
        </w:rPr>
      </w:pPr>
      <w:r w:rsidRPr="00BE0CFC">
        <w:rPr>
          <w:rFonts w:ascii="Arial" w:hAnsi="Arial" w:cs="Arial"/>
          <w:sz w:val="24"/>
          <w:szCs w:val="24"/>
        </w:rPr>
        <w:t xml:space="preserve">Terry Macy, Commissioner, Department of Developmental Services </w:t>
      </w:r>
    </w:p>
    <w:p w:rsidR="00DE61BA" w:rsidRPr="00BE0CFC" w:rsidRDefault="00DE61BA" w:rsidP="001E20BF">
      <w:pPr>
        <w:spacing w:after="0" w:line="240" w:lineRule="auto"/>
        <w:ind w:left="720"/>
        <w:rPr>
          <w:rFonts w:ascii="Arial" w:hAnsi="Arial" w:cs="Arial"/>
          <w:sz w:val="24"/>
          <w:szCs w:val="24"/>
        </w:rPr>
      </w:pPr>
      <w:r w:rsidRPr="00BE0CFC">
        <w:rPr>
          <w:rFonts w:ascii="Arial" w:hAnsi="Arial" w:cs="Arial"/>
          <w:sz w:val="24"/>
          <w:szCs w:val="24"/>
        </w:rPr>
        <w:t>Maureen Price-Boreland, Executive Director, Community Partners in Action</w:t>
      </w:r>
    </w:p>
    <w:p w:rsidR="00DE61BA" w:rsidRPr="00BE0CFC" w:rsidRDefault="00DE61BA" w:rsidP="001E20BF">
      <w:pPr>
        <w:spacing w:after="0" w:line="240" w:lineRule="auto"/>
        <w:ind w:left="360"/>
        <w:rPr>
          <w:rFonts w:ascii="Arial" w:eastAsia="Times New Roman" w:hAnsi="Arial" w:cs="Arial"/>
          <w:sz w:val="24"/>
          <w:szCs w:val="24"/>
        </w:rPr>
      </w:pPr>
    </w:p>
    <w:p w:rsidR="00386372" w:rsidRPr="00BE0CFC" w:rsidRDefault="00386372" w:rsidP="001E20BF">
      <w:pPr>
        <w:spacing w:after="0" w:line="240" w:lineRule="auto"/>
        <w:ind w:left="360"/>
        <w:rPr>
          <w:rFonts w:ascii="Arial" w:eastAsia="Times New Roman" w:hAnsi="Arial" w:cs="Arial"/>
          <w:sz w:val="24"/>
          <w:szCs w:val="24"/>
        </w:rPr>
      </w:pPr>
      <w:r w:rsidRPr="00BE0CFC">
        <w:rPr>
          <w:rFonts w:ascii="Arial" w:eastAsia="Times New Roman" w:hAnsi="Arial" w:cs="Arial"/>
          <w:sz w:val="24"/>
          <w:szCs w:val="24"/>
        </w:rPr>
        <w:t>Work Group on Population Results</w:t>
      </w:r>
      <w:r w:rsidR="00690D62" w:rsidRPr="00BE0CFC">
        <w:rPr>
          <w:rFonts w:ascii="Arial" w:eastAsia="Times New Roman" w:hAnsi="Arial" w:cs="Arial"/>
          <w:sz w:val="24"/>
          <w:szCs w:val="24"/>
        </w:rPr>
        <w:t>:</w:t>
      </w:r>
    </w:p>
    <w:p w:rsidR="007D6242" w:rsidRPr="00BE0CFC" w:rsidRDefault="007D6242" w:rsidP="001E20BF">
      <w:pPr>
        <w:spacing w:after="0" w:line="240" w:lineRule="auto"/>
        <w:ind w:left="720"/>
        <w:rPr>
          <w:rFonts w:ascii="Arial" w:hAnsi="Arial" w:cs="Arial"/>
          <w:sz w:val="24"/>
          <w:szCs w:val="24"/>
        </w:rPr>
      </w:pPr>
      <w:r w:rsidRPr="00BE0CFC">
        <w:rPr>
          <w:rFonts w:ascii="Arial" w:hAnsi="Arial" w:cs="Arial"/>
          <w:sz w:val="24"/>
          <w:szCs w:val="24"/>
        </w:rPr>
        <w:t>Ajit Gopalakrishnan, Chief, Bureau of Data Collection, Research and Evaluation, State Department of Education</w:t>
      </w:r>
    </w:p>
    <w:p w:rsidR="00DE61BA" w:rsidRPr="00BE0CFC" w:rsidRDefault="00DE61BA" w:rsidP="001E20BF">
      <w:pPr>
        <w:spacing w:after="0" w:line="240" w:lineRule="auto"/>
        <w:ind w:left="720"/>
        <w:rPr>
          <w:rFonts w:ascii="Arial" w:hAnsi="Arial" w:cs="Arial"/>
          <w:sz w:val="24"/>
          <w:szCs w:val="24"/>
        </w:rPr>
      </w:pPr>
      <w:r w:rsidRPr="00BE0CFC">
        <w:rPr>
          <w:rFonts w:ascii="Arial" w:hAnsi="Arial" w:cs="Arial"/>
          <w:sz w:val="24"/>
          <w:szCs w:val="24"/>
        </w:rPr>
        <w:t>Yvette H. Bello, Executive Director</w:t>
      </w:r>
      <w:r w:rsidR="00690D62" w:rsidRPr="00BE0CFC">
        <w:rPr>
          <w:rFonts w:ascii="Arial" w:hAnsi="Arial" w:cs="Arial"/>
          <w:sz w:val="24"/>
          <w:szCs w:val="24"/>
        </w:rPr>
        <w:t>,</w:t>
      </w:r>
      <w:r w:rsidRPr="00BE0CFC">
        <w:rPr>
          <w:rFonts w:ascii="Arial" w:hAnsi="Arial" w:cs="Arial"/>
          <w:sz w:val="24"/>
          <w:szCs w:val="24"/>
        </w:rPr>
        <w:t xml:space="preserve"> Latino Community Services</w:t>
      </w:r>
    </w:p>
    <w:p w:rsidR="00DE61BA" w:rsidRPr="00BE0CFC" w:rsidRDefault="00DE61BA" w:rsidP="001E20BF">
      <w:pPr>
        <w:spacing w:after="0" w:line="240" w:lineRule="auto"/>
        <w:ind w:left="360"/>
        <w:rPr>
          <w:rFonts w:ascii="Arial" w:eastAsia="Times New Roman" w:hAnsi="Arial" w:cs="Arial"/>
          <w:sz w:val="24"/>
          <w:szCs w:val="24"/>
        </w:rPr>
      </w:pPr>
    </w:p>
    <w:p w:rsidR="00386372" w:rsidRPr="00BE0CFC" w:rsidRDefault="00386372" w:rsidP="001E20BF">
      <w:pPr>
        <w:spacing w:after="0" w:line="240" w:lineRule="auto"/>
        <w:ind w:left="360"/>
        <w:rPr>
          <w:rFonts w:ascii="Arial" w:eastAsia="Times New Roman" w:hAnsi="Arial" w:cs="Arial"/>
          <w:sz w:val="24"/>
          <w:szCs w:val="24"/>
        </w:rPr>
      </w:pPr>
      <w:r w:rsidRPr="00BE0CFC">
        <w:rPr>
          <w:rFonts w:ascii="Arial" w:eastAsia="Times New Roman" w:hAnsi="Arial" w:cs="Arial"/>
          <w:sz w:val="24"/>
          <w:szCs w:val="24"/>
        </w:rPr>
        <w:t>Work Group on Contract Procurement &amp; Administration</w:t>
      </w:r>
      <w:r w:rsidR="00690D62" w:rsidRPr="00BE0CFC">
        <w:rPr>
          <w:rFonts w:ascii="Arial" w:eastAsia="Times New Roman" w:hAnsi="Arial" w:cs="Arial"/>
          <w:sz w:val="24"/>
          <w:szCs w:val="24"/>
        </w:rPr>
        <w:t>:</w:t>
      </w:r>
    </w:p>
    <w:p w:rsidR="007D6242" w:rsidRPr="00BE0CFC" w:rsidRDefault="007D6242" w:rsidP="001E20BF">
      <w:pPr>
        <w:spacing w:after="0" w:line="240" w:lineRule="auto"/>
        <w:ind w:left="720"/>
        <w:rPr>
          <w:rFonts w:ascii="Arial" w:hAnsi="Arial" w:cs="Arial"/>
          <w:sz w:val="24"/>
          <w:szCs w:val="24"/>
        </w:rPr>
      </w:pPr>
      <w:r w:rsidRPr="00BE0CFC">
        <w:rPr>
          <w:rFonts w:ascii="Arial" w:hAnsi="Arial" w:cs="Arial"/>
          <w:sz w:val="24"/>
          <w:szCs w:val="24"/>
        </w:rPr>
        <w:t>Kathleen Brennan, Deputy Commissioner, Department of Social Services</w:t>
      </w:r>
    </w:p>
    <w:p w:rsidR="0022637F" w:rsidRPr="00BE0CFC" w:rsidRDefault="007D6242" w:rsidP="001E20BF">
      <w:pPr>
        <w:spacing w:after="0" w:line="240" w:lineRule="auto"/>
        <w:ind w:left="720"/>
        <w:rPr>
          <w:rFonts w:ascii="Arial" w:hAnsi="Arial" w:cs="Arial"/>
          <w:sz w:val="24"/>
          <w:szCs w:val="24"/>
        </w:rPr>
      </w:pPr>
      <w:r w:rsidRPr="00BE0CFC">
        <w:rPr>
          <w:rFonts w:ascii="Arial" w:hAnsi="Arial" w:cs="Arial"/>
          <w:sz w:val="24"/>
          <w:szCs w:val="24"/>
        </w:rPr>
        <w:t>Alyssa Goduti, Vice President Business Development &amp; Communications, CHR</w:t>
      </w:r>
    </w:p>
    <w:p w:rsidR="007D6242" w:rsidRPr="00BE0CFC" w:rsidRDefault="007D6242" w:rsidP="008122E4">
      <w:pPr>
        <w:spacing w:after="0" w:line="240" w:lineRule="auto"/>
        <w:rPr>
          <w:rFonts w:ascii="Arial" w:eastAsia="Times New Roman" w:hAnsi="Arial" w:cs="Arial"/>
          <w:sz w:val="24"/>
          <w:szCs w:val="24"/>
        </w:rPr>
      </w:pPr>
    </w:p>
    <w:p w:rsidR="00781A22" w:rsidRPr="00BE0CFC" w:rsidRDefault="00781A22" w:rsidP="008122E4">
      <w:pPr>
        <w:spacing w:after="0" w:line="240" w:lineRule="auto"/>
        <w:rPr>
          <w:rFonts w:ascii="Arial" w:eastAsia="Times New Roman" w:hAnsi="Arial" w:cs="Arial"/>
          <w:sz w:val="24"/>
          <w:szCs w:val="24"/>
        </w:rPr>
      </w:pPr>
      <w:r w:rsidRPr="00BE0CFC">
        <w:rPr>
          <w:rFonts w:ascii="Arial" w:eastAsia="Times New Roman" w:hAnsi="Arial" w:cs="Arial"/>
          <w:sz w:val="24"/>
          <w:szCs w:val="24"/>
        </w:rPr>
        <w:t xml:space="preserve">In addition we would like to thank Robert Dakers, Executive Finance Officer at the Office of Policy and Management for his </w:t>
      </w:r>
      <w:r w:rsidR="009B2364" w:rsidRPr="00BE0CFC">
        <w:rPr>
          <w:rFonts w:ascii="Arial" w:eastAsia="Times New Roman" w:hAnsi="Arial" w:cs="Arial"/>
          <w:sz w:val="24"/>
          <w:szCs w:val="24"/>
        </w:rPr>
        <w:t xml:space="preserve">active </w:t>
      </w:r>
      <w:r w:rsidRPr="00BE0CFC">
        <w:rPr>
          <w:rFonts w:ascii="Arial" w:eastAsia="Times New Roman" w:hAnsi="Arial" w:cs="Arial"/>
          <w:sz w:val="24"/>
          <w:szCs w:val="24"/>
        </w:rPr>
        <w:t xml:space="preserve">participation </w:t>
      </w:r>
      <w:r w:rsidR="009B2364" w:rsidRPr="00BE0CFC">
        <w:rPr>
          <w:rFonts w:ascii="Arial" w:eastAsia="Times New Roman" w:hAnsi="Arial" w:cs="Arial"/>
          <w:sz w:val="24"/>
          <w:szCs w:val="24"/>
        </w:rPr>
        <w:t xml:space="preserve">and </w:t>
      </w:r>
      <w:r w:rsidR="00555EF4" w:rsidRPr="00BE0CFC">
        <w:rPr>
          <w:rFonts w:ascii="Arial" w:eastAsia="Times New Roman" w:hAnsi="Arial" w:cs="Arial"/>
          <w:sz w:val="24"/>
          <w:szCs w:val="24"/>
        </w:rPr>
        <w:t>willingness to assist each</w:t>
      </w:r>
      <w:r w:rsidRPr="00BE0CFC">
        <w:rPr>
          <w:rFonts w:ascii="Arial" w:eastAsia="Times New Roman" w:hAnsi="Arial" w:cs="Arial"/>
          <w:sz w:val="24"/>
          <w:szCs w:val="24"/>
        </w:rPr>
        <w:t xml:space="preserve"> of the Work Groups. </w:t>
      </w:r>
      <w:r w:rsidR="00E2552B" w:rsidRPr="00BE0CFC">
        <w:rPr>
          <w:rFonts w:ascii="Arial" w:eastAsia="Times New Roman" w:hAnsi="Arial" w:cs="Arial"/>
          <w:sz w:val="24"/>
          <w:szCs w:val="24"/>
        </w:rPr>
        <w:t xml:space="preserve"> </w:t>
      </w:r>
    </w:p>
    <w:p w:rsidR="0022637F" w:rsidRPr="00BE0CFC" w:rsidRDefault="0022637F" w:rsidP="008122E4">
      <w:pPr>
        <w:spacing w:after="0" w:line="240" w:lineRule="auto"/>
        <w:rPr>
          <w:rFonts w:ascii="Arial" w:eastAsia="Times New Roman" w:hAnsi="Arial" w:cs="Arial"/>
          <w:sz w:val="24"/>
          <w:szCs w:val="24"/>
        </w:rPr>
      </w:pPr>
    </w:p>
    <w:p w:rsidR="00BE0CFC" w:rsidRDefault="008F1B79" w:rsidP="00BE0CFC">
      <w:pPr>
        <w:spacing w:line="240" w:lineRule="auto"/>
        <w:rPr>
          <w:rFonts w:ascii="Arial" w:hAnsi="Arial" w:cs="Arial"/>
          <w:sz w:val="24"/>
          <w:szCs w:val="24"/>
        </w:rPr>
      </w:pPr>
      <w:r w:rsidRPr="00BE0CFC">
        <w:rPr>
          <w:rFonts w:ascii="Arial" w:hAnsi="Arial" w:cs="Arial"/>
          <w:sz w:val="24"/>
          <w:szCs w:val="24"/>
        </w:rPr>
        <w:t>We look forward to discussion the Cabinet recommendations with Governor Malloy.</w:t>
      </w:r>
    </w:p>
    <w:p w:rsidR="00BE0CFC" w:rsidRDefault="00BE0CFC" w:rsidP="00BE0CFC">
      <w:pPr>
        <w:spacing w:line="240" w:lineRule="auto"/>
        <w:rPr>
          <w:rFonts w:ascii="Arial" w:hAnsi="Arial" w:cs="Arial"/>
          <w:sz w:val="24"/>
          <w:szCs w:val="24"/>
        </w:rPr>
      </w:pPr>
    </w:p>
    <w:p w:rsidR="00E2552B" w:rsidRPr="00BE0CFC" w:rsidRDefault="00555EF4" w:rsidP="00BE0CFC">
      <w:pPr>
        <w:spacing w:line="240" w:lineRule="auto"/>
        <w:rPr>
          <w:rFonts w:ascii="Arial" w:hAnsi="Arial" w:cs="Arial"/>
          <w:sz w:val="24"/>
          <w:szCs w:val="24"/>
        </w:rPr>
      </w:pPr>
      <w:r w:rsidRPr="00BE0CFC">
        <w:rPr>
          <w:rFonts w:ascii="Arial" w:hAnsi="Arial" w:cs="Arial"/>
          <w:sz w:val="24"/>
          <w:szCs w:val="24"/>
        </w:rPr>
        <w:t>Terry Edelstein, Nonprofit Liaison to the Governor, Cabinet Co-Chair</w:t>
      </w:r>
    </w:p>
    <w:p w:rsidR="00555EF4" w:rsidRPr="00BE0CFC" w:rsidRDefault="00555EF4" w:rsidP="00BE0CFC">
      <w:pPr>
        <w:pStyle w:val="style1"/>
        <w:spacing w:before="0" w:beforeAutospacing="0" w:after="200" w:afterAutospacing="0"/>
        <w:rPr>
          <w:rFonts w:ascii="Arial" w:hAnsi="Arial" w:cs="Arial"/>
        </w:rPr>
      </w:pPr>
      <w:r w:rsidRPr="00BE0CFC">
        <w:rPr>
          <w:rFonts w:ascii="Arial" w:hAnsi="Arial" w:cs="Arial"/>
        </w:rPr>
        <w:t xml:space="preserve">Peter S. DeBiasi - President/CEO, </w:t>
      </w:r>
      <w:r w:rsidRPr="00BE0CFC">
        <w:rPr>
          <w:rFonts w:ascii="Arial" w:hAnsi="Arial" w:cs="Arial"/>
          <w:i/>
        </w:rPr>
        <w:t>Access</w:t>
      </w:r>
      <w:r w:rsidRPr="00BE0CFC">
        <w:rPr>
          <w:rFonts w:ascii="Arial" w:hAnsi="Arial" w:cs="Arial"/>
        </w:rPr>
        <w:t xml:space="preserve"> Community Action Agency, Cabinet Co-Chair</w:t>
      </w:r>
    </w:p>
    <w:p w:rsidR="00B821A4" w:rsidRDefault="0095705F" w:rsidP="0095705F">
      <w:pPr>
        <w:jc w:val="center"/>
        <w:rPr>
          <w:rFonts w:ascii="Arial" w:hAnsi="Arial" w:cs="Arial"/>
          <w:b/>
        </w:rPr>
      </w:pPr>
      <w:r>
        <w:rPr>
          <w:rFonts w:ascii="Arial" w:hAnsi="Arial" w:cs="Arial"/>
          <w:b/>
        </w:rPr>
        <w:br w:type="page"/>
      </w:r>
    </w:p>
    <w:p w:rsidR="0095705F" w:rsidRPr="00752DFC" w:rsidRDefault="0095705F" w:rsidP="0095705F">
      <w:pPr>
        <w:jc w:val="center"/>
        <w:rPr>
          <w:rFonts w:ascii="Arial" w:hAnsi="Arial" w:cs="Arial"/>
          <w:b/>
          <w:sz w:val="24"/>
          <w:szCs w:val="24"/>
        </w:rPr>
      </w:pPr>
      <w:r w:rsidRPr="00752DFC">
        <w:rPr>
          <w:rFonts w:ascii="Arial" w:hAnsi="Arial" w:cs="Arial"/>
          <w:b/>
          <w:sz w:val="24"/>
          <w:szCs w:val="24"/>
        </w:rPr>
        <w:t>GOVERNOR’S CABINET ON NONPROFIT HEALTH AND HUMAN SERVICES MEMBERSHIP</w:t>
      </w:r>
    </w:p>
    <w:p w:rsidR="0095705F" w:rsidRPr="00752DFC" w:rsidRDefault="0095705F" w:rsidP="0095705F">
      <w:pPr>
        <w:jc w:val="center"/>
        <w:rPr>
          <w:rFonts w:ascii="Arial" w:hAnsi="Arial" w:cs="Arial"/>
          <w:b/>
          <w:i/>
          <w:sz w:val="24"/>
          <w:szCs w:val="24"/>
        </w:rPr>
      </w:pPr>
      <w:r w:rsidRPr="00752DFC">
        <w:rPr>
          <w:rFonts w:ascii="Arial" w:hAnsi="Arial" w:cs="Arial"/>
          <w:b/>
          <w:i/>
          <w:sz w:val="24"/>
          <w:szCs w:val="24"/>
        </w:rPr>
        <w:t>Governor Malloy appointed the following individuals to serve on the Cabinet</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Terry Edelstein, Nonprofit Liaison to the Governor, Cabinet Co-Chair</w:t>
      </w:r>
    </w:p>
    <w:p w:rsidR="0095705F" w:rsidRPr="00752DFC" w:rsidRDefault="0095705F" w:rsidP="0095705F">
      <w:pPr>
        <w:pStyle w:val="style1"/>
        <w:spacing w:before="0" w:beforeAutospacing="0" w:after="200" w:afterAutospacing="0"/>
        <w:ind w:left="360"/>
        <w:rPr>
          <w:rFonts w:ascii="Arial" w:hAnsi="Arial" w:cs="Arial"/>
        </w:rPr>
      </w:pPr>
      <w:r w:rsidRPr="00752DFC">
        <w:rPr>
          <w:rFonts w:ascii="Arial" w:hAnsi="Arial" w:cs="Arial"/>
        </w:rPr>
        <w:t xml:space="preserve">Peter S. DeBiasi - President/CEO, </w:t>
      </w:r>
      <w:r w:rsidRPr="00752DFC">
        <w:rPr>
          <w:rFonts w:ascii="Arial" w:hAnsi="Arial" w:cs="Arial"/>
          <w:i/>
        </w:rPr>
        <w:t>Access</w:t>
      </w:r>
      <w:r w:rsidRPr="00752DFC">
        <w:rPr>
          <w:rFonts w:ascii="Arial" w:hAnsi="Arial" w:cs="Arial"/>
        </w:rPr>
        <w:t xml:space="preserve"> Community Action Agency, Cabinet Co-Chair</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Yvette H. Bello, Executive Director Latino Community Services</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Roderick Bremby, Commissioner, Department of Social Services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William Carbone, Executive Director, Court Support Services Division of the Judicial Branch</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Deborah Chernoff, Communications Director, SEIU 1199NE</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Michelle Cook, CT State Representative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Roberta Cook, President/CEO, Harbor Health Services, Inc.</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Marcie Dimenstein, Senior Director-Behavioral Health, The Connection, Inc</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Robert Dakers, Office of Policy and Management </w:t>
      </w:r>
    </w:p>
    <w:p w:rsidR="0095705F" w:rsidRPr="00752DFC" w:rsidRDefault="0095705F" w:rsidP="0095705F">
      <w:pPr>
        <w:pStyle w:val="style1"/>
        <w:spacing w:before="0" w:beforeAutospacing="0" w:after="200" w:afterAutospacing="0"/>
        <w:ind w:left="360"/>
        <w:rPr>
          <w:rFonts w:ascii="Arial" w:hAnsi="Arial" w:cs="Arial"/>
        </w:rPr>
      </w:pPr>
      <w:r w:rsidRPr="00752DFC">
        <w:rPr>
          <w:rFonts w:ascii="Arial" w:hAnsi="Arial" w:cs="Arial"/>
        </w:rPr>
        <w:t xml:space="preserve">James Dzurenda, Interim Commissioner, Department of Corrections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Patrick J. Johnson, Jr., President, Oak Hill</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Joette Katz, Commissioner, Department of Children and Families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Terry Macy, Commissioner, Department of Developmental Services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Jewel Mullen, Commissioner, Department of Public Health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Daniel J. O’Connell, President/CEO, Connecticut Council of Family Service Agencies</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Amy Porter, Commissioner, Department of Rehabilitation Services</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Maureen Price-Boreland, Executive Director, Community Partners in Action</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Stefan Pryor, Commissioner, Department of Education</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Patricia Rehmer, Commissioner, Department of Mental Health and Addiction Services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 xml:space="preserve">Nancy Roberts, President and CEO, Connecticut Council for Philanthropy </w:t>
      </w:r>
    </w:p>
    <w:p w:rsidR="0095705F" w:rsidRPr="00752DFC" w:rsidRDefault="0095705F" w:rsidP="0095705F">
      <w:pPr>
        <w:spacing w:line="240" w:lineRule="auto"/>
        <w:ind w:left="360"/>
        <w:rPr>
          <w:rFonts w:ascii="Arial" w:hAnsi="Arial" w:cs="Arial"/>
          <w:sz w:val="24"/>
          <w:szCs w:val="24"/>
        </w:rPr>
      </w:pPr>
      <w:r w:rsidRPr="00752DFC">
        <w:rPr>
          <w:rFonts w:ascii="Arial" w:hAnsi="Arial" w:cs="Arial"/>
          <w:sz w:val="24"/>
          <w:szCs w:val="24"/>
        </w:rPr>
        <w:t>Anne L. Ruwet, CEO, CCARC, Inc.</w:t>
      </w:r>
    </w:p>
    <w:p w:rsidR="00B821A4" w:rsidRDefault="00AB1E00" w:rsidP="00AB1E00">
      <w:pPr>
        <w:jc w:val="center"/>
        <w:rPr>
          <w:rFonts w:ascii="Arial" w:hAnsi="Arial" w:cs="Arial"/>
        </w:rPr>
      </w:pPr>
      <w:r>
        <w:rPr>
          <w:rFonts w:ascii="Arial" w:hAnsi="Arial" w:cs="Arial"/>
        </w:rPr>
        <w:br w:type="page"/>
      </w:r>
      <w:bookmarkStart w:id="0" w:name="_GoBack"/>
      <w:bookmarkEnd w:id="0"/>
    </w:p>
    <w:p w:rsidR="001D7C90" w:rsidRPr="00AB1E00" w:rsidRDefault="001D7C90" w:rsidP="00AB1E00">
      <w:pPr>
        <w:jc w:val="center"/>
        <w:rPr>
          <w:rFonts w:ascii="Arial" w:hAnsi="Arial" w:cs="Arial"/>
          <w:b/>
          <w:sz w:val="24"/>
          <w:szCs w:val="24"/>
        </w:rPr>
      </w:pPr>
      <w:r w:rsidRPr="00AB1E00">
        <w:rPr>
          <w:rFonts w:ascii="Arial" w:hAnsi="Arial" w:cs="Arial"/>
          <w:b/>
          <w:sz w:val="24"/>
          <w:szCs w:val="24"/>
        </w:rPr>
        <w:t>RECOMMENDATIONS</w:t>
      </w:r>
    </w:p>
    <w:p w:rsidR="00660B66" w:rsidRPr="00AB1E00" w:rsidRDefault="00660B66" w:rsidP="00AB1E00">
      <w:pPr>
        <w:rPr>
          <w:rFonts w:ascii="Arial" w:hAnsi="Arial" w:cs="Arial"/>
          <w:b/>
          <w:color w:val="FF0000"/>
          <w:sz w:val="24"/>
          <w:szCs w:val="24"/>
        </w:rPr>
      </w:pPr>
      <w:r w:rsidRPr="00AB1E00">
        <w:rPr>
          <w:rFonts w:ascii="Arial" w:hAnsi="Arial" w:cs="Arial"/>
          <w:b/>
          <w:color w:val="FF0000"/>
          <w:sz w:val="24"/>
          <w:szCs w:val="24"/>
        </w:rPr>
        <w:t>(</w:t>
      </w:r>
      <w:proofErr w:type="gramStart"/>
      <w:r w:rsidRPr="00AB1E00">
        <w:rPr>
          <w:rFonts w:ascii="Arial" w:hAnsi="Arial" w:cs="Arial"/>
          <w:b/>
          <w:color w:val="FF0000"/>
          <w:sz w:val="24"/>
          <w:szCs w:val="24"/>
        </w:rPr>
        <w:t>note</w:t>
      </w:r>
      <w:proofErr w:type="gramEnd"/>
      <w:r w:rsidRPr="00AB1E00">
        <w:rPr>
          <w:rFonts w:ascii="Arial" w:hAnsi="Arial" w:cs="Arial"/>
          <w:b/>
          <w:color w:val="FF0000"/>
          <w:sz w:val="24"/>
          <w:szCs w:val="24"/>
        </w:rPr>
        <w:t>:  recommendations will be set up in a numbering system with clarification about which recommendations can be addressed administratively and which require legislative changes)</w:t>
      </w:r>
    </w:p>
    <w:p w:rsidR="00660B66" w:rsidRPr="00AB1E00" w:rsidRDefault="00660B66" w:rsidP="00864AD9">
      <w:pPr>
        <w:jc w:val="center"/>
        <w:rPr>
          <w:rFonts w:ascii="Arial" w:hAnsi="Arial" w:cs="Arial"/>
          <w:b/>
          <w:sz w:val="24"/>
          <w:szCs w:val="24"/>
        </w:rPr>
      </w:pPr>
    </w:p>
    <w:p w:rsidR="000712B9" w:rsidRPr="00AB1E00" w:rsidRDefault="000712B9" w:rsidP="00F023AB">
      <w:pPr>
        <w:spacing w:after="0" w:line="240" w:lineRule="auto"/>
        <w:rPr>
          <w:rFonts w:ascii="Arial" w:eastAsia="Times New Roman" w:hAnsi="Arial" w:cs="Arial"/>
          <w:sz w:val="24"/>
          <w:szCs w:val="24"/>
        </w:rPr>
      </w:pPr>
      <w:r w:rsidRPr="00AB1E00">
        <w:rPr>
          <w:rFonts w:ascii="Arial" w:eastAsia="Times New Roman" w:hAnsi="Arial" w:cs="Arial"/>
          <w:sz w:val="24"/>
          <w:szCs w:val="24"/>
        </w:rPr>
        <w:t>These</w:t>
      </w:r>
      <w:r w:rsidR="00F023AB" w:rsidRPr="00AB1E00">
        <w:rPr>
          <w:rFonts w:ascii="Arial" w:eastAsia="Times New Roman" w:hAnsi="Arial" w:cs="Arial"/>
          <w:sz w:val="24"/>
          <w:szCs w:val="24"/>
        </w:rPr>
        <w:t xml:space="preserve"> recommendations </w:t>
      </w:r>
      <w:r w:rsidRPr="00AB1E00">
        <w:rPr>
          <w:rFonts w:ascii="Arial" w:eastAsia="Times New Roman" w:hAnsi="Arial" w:cs="Arial"/>
          <w:sz w:val="24"/>
          <w:szCs w:val="24"/>
        </w:rPr>
        <w:t>have been approved by the</w:t>
      </w:r>
      <w:r w:rsidR="00F023AB" w:rsidRPr="00AB1E00">
        <w:rPr>
          <w:rFonts w:ascii="Arial" w:eastAsia="Times New Roman" w:hAnsi="Arial" w:cs="Arial"/>
          <w:sz w:val="24"/>
          <w:szCs w:val="24"/>
        </w:rPr>
        <w:t xml:space="preserve"> full Cabinet.  </w:t>
      </w:r>
    </w:p>
    <w:p w:rsidR="000712B9" w:rsidRPr="00AB1E00" w:rsidRDefault="000712B9" w:rsidP="00F023AB">
      <w:pPr>
        <w:spacing w:after="0" w:line="240" w:lineRule="auto"/>
        <w:rPr>
          <w:rFonts w:ascii="Arial" w:eastAsia="Times New Roman" w:hAnsi="Arial" w:cs="Arial"/>
          <w:sz w:val="24"/>
          <w:szCs w:val="24"/>
        </w:rPr>
      </w:pPr>
    </w:p>
    <w:p w:rsidR="00F023AB" w:rsidRPr="00AB1E00" w:rsidRDefault="00AB1E00" w:rsidP="00F023AB">
      <w:pPr>
        <w:spacing w:after="0" w:line="240" w:lineRule="auto"/>
        <w:rPr>
          <w:rFonts w:ascii="Arial" w:eastAsia="Times New Roman" w:hAnsi="Arial" w:cs="Arial"/>
          <w:sz w:val="24"/>
          <w:szCs w:val="24"/>
        </w:rPr>
      </w:pPr>
      <w:r w:rsidRPr="00AB1E00">
        <w:rPr>
          <w:rFonts w:ascii="Arial" w:eastAsia="Times New Roman" w:hAnsi="Arial" w:cs="Arial"/>
          <w:sz w:val="24"/>
          <w:szCs w:val="24"/>
        </w:rPr>
        <w:t>They</w:t>
      </w:r>
      <w:r w:rsidR="00F023AB" w:rsidRPr="00AB1E00">
        <w:rPr>
          <w:rFonts w:ascii="Arial" w:eastAsia="Times New Roman" w:hAnsi="Arial" w:cs="Arial"/>
          <w:sz w:val="24"/>
          <w:szCs w:val="24"/>
        </w:rPr>
        <w:t xml:space="preserve"> were developed by the three Cabinet Work Groups and presented to the full Cabinet for review, discussion and finally action to adopt them. Some of the recommendations break new ground; others build on recommendations previously made by the Cabinet, and still others are related to supporting and enhancing ongoing work within the Executive Branch. </w:t>
      </w:r>
    </w:p>
    <w:p w:rsidR="009F2461" w:rsidRPr="00AB1E00" w:rsidRDefault="009F2461" w:rsidP="009F2461">
      <w:pPr>
        <w:spacing w:after="0" w:line="240" w:lineRule="auto"/>
        <w:rPr>
          <w:rFonts w:ascii="Arial" w:eastAsia="Times New Roman" w:hAnsi="Arial" w:cs="Arial"/>
          <w:sz w:val="24"/>
          <w:szCs w:val="24"/>
          <w:highlight w:val="yellow"/>
        </w:rPr>
      </w:pPr>
    </w:p>
    <w:p w:rsidR="00864AD9" w:rsidRPr="00AB1E00" w:rsidRDefault="00864AD9" w:rsidP="00864AD9">
      <w:pPr>
        <w:autoSpaceDE w:val="0"/>
        <w:autoSpaceDN w:val="0"/>
        <w:adjustRightInd w:val="0"/>
        <w:spacing w:after="0" w:line="240" w:lineRule="auto"/>
        <w:rPr>
          <w:rFonts w:eastAsia="Times New Roman"/>
          <w:sz w:val="24"/>
          <w:szCs w:val="24"/>
        </w:rPr>
      </w:pPr>
      <w:r w:rsidRPr="00AB1E00">
        <w:rPr>
          <w:rFonts w:ascii="Arial" w:eastAsia="Times New Roman" w:hAnsi="Arial" w:cs="Arial"/>
          <w:sz w:val="24"/>
          <w:szCs w:val="24"/>
        </w:rPr>
        <w:t>These recommendations make reference to Purchase of Service (POS) contracts.</w:t>
      </w:r>
      <w:r w:rsidR="001B4F41">
        <w:rPr>
          <w:rFonts w:ascii="Arial" w:eastAsia="Times New Roman" w:hAnsi="Arial" w:cs="Arial"/>
          <w:sz w:val="24"/>
          <w:szCs w:val="24"/>
        </w:rPr>
        <w:t>*</w:t>
      </w:r>
      <w:r w:rsidRPr="00AB1E00">
        <w:rPr>
          <w:rFonts w:ascii="Arial" w:eastAsia="Times New Roman" w:hAnsi="Arial" w:cs="Arial"/>
          <w:sz w:val="24"/>
          <w:szCs w:val="24"/>
        </w:rPr>
        <w:t xml:space="preserve">  </w:t>
      </w:r>
    </w:p>
    <w:p w:rsidR="00A869BB" w:rsidRPr="00AB1E00" w:rsidRDefault="00A869BB" w:rsidP="009F2461">
      <w:pPr>
        <w:spacing w:after="0" w:line="240" w:lineRule="auto"/>
        <w:rPr>
          <w:rFonts w:ascii="Arial" w:eastAsia="Times New Roman" w:hAnsi="Arial" w:cs="Arial"/>
          <w:sz w:val="24"/>
          <w:szCs w:val="24"/>
        </w:rPr>
      </w:pPr>
    </w:p>
    <w:p w:rsidR="001D7C90" w:rsidRPr="00AB1E00" w:rsidRDefault="000712B9" w:rsidP="00A869BB">
      <w:pPr>
        <w:numPr>
          <w:ilvl w:val="3"/>
          <w:numId w:val="43"/>
        </w:numPr>
        <w:ind w:left="360"/>
        <w:rPr>
          <w:rFonts w:ascii="Arial" w:hAnsi="Arial" w:cs="Arial"/>
          <w:b/>
          <w:sz w:val="24"/>
          <w:szCs w:val="24"/>
        </w:rPr>
      </w:pPr>
      <w:r w:rsidRPr="00AB1E00">
        <w:rPr>
          <w:rFonts w:ascii="Arial" w:hAnsi="Arial" w:cs="Arial"/>
          <w:b/>
          <w:sz w:val="24"/>
          <w:szCs w:val="24"/>
        </w:rPr>
        <w:t>JOBS</w:t>
      </w:r>
    </w:p>
    <w:p w:rsidR="002D7C9A" w:rsidRPr="00AB1E00" w:rsidRDefault="00F1087C" w:rsidP="002D7C9A">
      <w:pPr>
        <w:pStyle w:val="ListParagraph"/>
        <w:ind w:left="0"/>
        <w:rPr>
          <w:b/>
        </w:rPr>
      </w:pPr>
      <w:r w:rsidRPr="00AB1E00">
        <w:rPr>
          <w:b/>
        </w:rPr>
        <w:t>It is recommended that:</w:t>
      </w:r>
    </w:p>
    <w:p w:rsidR="00A869BB" w:rsidRPr="00AB1E00" w:rsidRDefault="00A869BB" w:rsidP="002D7C9A">
      <w:pPr>
        <w:pStyle w:val="ListParagraph"/>
        <w:ind w:left="0"/>
        <w:rPr>
          <w:b/>
        </w:rPr>
      </w:pPr>
    </w:p>
    <w:p w:rsidR="00A044CC" w:rsidRPr="00AB1E00" w:rsidRDefault="00A044CC" w:rsidP="006A1EBA">
      <w:pPr>
        <w:pStyle w:val="ListParagraph"/>
        <w:numPr>
          <w:ilvl w:val="0"/>
          <w:numId w:val="14"/>
        </w:numPr>
        <w:spacing w:after="0"/>
      </w:pPr>
      <w:r w:rsidRPr="00AB1E00">
        <w:t xml:space="preserve">A </w:t>
      </w:r>
      <w:r w:rsidR="00ED33B8" w:rsidRPr="00AB1E00">
        <w:t xml:space="preserve">future </w:t>
      </w:r>
      <w:r w:rsidRPr="00AB1E00">
        <w:t>Jobs Work</w:t>
      </w:r>
      <w:r w:rsidR="00660B66" w:rsidRPr="00AB1E00">
        <w:t xml:space="preserve"> Group</w:t>
      </w:r>
      <w:r w:rsidRPr="00AB1E00">
        <w:rPr>
          <w:b/>
        </w:rPr>
        <w:t xml:space="preserve">: </w:t>
      </w:r>
    </w:p>
    <w:p w:rsidR="00A869BB" w:rsidRPr="00AB1E00" w:rsidRDefault="00A869BB" w:rsidP="00A869BB">
      <w:pPr>
        <w:pStyle w:val="ListParagraph"/>
        <w:spacing w:before="120" w:after="0"/>
        <w:ind w:left="1080" w:hanging="360"/>
      </w:pPr>
    </w:p>
    <w:p w:rsidR="00F023AB" w:rsidRPr="00AB1E00" w:rsidRDefault="00A044CC" w:rsidP="00A869BB">
      <w:pPr>
        <w:pStyle w:val="ListParagraph"/>
        <w:spacing w:before="120" w:after="0"/>
        <w:ind w:left="1080" w:hanging="360"/>
      </w:pPr>
      <w:r w:rsidRPr="00AB1E00">
        <w:t xml:space="preserve">A. </w:t>
      </w:r>
      <w:r w:rsidR="00F023AB" w:rsidRPr="00AB1E00">
        <w:t>W</w:t>
      </w:r>
      <w:r w:rsidR="002D7C9A" w:rsidRPr="00AB1E00">
        <w:t xml:space="preserve">ork with DOL, OPM and relevant state agencies to collect data on the POS and the Judicial Branch CSSD’s contracted workforce in the nonprofit sector.  </w:t>
      </w:r>
      <w:r w:rsidR="0030278C" w:rsidRPr="00AB1E00">
        <w:t>T</w:t>
      </w:r>
      <w:r w:rsidR="002D7C9A" w:rsidRPr="00AB1E00">
        <w:t xml:space="preserve">he data </w:t>
      </w:r>
      <w:r w:rsidR="0030278C" w:rsidRPr="00AB1E00">
        <w:t xml:space="preserve">should </w:t>
      </w:r>
      <w:r w:rsidR="002D7C9A" w:rsidRPr="00AB1E00">
        <w:t xml:space="preserve"> include:</w:t>
      </w:r>
    </w:p>
    <w:p w:rsidR="002D7C9A" w:rsidRPr="00AB1E00" w:rsidRDefault="002D7C9A" w:rsidP="002D7C9A">
      <w:pPr>
        <w:pStyle w:val="ListParagraph"/>
        <w:ind w:left="0"/>
      </w:pPr>
    </w:p>
    <w:p w:rsidR="00F023AB" w:rsidRPr="00AB1E00" w:rsidRDefault="002D7C9A">
      <w:pPr>
        <w:pStyle w:val="ListParagraph"/>
        <w:numPr>
          <w:ilvl w:val="0"/>
          <w:numId w:val="49"/>
        </w:numPr>
        <w:spacing w:after="0"/>
      </w:pPr>
      <w:r w:rsidRPr="00AB1E00">
        <w:t>Categories of standard positions</w:t>
      </w:r>
    </w:p>
    <w:p w:rsidR="00F023AB" w:rsidRPr="00AB1E00" w:rsidRDefault="002D7C9A">
      <w:pPr>
        <w:pStyle w:val="ListParagraph"/>
        <w:numPr>
          <w:ilvl w:val="0"/>
          <w:numId w:val="49"/>
        </w:numPr>
        <w:spacing w:after="0"/>
      </w:pPr>
      <w:r w:rsidRPr="00AB1E00">
        <w:t>Average numbers of those employed</w:t>
      </w:r>
    </w:p>
    <w:p w:rsidR="00F023AB" w:rsidRPr="00AB1E00" w:rsidRDefault="002D7C9A">
      <w:pPr>
        <w:pStyle w:val="ListParagraph"/>
        <w:numPr>
          <w:ilvl w:val="0"/>
          <w:numId w:val="49"/>
        </w:numPr>
        <w:spacing w:after="0"/>
      </w:pPr>
      <w:r w:rsidRPr="00AB1E00">
        <w:t xml:space="preserve">Weekly average wages </w:t>
      </w:r>
    </w:p>
    <w:p w:rsidR="00F023AB" w:rsidRPr="00AB1E00" w:rsidRDefault="002D7C9A">
      <w:pPr>
        <w:pStyle w:val="ListParagraph"/>
        <w:numPr>
          <w:ilvl w:val="0"/>
          <w:numId w:val="49"/>
        </w:numPr>
        <w:spacing w:after="0"/>
      </w:pPr>
      <w:r w:rsidRPr="00AB1E00">
        <w:t>Current average wages based on job categories</w:t>
      </w:r>
    </w:p>
    <w:p w:rsidR="00F023AB" w:rsidRPr="00AB1E00" w:rsidRDefault="002D7C9A">
      <w:pPr>
        <w:pStyle w:val="ListParagraph"/>
        <w:numPr>
          <w:ilvl w:val="0"/>
          <w:numId w:val="49"/>
        </w:numPr>
        <w:spacing w:after="0"/>
      </w:pPr>
      <w:r w:rsidRPr="00AB1E00">
        <w:t xml:space="preserve">Hourly wages, trends and benefits. </w:t>
      </w:r>
    </w:p>
    <w:p w:rsidR="00F023AB" w:rsidRPr="00AB1E00" w:rsidRDefault="002D7C9A">
      <w:pPr>
        <w:pStyle w:val="ListParagraph"/>
        <w:numPr>
          <w:ilvl w:val="0"/>
          <w:numId w:val="49"/>
        </w:numPr>
        <w:spacing w:after="0"/>
        <w:rPr>
          <w:color w:val="000000"/>
        </w:rPr>
      </w:pPr>
      <w:r w:rsidRPr="00AB1E00">
        <w:rPr>
          <w:color w:val="000000"/>
        </w:rPr>
        <w:t>Skill level gap</w:t>
      </w:r>
    </w:p>
    <w:p w:rsidR="00F023AB" w:rsidRPr="00AB1E00" w:rsidRDefault="002D7C9A">
      <w:pPr>
        <w:pStyle w:val="ListParagraph"/>
        <w:numPr>
          <w:ilvl w:val="0"/>
          <w:numId w:val="49"/>
        </w:numPr>
        <w:spacing w:after="0"/>
      </w:pPr>
      <w:r w:rsidRPr="00AB1E00">
        <w:rPr>
          <w:color w:val="000000"/>
        </w:rPr>
        <w:t>Rate and reason for  turnover for staff</w:t>
      </w:r>
    </w:p>
    <w:p w:rsidR="002D7C9A" w:rsidRPr="00AB1E00" w:rsidRDefault="002D7C9A" w:rsidP="002D7C9A">
      <w:pPr>
        <w:pStyle w:val="ListParagraph"/>
      </w:pPr>
    </w:p>
    <w:p w:rsidR="00F023AB" w:rsidRPr="00AB1E00" w:rsidRDefault="00A044CC">
      <w:pPr>
        <w:pStyle w:val="ListParagraph"/>
        <w:spacing w:after="0"/>
        <w:ind w:left="1080" w:hanging="360"/>
        <w:rPr>
          <w:b/>
        </w:rPr>
      </w:pPr>
      <w:r w:rsidRPr="00AB1E00">
        <w:t xml:space="preserve">B. </w:t>
      </w:r>
      <w:r w:rsidR="00F1087C" w:rsidRPr="00AB1E00">
        <w:t>A</w:t>
      </w:r>
      <w:r w:rsidR="002D7C9A" w:rsidRPr="00AB1E00">
        <w:t xml:space="preserve">ssess and report on </w:t>
      </w:r>
      <w:r w:rsidR="0030278C" w:rsidRPr="00AB1E00">
        <w:t xml:space="preserve">a </w:t>
      </w:r>
      <w:r w:rsidR="002D7C9A" w:rsidRPr="00AB1E00">
        <w:t xml:space="preserve">process to develop and implement a statewide data system that captures </w:t>
      </w:r>
      <w:r w:rsidR="0030278C" w:rsidRPr="00AB1E00">
        <w:t xml:space="preserve">nonprofit sector </w:t>
      </w:r>
      <w:r w:rsidR="002D7C9A" w:rsidRPr="00AB1E00">
        <w:t>workforce needs and trends.</w:t>
      </w:r>
    </w:p>
    <w:p w:rsidR="00F023AB" w:rsidRDefault="00F023AB" w:rsidP="00F023AB">
      <w:pPr>
        <w:ind w:left="1080" w:hanging="360"/>
        <w:rPr>
          <w:rFonts w:ascii="Arial" w:hAnsi="Arial" w:cs="Arial"/>
          <w:sz w:val="24"/>
          <w:szCs w:val="24"/>
        </w:rPr>
      </w:pPr>
    </w:p>
    <w:p w:rsidR="001B4F41" w:rsidRDefault="001B4F41" w:rsidP="00F023AB">
      <w:pPr>
        <w:ind w:left="1080" w:hanging="360"/>
        <w:rPr>
          <w:rFonts w:ascii="Arial" w:hAnsi="Arial" w:cs="Arial"/>
          <w:sz w:val="24"/>
          <w:szCs w:val="24"/>
        </w:rPr>
      </w:pPr>
    </w:p>
    <w:p w:rsidR="001B4F41" w:rsidRPr="001B4F41" w:rsidRDefault="001B4F41" w:rsidP="001B4F41">
      <w:pPr>
        <w:autoSpaceDE w:val="0"/>
        <w:autoSpaceDN w:val="0"/>
        <w:adjustRightInd w:val="0"/>
        <w:spacing w:after="0" w:line="240" w:lineRule="auto"/>
        <w:rPr>
          <w:rFonts w:ascii="Arial" w:eastAsia="Times New Roman" w:hAnsi="Arial" w:cs="Arial"/>
          <w:sz w:val="20"/>
          <w:szCs w:val="20"/>
        </w:rPr>
      </w:pPr>
      <w:r w:rsidRPr="001B4F41">
        <w:rPr>
          <w:rFonts w:ascii="Arial" w:eastAsia="Times New Roman" w:hAnsi="Arial" w:cs="Arial"/>
          <w:sz w:val="20"/>
          <w:szCs w:val="20"/>
        </w:rPr>
        <w:t>*A POS contract is a contract between a State agency and a private provider organization or municipality for the purpose of obtaining direct health and human services for agency clients. The contract generally is not used for the sole purpose of purchasing administrative or clerical services, material goods, training and consulting services. POS contracts cannot be used to contract with individuals.</w:t>
      </w:r>
    </w:p>
    <w:p w:rsidR="001B4F41" w:rsidRPr="00AB1E00" w:rsidRDefault="001B4F41" w:rsidP="001B4F41">
      <w:pPr>
        <w:autoSpaceDE w:val="0"/>
        <w:autoSpaceDN w:val="0"/>
        <w:adjustRightInd w:val="0"/>
        <w:spacing w:after="0" w:line="240" w:lineRule="auto"/>
        <w:rPr>
          <w:rFonts w:ascii="Arial" w:hAnsi="Arial" w:cs="Arial"/>
          <w:sz w:val="24"/>
          <w:szCs w:val="24"/>
        </w:rPr>
      </w:pPr>
      <w:r>
        <w:rPr>
          <w:rFonts w:ascii="Arial" w:eastAsia="Times New Roman" w:hAnsi="Arial" w:cs="Arial"/>
          <w:sz w:val="24"/>
          <w:szCs w:val="24"/>
        </w:rPr>
        <w:br w:type="page"/>
      </w:r>
    </w:p>
    <w:p w:rsidR="00F023AB" w:rsidRPr="00AB1E00" w:rsidRDefault="00F023AB" w:rsidP="00F023AB">
      <w:pPr>
        <w:ind w:left="1080" w:hanging="360"/>
        <w:rPr>
          <w:rFonts w:cs="Arial"/>
          <w:sz w:val="24"/>
          <w:szCs w:val="24"/>
        </w:rPr>
      </w:pPr>
      <w:r w:rsidRPr="00AB1E00">
        <w:rPr>
          <w:rFonts w:ascii="Arial" w:hAnsi="Arial" w:cs="Arial"/>
          <w:sz w:val="24"/>
          <w:szCs w:val="24"/>
        </w:rPr>
        <w:t xml:space="preserve">C. Ensure the following data are collected and analyzed, and that resulting recommendations are brought to the Cabinet: </w:t>
      </w:r>
    </w:p>
    <w:p w:rsidR="00F023AB" w:rsidRPr="00AB1E00" w:rsidRDefault="00F023AB" w:rsidP="00F023AB">
      <w:pPr>
        <w:pStyle w:val="ListParagraph"/>
        <w:numPr>
          <w:ilvl w:val="0"/>
          <w:numId w:val="50"/>
        </w:numPr>
      </w:pPr>
      <w:r w:rsidRPr="00AB1E00">
        <w:t xml:space="preserve">baseline information on the current resources and gaps in resources for meeting training needs. </w:t>
      </w:r>
    </w:p>
    <w:p w:rsidR="00F023AB" w:rsidRPr="00AB1E00" w:rsidRDefault="00F023AB" w:rsidP="00F023AB">
      <w:pPr>
        <w:pStyle w:val="ListParagraph"/>
        <w:numPr>
          <w:ilvl w:val="0"/>
          <w:numId w:val="50"/>
        </w:numPr>
      </w:pPr>
      <w:r w:rsidRPr="00AB1E00">
        <w:t xml:space="preserve">resources within Connecticut educational institutions, including online options, designed to meet the needs of the nonprofit workforce.  </w:t>
      </w:r>
    </w:p>
    <w:p w:rsidR="00F023AB" w:rsidRPr="00AB1E00" w:rsidRDefault="00F023AB" w:rsidP="00F023AB">
      <w:pPr>
        <w:pStyle w:val="ListParagraph"/>
        <w:numPr>
          <w:ilvl w:val="0"/>
          <w:numId w:val="50"/>
        </w:numPr>
      </w:pPr>
      <w:r w:rsidRPr="00AB1E00">
        <w:t>data on the training resources provided by the various state agencies that contract with nonprofit providers.</w:t>
      </w:r>
    </w:p>
    <w:p w:rsidR="00F023AB" w:rsidRPr="00AB1E00" w:rsidRDefault="00F023AB" w:rsidP="00F023AB">
      <w:pPr>
        <w:pStyle w:val="ListParagraph"/>
        <w:ind w:left="1080" w:hanging="360"/>
      </w:pPr>
      <w:r w:rsidRPr="00AB1E00">
        <w:t xml:space="preserve">D.  </w:t>
      </w:r>
      <w:r w:rsidR="000510C5" w:rsidRPr="00AB1E00">
        <w:t>Recommend</w:t>
      </w:r>
      <w:r w:rsidRPr="00AB1E00">
        <w:t xml:space="preserve"> to the Cabinet a formalized Statewide system for identifying and recruiting interns, a key resource for nonprofit community based providers.</w:t>
      </w:r>
    </w:p>
    <w:p w:rsidR="002D7C9A" w:rsidRPr="00AB1E00" w:rsidRDefault="002D7C9A" w:rsidP="002D7C9A">
      <w:pPr>
        <w:pStyle w:val="ListParagraph"/>
        <w:ind w:left="0"/>
      </w:pPr>
    </w:p>
    <w:p w:rsidR="002D7C9A" w:rsidRPr="00AB1E00" w:rsidRDefault="00A044CC" w:rsidP="006A1EBA">
      <w:pPr>
        <w:pStyle w:val="ListParagraph"/>
        <w:numPr>
          <w:ilvl w:val="0"/>
          <w:numId w:val="14"/>
        </w:numPr>
        <w:spacing w:after="0"/>
      </w:pPr>
      <w:r w:rsidRPr="00AB1E00">
        <w:t xml:space="preserve">Efforts be made to support </w:t>
      </w:r>
      <w:r w:rsidR="002D7C9A" w:rsidRPr="00AB1E00">
        <w:t>the following excerpt</w:t>
      </w:r>
      <w:r w:rsidR="00660B66" w:rsidRPr="00AB1E00">
        <w:t>s</w:t>
      </w:r>
      <w:r w:rsidR="002D7C9A" w:rsidRPr="00AB1E00">
        <w:t>/</w:t>
      </w:r>
      <w:r w:rsidRPr="00AB1E00">
        <w:t xml:space="preserve"> </w:t>
      </w:r>
      <w:r w:rsidR="002D7C9A" w:rsidRPr="00AB1E00">
        <w:t xml:space="preserve">recommendations made by the Commission on Nonprofit Health and Human Services report, final report, March 31, 2011  </w:t>
      </w:r>
    </w:p>
    <w:p w:rsidR="002D7C9A" w:rsidRDefault="002D7C9A" w:rsidP="002D7C9A">
      <w:pPr>
        <w:autoSpaceDE w:val="0"/>
        <w:autoSpaceDN w:val="0"/>
        <w:adjustRightInd w:val="0"/>
        <w:spacing w:after="0" w:line="240" w:lineRule="auto"/>
        <w:rPr>
          <w:rFonts w:ascii="Arial" w:hAnsi="Arial" w:cs="Arial"/>
          <w:b/>
          <w:bCs/>
          <w:i/>
          <w:iCs/>
          <w:color w:val="000000"/>
          <w:sz w:val="23"/>
          <w:szCs w:val="23"/>
        </w:rPr>
      </w:pPr>
    </w:p>
    <w:p w:rsidR="002D7C9A" w:rsidRPr="0069010B" w:rsidRDefault="002D7C9A" w:rsidP="002D7C9A">
      <w:pPr>
        <w:autoSpaceDE w:val="0"/>
        <w:autoSpaceDN w:val="0"/>
        <w:adjustRightInd w:val="0"/>
        <w:spacing w:after="0" w:line="240" w:lineRule="auto"/>
        <w:ind w:left="720"/>
        <w:rPr>
          <w:rFonts w:cs="Arial"/>
          <w:i/>
          <w:color w:val="000000"/>
        </w:rPr>
      </w:pPr>
      <w:r w:rsidRPr="0069010B">
        <w:rPr>
          <w:rFonts w:cs="Arial"/>
          <w:b/>
          <w:bCs/>
          <w:i/>
          <w:iCs/>
          <w:color w:val="000000"/>
        </w:rPr>
        <w:t>Cost Comparisons Workgroup - Private and State Services Workgroup</w:t>
      </w:r>
    </w:p>
    <w:p w:rsidR="002D7C9A" w:rsidRPr="00790796" w:rsidRDefault="002D7C9A" w:rsidP="002D7C9A">
      <w:pPr>
        <w:autoSpaceDE w:val="0"/>
        <w:autoSpaceDN w:val="0"/>
        <w:adjustRightInd w:val="0"/>
        <w:spacing w:after="0" w:line="240" w:lineRule="auto"/>
        <w:ind w:left="720"/>
        <w:rPr>
          <w:rFonts w:cs="Arial"/>
          <w:i/>
          <w:color w:val="000000"/>
        </w:rPr>
      </w:pPr>
    </w:p>
    <w:p w:rsidR="002D7C9A" w:rsidRPr="0069010B" w:rsidRDefault="002D7C9A" w:rsidP="002D7C9A">
      <w:pPr>
        <w:autoSpaceDE w:val="0"/>
        <w:autoSpaceDN w:val="0"/>
        <w:adjustRightInd w:val="0"/>
        <w:spacing w:after="0" w:line="240" w:lineRule="auto"/>
        <w:ind w:left="720"/>
        <w:rPr>
          <w:rFonts w:cs="Arial"/>
          <w:i/>
          <w:color w:val="000000"/>
        </w:rPr>
      </w:pPr>
      <w:r w:rsidRPr="0069010B">
        <w:rPr>
          <w:rFonts w:cs="Arial"/>
          <w:i/>
          <w:color w:val="000000"/>
        </w:rPr>
        <w:t>Wages</w:t>
      </w:r>
      <w:r>
        <w:rPr>
          <w:rFonts w:cs="Arial"/>
          <w:i/>
          <w:color w:val="000000"/>
        </w:rPr>
        <w:t>:</w:t>
      </w:r>
    </w:p>
    <w:p w:rsidR="002D7C9A" w:rsidRPr="0069010B" w:rsidRDefault="002D7C9A" w:rsidP="002D7C9A">
      <w:pPr>
        <w:autoSpaceDE w:val="0"/>
        <w:autoSpaceDN w:val="0"/>
        <w:adjustRightInd w:val="0"/>
        <w:spacing w:after="0" w:line="240" w:lineRule="auto"/>
        <w:ind w:left="720"/>
        <w:rPr>
          <w:rFonts w:cs="Arial"/>
          <w:i/>
          <w:color w:val="000000"/>
        </w:rPr>
      </w:pPr>
      <w:r w:rsidRPr="0069010B">
        <w:rPr>
          <w:rFonts w:cs="Arial"/>
          <w:i/>
          <w:color w:val="000000"/>
        </w:rPr>
        <w:t xml:space="preserve">37. </w:t>
      </w:r>
      <w:r>
        <w:rPr>
          <w:rFonts w:cs="Arial"/>
          <w:i/>
          <w:color w:val="000000"/>
        </w:rPr>
        <w:t>…</w:t>
      </w:r>
      <w:r w:rsidRPr="0069010B">
        <w:rPr>
          <w:rFonts w:cs="Arial"/>
          <w:i/>
          <w:color w:val="000000"/>
        </w:rPr>
        <w:t xml:space="preserve"> the state should commit to funding Private Non-Profit providers at a level that would allow the Private Non-Profit sector to raise the wages of its lowest paid workers and to implement a salary structure that would allow the Private Non-Profit sector to recruit and retain a qualified workforce. </w:t>
      </w:r>
    </w:p>
    <w:p w:rsidR="002D7C9A" w:rsidRPr="0069010B" w:rsidRDefault="002D7C9A" w:rsidP="002D7C9A">
      <w:pPr>
        <w:autoSpaceDE w:val="0"/>
        <w:autoSpaceDN w:val="0"/>
        <w:adjustRightInd w:val="0"/>
        <w:spacing w:after="0" w:line="240" w:lineRule="auto"/>
        <w:ind w:left="720"/>
        <w:rPr>
          <w:rFonts w:cs="Arial"/>
          <w:i/>
          <w:color w:val="000000"/>
        </w:rPr>
      </w:pPr>
    </w:p>
    <w:p w:rsidR="002D7C9A" w:rsidRPr="0069010B" w:rsidRDefault="002D7C9A" w:rsidP="002D7C9A">
      <w:pPr>
        <w:autoSpaceDE w:val="0"/>
        <w:autoSpaceDN w:val="0"/>
        <w:adjustRightInd w:val="0"/>
        <w:spacing w:after="0" w:line="240" w:lineRule="auto"/>
        <w:ind w:left="720"/>
        <w:rPr>
          <w:rFonts w:cs="Arial"/>
          <w:i/>
          <w:color w:val="000000"/>
        </w:rPr>
      </w:pPr>
      <w:r w:rsidRPr="0069010B">
        <w:rPr>
          <w:rFonts w:cs="Arial"/>
          <w:i/>
          <w:color w:val="000000"/>
        </w:rPr>
        <w:t xml:space="preserve">Health Insurance </w:t>
      </w:r>
    </w:p>
    <w:p w:rsidR="002D7C9A" w:rsidRPr="0069010B" w:rsidRDefault="002D7C9A" w:rsidP="002D7C9A">
      <w:pPr>
        <w:autoSpaceDE w:val="0"/>
        <w:autoSpaceDN w:val="0"/>
        <w:adjustRightInd w:val="0"/>
        <w:spacing w:after="0" w:line="240" w:lineRule="auto"/>
        <w:ind w:left="720"/>
        <w:rPr>
          <w:rFonts w:cs="Arial"/>
          <w:i/>
          <w:color w:val="000000"/>
        </w:rPr>
      </w:pPr>
      <w:r w:rsidRPr="0069010B">
        <w:rPr>
          <w:rFonts w:cs="Arial"/>
          <w:i/>
          <w:color w:val="000000"/>
        </w:rPr>
        <w:t xml:space="preserve">38. To attract and retain a qualified workforce and to ensure the health of its employees, the Private Non-Profit sector needs to provide comprehensive employee health benefits. The state’s contracts, rate, and fee structure need to support this goal. </w:t>
      </w:r>
    </w:p>
    <w:p w:rsidR="002D7C9A" w:rsidRPr="0069010B" w:rsidRDefault="002D7C9A" w:rsidP="002D7C9A">
      <w:pPr>
        <w:autoSpaceDE w:val="0"/>
        <w:autoSpaceDN w:val="0"/>
        <w:adjustRightInd w:val="0"/>
        <w:spacing w:after="0" w:line="240" w:lineRule="auto"/>
        <w:ind w:left="720"/>
        <w:rPr>
          <w:rFonts w:cs="Arial"/>
          <w:i/>
          <w:color w:val="000000"/>
        </w:rPr>
      </w:pPr>
    </w:p>
    <w:p w:rsidR="002D7C9A" w:rsidRPr="0069010B" w:rsidRDefault="002D7C9A" w:rsidP="002D7C9A">
      <w:pPr>
        <w:autoSpaceDE w:val="0"/>
        <w:autoSpaceDN w:val="0"/>
        <w:adjustRightInd w:val="0"/>
        <w:spacing w:after="0" w:line="240" w:lineRule="auto"/>
        <w:ind w:left="720"/>
        <w:rPr>
          <w:rFonts w:cs="Arial"/>
          <w:i/>
          <w:color w:val="000000"/>
        </w:rPr>
      </w:pPr>
      <w:r w:rsidRPr="0069010B">
        <w:rPr>
          <w:rFonts w:cs="Arial"/>
          <w:i/>
          <w:color w:val="000000"/>
        </w:rPr>
        <w:t xml:space="preserve">Retirement Benefits </w:t>
      </w:r>
    </w:p>
    <w:p w:rsidR="002D7C9A" w:rsidRPr="00790796" w:rsidRDefault="002D7C9A" w:rsidP="002D7C9A">
      <w:pPr>
        <w:autoSpaceDE w:val="0"/>
        <w:autoSpaceDN w:val="0"/>
        <w:adjustRightInd w:val="0"/>
        <w:spacing w:after="0" w:line="240" w:lineRule="auto"/>
        <w:ind w:left="720"/>
        <w:rPr>
          <w:rFonts w:ascii="Arial" w:hAnsi="Arial" w:cs="Arial"/>
          <w:i/>
          <w:color w:val="000000"/>
          <w:sz w:val="23"/>
          <w:szCs w:val="23"/>
        </w:rPr>
      </w:pPr>
      <w:r w:rsidRPr="0069010B">
        <w:rPr>
          <w:rFonts w:cs="Arial"/>
          <w:i/>
          <w:color w:val="000000"/>
        </w:rPr>
        <w:t>39. Through its contracting procedures, the state should provide financial incentives to Non-Profit Providers to establish or enhance retirement benefit programs. Carefully structured retirement benefits could provide an incentive for employee longevity, reducing the costs and service discontinuity associated with staff turnover</w:t>
      </w:r>
      <w:r w:rsidRPr="00790796">
        <w:rPr>
          <w:rFonts w:ascii="Arial" w:hAnsi="Arial" w:cs="Arial"/>
          <w:i/>
          <w:color w:val="000000"/>
          <w:sz w:val="23"/>
          <w:szCs w:val="23"/>
        </w:rPr>
        <w:t xml:space="preserve"> </w:t>
      </w:r>
    </w:p>
    <w:p w:rsidR="002D7C9A" w:rsidRPr="002775BF" w:rsidRDefault="002D7C9A" w:rsidP="002D7C9A">
      <w:pPr>
        <w:pStyle w:val="Default"/>
        <w:ind w:left="720"/>
        <w:rPr>
          <w:rFonts w:cs="Arial"/>
          <w:sz w:val="22"/>
          <w:szCs w:val="22"/>
        </w:rPr>
      </w:pPr>
      <w:r w:rsidRPr="00184B86">
        <w:rPr>
          <w:rFonts w:cs="Arial"/>
          <w:sz w:val="22"/>
          <w:szCs w:val="22"/>
        </w:rPr>
        <w:t xml:space="preserve"> </w:t>
      </w:r>
      <w:r>
        <w:rPr>
          <w:rFonts w:cs="Arial"/>
          <w:sz w:val="22"/>
          <w:szCs w:val="22"/>
        </w:rPr>
        <w:t xml:space="preserve"> </w:t>
      </w:r>
    </w:p>
    <w:p w:rsidR="002D7C9A" w:rsidRDefault="002D7C9A" w:rsidP="002D7C9A">
      <w:pPr>
        <w:pStyle w:val="ListParagraph"/>
      </w:pPr>
      <w:r>
        <w:t xml:space="preserve">The Governor’s Nonprofit Cabinet urges the state to comply with the recommendations above.   </w:t>
      </w:r>
    </w:p>
    <w:p w:rsidR="002D7C9A" w:rsidRDefault="002D7C9A" w:rsidP="002D7C9A">
      <w:pPr>
        <w:pStyle w:val="ListParagraph"/>
      </w:pPr>
    </w:p>
    <w:p w:rsidR="002D7C9A" w:rsidRDefault="002D7C9A" w:rsidP="006A1EBA">
      <w:pPr>
        <w:pStyle w:val="ListParagraph"/>
        <w:numPr>
          <w:ilvl w:val="0"/>
          <w:numId w:val="14"/>
        </w:numPr>
        <w:spacing w:after="0"/>
      </w:pPr>
      <w:r>
        <w:t xml:space="preserve">The Governor's Nonprofit Liaison or a designee should participate as a voice at the table of the Connecticut Employment and Training Commission (CETC).  </w:t>
      </w:r>
      <w:r w:rsidRPr="003F779E">
        <w:t>The</w:t>
      </w:r>
      <w:r>
        <w:t xml:space="preserve"> </w:t>
      </w:r>
      <w:r w:rsidRPr="003F779E">
        <w:t>CETC is Connecticut’s State Workforce Investment Board, authorized under the federal Workforce Investment Act and state statute.</w:t>
      </w:r>
      <w:r>
        <w:t xml:space="preserve">  The </w:t>
      </w:r>
      <w:r w:rsidRPr="003F779E">
        <w:t>CETC provides workforce-related policy and planning guidance to the Governor and General Assembly and promotes coordination of the state’s workforce-related investments, strategies, and programs.</w:t>
      </w:r>
    </w:p>
    <w:p w:rsidR="002D7C9A" w:rsidRPr="00067006" w:rsidRDefault="002D7C9A" w:rsidP="002D7C9A">
      <w:pPr>
        <w:pStyle w:val="ListParagraph"/>
        <w:rPr>
          <w:rFonts w:ascii="Calibri" w:hAnsi="Calibri"/>
          <w:sz w:val="22"/>
          <w:szCs w:val="21"/>
        </w:rPr>
      </w:pPr>
    </w:p>
    <w:p w:rsidR="002D7C9A" w:rsidRDefault="002D7C9A" w:rsidP="002D7C9A">
      <w:pPr>
        <w:pStyle w:val="ListParagraph"/>
        <w:ind w:left="0"/>
        <w:rPr>
          <w:b/>
          <w:caps/>
        </w:rPr>
      </w:pPr>
    </w:p>
    <w:p w:rsidR="00165670" w:rsidRPr="00165670" w:rsidRDefault="00165670" w:rsidP="00D43F67">
      <w:pPr>
        <w:jc w:val="center"/>
        <w:rPr>
          <w:rFonts w:ascii="Arial" w:hAnsi="Arial" w:cs="Arial"/>
          <w:color w:val="FF0000"/>
        </w:rPr>
      </w:pPr>
      <w:r w:rsidRPr="00165670">
        <w:rPr>
          <w:rFonts w:ascii="Arial" w:hAnsi="Arial" w:cs="Arial"/>
          <w:color w:val="FF0000"/>
        </w:rPr>
        <w:t>GOAL 3 RECOMMENDATIONS PENDING CABINET ACTION</w:t>
      </w:r>
    </w:p>
    <w:p w:rsidR="00B821A4" w:rsidRPr="00B821A4" w:rsidRDefault="001D7C90" w:rsidP="00B821A4">
      <w:pPr>
        <w:ind w:left="360"/>
        <w:rPr>
          <w:rFonts w:ascii="Arial" w:hAnsi="Arial" w:cs="Arial"/>
          <w:b/>
        </w:rPr>
      </w:pPr>
      <w:r>
        <w:rPr>
          <w:rFonts w:ascii="Arial" w:hAnsi="Arial" w:cs="Arial"/>
        </w:rPr>
        <w:br w:type="page"/>
      </w:r>
    </w:p>
    <w:p w:rsidR="00080664" w:rsidRDefault="003E036D" w:rsidP="003E036D">
      <w:pPr>
        <w:numPr>
          <w:ilvl w:val="3"/>
          <w:numId w:val="43"/>
        </w:numPr>
        <w:ind w:left="360"/>
        <w:rPr>
          <w:rFonts w:ascii="Arial" w:hAnsi="Arial" w:cs="Arial"/>
          <w:b/>
        </w:rPr>
      </w:pPr>
      <w:r w:rsidRPr="00080664" w:rsidDel="003E036D">
        <w:rPr>
          <w:rFonts w:ascii="Arial" w:hAnsi="Arial" w:cs="Arial"/>
          <w:b/>
        </w:rPr>
        <w:t xml:space="preserve"> </w:t>
      </w:r>
      <w:r w:rsidR="002677ED">
        <w:rPr>
          <w:rFonts w:ascii="Arial" w:hAnsi="Arial" w:cs="Arial"/>
          <w:b/>
        </w:rPr>
        <w:t xml:space="preserve">POPULATION RESULTS </w:t>
      </w:r>
    </w:p>
    <w:p w:rsidR="00A869BB" w:rsidRDefault="00A869BB" w:rsidP="00A869BB">
      <w:pPr>
        <w:pStyle w:val="ListParagraph"/>
        <w:ind w:left="360"/>
        <w:rPr>
          <w:b/>
        </w:rPr>
      </w:pPr>
      <w:r>
        <w:rPr>
          <w:b/>
        </w:rPr>
        <w:t>It is recommended that:</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tblPr>
      <w:tblGrid>
        <w:gridCol w:w="9720"/>
      </w:tblGrid>
      <w:tr w:rsidR="00356289" w:rsidRPr="00483DEF" w:rsidTr="005670BB">
        <w:tc>
          <w:tcPr>
            <w:tcW w:w="9720" w:type="dxa"/>
            <w:shd w:val="clear" w:color="auto" w:fill="auto"/>
          </w:tcPr>
          <w:p w:rsidR="00F023AB" w:rsidRDefault="00A05EFE" w:rsidP="00A869BB">
            <w:pPr>
              <w:spacing w:before="240"/>
              <w:ind w:left="695" w:hanging="360"/>
              <w:rPr>
                <w:rFonts w:ascii="Arial" w:hAnsi="Arial" w:cs="Arial"/>
                <w:sz w:val="24"/>
                <w:szCs w:val="24"/>
              </w:rPr>
            </w:pPr>
            <w:r w:rsidRPr="00A05EFE">
              <w:rPr>
                <w:rFonts w:ascii="Arial" w:hAnsi="Arial" w:cs="Arial"/>
                <w:b/>
                <w:sz w:val="24"/>
                <w:szCs w:val="24"/>
              </w:rPr>
              <w:t>1</w:t>
            </w:r>
            <w:r w:rsidRPr="00A05EFE">
              <w:rPr>
                <w:rFonts w:ascii="Arial" w:hAnsi="Arial" w:cs="Arial"/>
                <w:sz w:val="24"/>
                <w:szCs w:val="24"/>
              </w:rPr>
              <w:t xml:space="preserve">: </w:t>
            </w:r>
            <w:r w:rsidR="00A869BB">
              <w:rPr>
                <w:rFonts w:ascii="Arial" w:hAnsi="Arial" w:cs="Arial"/>
                <w:sz w:val="24"/>
                <w:szCs w:val="24"/>
              </w:rPr>
              <w:t xml:space="preserve"> </w:t>
            </w:r>
            <w:r w:rsidR="00B10969">
              <w:rPr>
                <w:rFonts w:ascii="Arial" w:hAnsi="Arial" w:cs="Arial"/>
                <w:sz w:val="24"/>
                <w:szCs w:val="24"/>
              </w:rPr>
              <w:t>T</w:t>
            </w:r>
            <w:r w:rsidR="00B10969" w:rsidRPr="00A05EFE">
              <w:rPr>
                <w:rFonts w:ascii="Arial" w:hAnsi="Arial" w:cs="Arial"/>
                <w:sz w:val="24"/>
                <w:szCs w:val="24"/>
              </w:rPr>
              <w:t>he Executive Branch, in consultation with the Legislative and Judicial Branch</w:t>
            </w:r>
            <w:r w:rsidR="00B10969">
              <w:rPr>
                <w:rFonts w:ascii="Arial" w:hAnsi="Arial" w:cs="Arial"/>
                <w:sz w:val="24"/>
                <w:szCs w:val="24"/>
              </w:rPr>
              <w:t>es</w:t>
            </w:r>
            <w:r w:rsidR="00B10969" w:rsidRPr="00A05EFE">
              <w:rPr>
                <w:rFonts w:ascii="Arial" w:hAnsi="Arial" w:cs="Arial"/>
                <w:sz w:val="24"/>
                <w:szCs w:val="24"/>
              </w:rPr>
              <w:t>, establish a policy-level coordinating entity to lead this effort</w:t>
            </w:r>
            <w:r w:rsidR="00B10969">
              <w:rPr>
                <w:rFonts w:ascii="Arial" w:hAnsi="Arial" w:cs="Arial"/>
                <w:sz w:val="24"/>
                <w:szCs w:val="24"/>
              </w:rPr>
              <w:t xml:space="preserve"> to </w:t>
            </w:r>
            <w:r w:rsidR="00B10969" w:rsidRPr="00A05EFE">
              <w:rPr>
                <w:rFonts w:ascii="Arial" w:hAnsi="Arial" w:cs="Arial"/>
                <w:sz w:val="24"/>
                <w:szCs w:val="24"/>
              </w:rPr>
              <w:t xml:space="preserve">ensure the consistent incorporation </w:t>
            </w:r>
            <w:r w:rsidR="00B10969">
              <w:rPr>
                <w:rFonts w:ascii="Arial" w:hAnsi="Arial" w:cs="Arial"/>
                <w:sz w:val="24"/>
                <w:szCs w:val="24"/>
              </w:rPr>
              <w:t xml:space="preserve">in POS Contracts </w:t>
            </w:r>
            <w:r w:rsidR="00B10969" w:rsidRPr="00A05EFE">
              <w:rPr>
                <w:rFonts w:ascii="Arial" w:hAnsi="Arial" w:cs="Arial"/>
                <w:sz w:val="24"/>
                <w:szCs w:val="24"/>
              </w:rPr>
              <w:t>across all state agencies and branches of state government</w:t>
            </w:r>
            <w:r w:rsidR="00B10969">
              <w:rPr>
                <w:rFonts w:ascii="Arial" w:hAnsi="Arial" w:cs="Arial"/>
                <w:sz w:val="24"/>
                <w:szCs w:val="24"/>
              </w:rPr>
              <w:t>,</w:t>
            </w:r>
            <w:r w:rsidR="00B10969" w:rsidRPr="00A05EFE">
              <w:rPr>
                <w:rFonts w:ascii="Arial" w:hAnsi="Arial" w:cs="Arial"/>
                <w:sz w:val="24"/>
                <w:szCs w:val="24"/>
              </w:rPr>
              <w:t xml:space="preserve"> performance measures </w:t>
            </w:r>
            <w:r w:rsidR="00B10969">
              <w:rPr>
                <w:rFonts w:ascii="Arial" w:hAnsi="Arial" w:cs="Arial"/>
                <w:sz w:val="24"/>
                <w:szCs w:val="24"/>
              </w:rPr>
              <w:t xml:space="preserve">that demonstrate a </w:t>
            </w:r>
            <w:r w:rsidR="00B10969" w:rsidRPr="00A05EFE">
              <w:rPr>
                <w:rFonts w:ascii="Arial" w:hAnsi="Arial" w:cs="Arial"/>
                <w:sz w:val="24"/>
                <w:szCs w:val="24"/>
              </w:rPr>
              <w:t xml:space="preserve">program’s contribution to </w:t>
            </w:r>
            <w:r w:rsidR="007D5746">
              <w:rPr>
                <w:rFonts w:ascii="Arial" w:hAnsi="Arial" w:cs="Arial"/>
                <w:sz w:val="24"/>
                <w:szCs w:val="24"/>
              </w:rPr>
              <w:t xml:space="preserve">the </w:t>
            </w:r>
            <w:r w:rsidR="00B10969" w:rsidRPr="00A05EFE">
              <w:rPr>
                <w:rFonts w:ascii="Arial" w:hAnsi="Arial" w:cs="Arial"/>
                <w:sz w:val="24"/>
                <w:szCs w:val="24"/>
              </w:rPr>
              <w:t xml:space="preserve">population indicators and results </w:t>
            </w:r>
            <w:r w:rsidR="00B10969">
              <w:rPr>
                <w:rFonts w:ascii="Arial" w:hAnsi="Arial" w:cs="Arial"/>
                <w:sz w:val="24"/>
                <w:szCs w:val="24"/>
              </w:rPr>
              <w:t>developed by this Cabinet</w:t>
            </w:r>
            <w:r w:rsidRPr="00A05EFE">
              <w:rPr>
                <w:rFonts w:ascii="Arial" w:hAnsi="Arial" w:cs="Arial"/>
                <w:sz w:val="24"/>
                <w:szCs w:val="24"/>
              </w:rPr>
              <w:t>..</w:t>
            </w:r>
          </w:p>
          <w:p w:rsidR="00356289" w:rsidRPr="005670BB" w:rsidRDefault="00A05EFE" w:rsidP="00A869BB">
            <w:pPr>
              <w:ind w:left="695" w:hanging="360"/>
              <w:rPr>
                <w:rFonts w:ascii="Arial" w:hAnsi="Arial" w:cs="Arial"/>
                <w:sz w:val="24"/>
                <w:szCs w:val="24"/>
              </w:rPr>
            </w:pPr>
            <w:r w:rsidRPr="00A05EFE">
              <w:rPr>
                <w:rFonts w:ascii="Arial" w:hAnsi="Arial" w:cs="Arial"/>
                <w:b/>
                <w:sz w:val="24"/>
                <w:szCs w:val="24"/>
              </w:rPr>
              <w:t>2</w:t>
            </w:r>
            <w:r w:rsidRPr="00A05EFE">
              <w:rPr>
                <w:rFonts w:ascii="Arial" w:hAnsi="Arial" w:cs="Arial"/>
                <w:sz w:val="24"/>
                <w:szCs w:val="24"/>
              </w:rPr>
              <w:t xml:space="preserve">: </w:t>
            </w:r>
            <w:r w:rsidR="00A869BB">
              <w:rPr>
                <w:rFonts w:ascii="Arial" w:hAnsi="Arial" w:cs="Arial"/>
                <w:sz w:val="24"/>
                <w:szCs w:val="24"/>
              </w:rPr>
              <w:t xml:space="preserve"> </w:t>
            </w:r>
            <w:r w:rsidR="00B10969">
              <w:rPr>
                <w:rFonts w:ascii="Arial" w:hAnsi="Arial" w:cs="Arial"/>
                <w:sz w:val="24"/>
                <w:szCs w:val="24"/>
              </w:rPr>
              <w:t>S</w:t>
            </w:r>
            <w:r w:rsidRPr="00A05EFE">
              <w:rPr>
                <w:rFonts w:ascii="Arial" w:hAnsi="Arial" w:cs="Arial"/>
                <w:sz w:val="24"/>
                <w:szCs w:val="24"/>
              </w:rPr>
              <w:t>tate agenc</w:t>
            </w:r>
            <w:r w:rsidR="00B10969">
              <w:rPr>
                <w:rFonts w:ascii="Arial" w:hAnsi="Arial" w:cs="Arial"/>
                <w:sz w:val="24"/>
                <w:szCs w:val="24"/>
              </w:rPr>
              <w:t>ies</w:t>
            </w:r>
            <w:r w:rsidRPr="00A05EFE">
              <w:rPr>
                <w:rFonts w:ascii="Arial" w:hAnsi="Arial" w:cs="Arial"/>
                <w:sz w:val="24"/>
                <w:szCs w:val="24"/>
              </w:rPr>
              <w:t xml:space="preserve"> that award health and human services POS contracts  establish an intra-agency team (that includes staff from data, operations, and contracts divisions) to support the inclusion of appropriate performance measures into POS contracts. </w:t>
            </w:r>
          </w:p>
          <w:p w:rsidR="005670BB" w:rsidRDefault="00A05EFE" w:rsidP="00A869BB">
            <w:pPr>
              <w:ind w:left="695" w:hanging="360"/>
              <w:rPr>
                <w:rFonts w:ascii="Arial" w:hAnsi="Arial" w:cs="Arial"/>
                <w:b/>
                <w:sz w:val="24"/>
                <w:szCs w:val="24"/>
              </w:rPr>
            </w:pPr>
            <w:r w:rsidRPr="00A05EFE">
              <w:rPr>
                <w:rFonts w:ascii="Arial" w:hAnsi="Arial" w:cs="Arial"/>
                <w:b/>
                <w:sz w:val="24"/>
                <w:szCs w:val="24"/>
              </w:rPr>
              <w:t>3</w:t>
            </w:r>
            <w:r w:rsidRPr="00A05EFE">
              <w:rPr>
                <w:rFonts w:ascii="Arial" w:hAnsi="Arial" w:cs="Arial"/>
                <w:sz w:val="24"/>
                <w:szCs w:val="24"/>
              </w:rPr>
              <w:t xml:space="preserve">: </w:t>
            </w:r>
            <w:r w:rsidR="00A869BB">
              <w:rPr>
                <w:rFonts w:ascii="Arial" w:hAnsi="Arial" w:cs="Arial"/>
                <w:sz w:val="24"/>
                <w:szCs w:val="24"/>
              </w:rPr>
              <w:t xml:space="preserve"> T</w:t>
            </w:r>
            <w:r w:rsidRPr="00A05EFE">
              <w:rPr>
                <w:rFonts w:ascii="Arial" w:hAnsi="Arial" w:cs="Arial"/>
                <w:sz w:val="24"/>
                <w:szCs w:val="24"/>
              </w:rPr>
              <w:t>he coordinating entity</w:t>
            </w:r>
            <w:r w:rsidR="00B10969">
              <w:rPr>
                <w:rFonts w:ascii="Arial" w:hAnsi="Arial" w:cs="Arial"/>
                <w:sz w:val="24"/>
                <w:szCs w:val="24"/>
              </w:rPr>
              <w:t xml:space="preserve"> recommended above</w:t>
            </w:r>
            <w:r w:rsidRPr="00A05EFE">
              <w:rPr>
                <w:rFonts w:ascii="Arial" w:hAnsi="Arial" w:cs="Arial"/>
                <w:sz w:val="24"/>
                <w:szCs w:val="24"/>
              </w:rPr>
              <w:t xml:space="preserve"> arrange for the provision of adequate support from experts in </w:t>
            </w:r>
            <w:r w:rsidR="00B10969">
              <w:rPr>
                <w:rFonts w:ascii="Arial" w:hAnsi="Arial" w:cs="Arial"/>
                <w:sz w:val="24"/>
                <w:szCs w:val="24"/>
              </w:rPr>
              <w:t xml:space="preserve">the development and use of performance measures, </w:t>
            </w:r>
            <w:r w:rsidRPr="00A05EFE">
              <w:rPr>
                <w:rFonts w:ascii="Arial" w:hAnsi="Arial" w:cs="Arial"/>
                <w:sz w:val="24"/>
                <w:szCs w:val="24"/>
              </w:rPr>
              <w:t xml:space="preserve">that the document created by the Population Results workgroup entitled </w:t>
            </w:r>
            <w:r w:rsidRPr="00A05EFE">
              <w:rPr>
                <w:rFonts w:ascii="Arial" w:hAnsi="Arial" w:cs="Arial"/>
                <w:i/>
                <w:sz w:val="24"/>
                <w:szCs w:val="24"/>
              </w:rPr>
              <w:t xml:space="preserve">Lessons Learned: A Guide for Connecting Population Results and Performance Measures in Purchase of Service Contracts </w:t>
            </w:r>
            <w:r w:rsidRPr="00A05EFE">
              <w:rPr>
                <w:rFonts w:ascii="Arial" w:hAnsi="Arial" w:cs="Arial"/>
                <w:sz w:val="24"/>
                <w:szCs w:val="24"/>
              </w:rPr>
              <w:t>(Appendix A</w:t>
            </w:r>
            <w:r w:rsidR="002677ED">
              <w:rPr>
                <w:rFonts w:ascii="Arial" w:hAnsi="Arial" w:cs="Arial"/>
                <w:sz w:val="24"/>
                <w:szCs w:val="24"/>
              </w:rPr>
              <w:t xml:space="preserve"> of Work Group Report</w:t>
            </w:r>
            <w:r w:rsidRPr="00A05EFE">
              <w:rPr>
                <w:rFonts w:ascii="Arial" w:hAnsi="Arial" w:cs="Arial"/>
                <w:sz w:val="24"/>
                <w:szCs w:val="24"/>
              </w:rPr>
              <w:t>) be used to guide this work.</w:t>
            </w:r>
            <w:r>
              <w:rPr>
                <w:rFonts w:ascii="Arial" w:hAnsi="Arial" w:cs="Arial"/>
                <w:b/>
                <w:sz w:val="24"/>
                <w:szCs w:val="24"/>
              </w:rPr>
              <w:t xml:space="preserve"> </w:t>
            </w:r>
            <w:r w:rsidR="00B10969">
              <w:rPr>
                <w:rFonts w:ascii="Arial" w:hAnsi="Arial" w:cs="Arial"/>
                <w:sz w:val="24"/>
                <w:szCs w:val="24"/>
              </w:rPr>
              <w:t xml:space="preserve">This will allow for </w:t>
            </w:r>
            <w:r w:rsidR="00B10969" w:rsidRPr="00A05EFE">
              <w:rPr>
                <w:rFonts w:ascii="Arial" w:hAnsi="Arial" w:cs="Arial"/>
                <w:sz w:val="24"/>
                <w:szCs w:val="24"/>
              </w:rPr>
              <w:t xml:space="preserve">State agencies, funders and providers </w:t>
            </w:r>
            <w:r w:rsidR="00B10969">
              <w:rPr>
                <w:rFonts w:ascii="Arial" w:hAnsi="Arial" w:cs="Arial"/>
                <w:sz w:val="24"/>
                <w:szCs w:val="24"/>
              </w:rPr>
              <w:t xml:space="preserve">to receive </w:t>
            </w:r>
            <w:r w:rsidR="00B10969" w:rsidRPr="00A05EFE">
              <w:rPr>
                <w:rFonts w:ascii="Arial" w:hAnsi="Arial" w:cs="Arial"/>
                <w:sz w:val="24"/>
                <w:szCs w:val="24"/>
              </w:rPr>
              <w:t>adequate support to develop, implement and use appropriate performance measures as outlined in Recommendations 1 and 2</w:t>
            </w:r>
            <w:r w:rsidR="00B10969">
              <w:rPr>
                <w:rFonts w:ascii="Arial" w:hAnsi="Arial" w:cs="Arial"/>
                <w:sz w:val="24"/>
                <w:szCs w:val="24"/>
              </w:rPr>
              <w:t xml:space="preserve"> above.</w:t>
            </w:r>
          </w:p>
          <w:p w:rsidR="00356289" w:rsidRDefault="00A05EFE" w:rsidP="00A869BB">
            <w:pPr>
              <w:ind w:left="695" w:hanging="360"/>
              <w:rPr>
                <w:rFonts w:ascii="Arial" w:hAnsi="Arial" w:cs="Arial"/>
                <w:color w:val="000000"/>
                <w:sz w:val="24"/>
                <w:szCs w:val="24"/>
                <w:shd w:val="clear" w:color="auto" w:fill="FFFFFF"/>
              </w:rPr>
            </w:pPr>
            <w:r w:rsidRPr="00A05EFE">
              <w:rPr>
                <w:rFonts w:ascii="Arial" w:hAnsi="Arial" w:cs="Arial"/>
                <w:b/>
                <w:sz w:val="24"/>
                <w:szCs w:val="24"/>
              </w:rPr>
              <w:t>4</w:t>
            </w:r>
            <w:r w:rsidRPr="00A05EFE">
              <w:rPr>
                <w:rFonts w:ascii="Arial" w:hAnsi="Arial" w:cs="Arial"/>
                <w:sz w:val="24"/>
                <w:szCs w:val="24"/>
              </w:rPr>
              <w:t xml:space="preserve">: </w:t>
            </w:r>
            <w:r w:rsidR="00A869BB">
              <w:rPr>
                <w:rFonts w:ascii="Arial" w:hAnsi="Arial" w:cs="Arial"/>
                <w:sz w:val="24"/>
                <w:szCs w:val="24"/>
              </w:rPr>
              <w:t xml:space="preserve"> T</w:t>
            </w:r>
            <w:r w:rsidR="007D5746">
              <w:rPr>
                <w:rFonts w:ascii="Arial" w:hAnsi="Arial" w:cs="Arial"/>
                <w:sz w:val="24"/>
                <w:szCs w:val="24"/>
              </w:rPr>
              <w:t xml:space="preserve">he </w:t>
            </w:r>
            <w:r w:rsidR="007D5746" w:rsidRPr="00A05EFE">
              <w:rPr>
                <w:rFonts w:ascii="Arial" w:hAnsi="Arial" w:cs="Arial"/>
                <w:color w:val="000000"/>
                <w:sz w:val="24"/>
                <w:szCs w:val="24"/>
                <w:shd w:val="clear" w:color="auto" w:fill="FFFFFF"/>
              </w:rPr>
              <w:t>work</w:t>
            </w:r>
            <w:r w:rsidR="002677ED">
              <w:rPr>
                <w:rFonts w:ascii="Arial" w:hAnsi="Arial" w:cs="Arial"/>
                <w:color w:val="000000"/>
                <w:sz w:val="24"/>
                <w:szCs w:val="24"/>
                <w:shd w:val="clear" w:color="auto" w:fill="FFFFFF"/>
              </w:rPr>
              <w:t xml:space="preserve"> </w:t>
            </w:r>
            <w:r w:rsidR="007D5746" w:rsidRPr="00A05EFE">
              <w:rPr>
                <w:rFonts w:ascii="Arial" w:hAnsi="Arial" w:cs="Arial"/>
                <w:color w:val="000000"/>
                <w:sz w:val="24"/>
                <w:szCs w:val="24"/>
                <w:shd w:val="clear" w:color="auto" w:fill="FFFFFF"/>
              </w:rPr>
              <w:t xml:space="preserve">group referenced in Recommendation 6 </w:t>
            </w:r>
            <w:r w:rsidR="007D5746">
              <w:rPr>
                <w:rFonts w:ascii="Arial" w:hAnsi="Arial" w:cs="Arial"/>
                <w:color w:val="000000"/>
                <w:sz w:val="24"/>
                <w:szCs w:val="24"/>
                <w:shd w:val="clear" w:color="auto" w:fill="FFFFFF"/>
              </w:rPr>
              <w:t>below r</w:t>
            </w:r>
            <w:r w:rsidR="00B10969">
              <w:rPr>
                <w:rFonts w:ascii="Arial" w:hAnsi="Arial" w:cs="Arial"/>
                <w:sz w:val="24"/>
                <w:szCs w:val="24"/>
              </w:rPr>
              <w:t>efine t</w:t>
            </w:r>
            <w:r w:rsidRPr="00A05EFE">
              <w:rPr>
                <w:rFonts w:ascii="Arial" w:hAnsi="Arial" w:cs="Arial"/>
                <w:color w:val="000000"/>
                <w:sz w:val="24"/>
                <w:szCs w:val="24"/>
              </w:rPr>
              <w:t>he preliminary population indicators selected by the 2011-12 workgroup (see Appendix B</w:t>
            </w:r>
            <w:r w:rsidR="002677ED">
              <w:rPr>
                <w:rFonts w:ascii="Arial" w:hAnsi="Arial" w:cs="Arial"/>
                <w:color w:val="000000"/>
                <w:sz w:val="24"/>
                <w:szCs w:val="24"/>
              </w:rPr>
              <w:t xml:space="preserve"> of Work Group Report</w:t>
            </w:r>
            <w:r w:rsidRPr="00A05EFE">
              <w:rPr>
                <w:rFonts w:ascii="Arial" w:hAnsi="Arial" w:cs="Arial"/>
                <w:color w:val="000000"/>
                <w:sz w:val="24"/>
                <w:szCs w:val="24"/>
              </w:rPr>
              <w:t xml:space="preserve">) </w:t>
            </w:r>
            <w:r w:rsidRPr="00A05EFE">
              <w:rPr>
                <w:rFonts w:ascii="Arial" w:hAnsi="Arial" w:cs="Arial"/>
                <w:color w:val="000000"/>
                <w:sz w:val="24"/>
                <w:szCs w:val="24"/>
                <w:shd w:val="clear" w:color="auto" w:fill="FFFFFF"/>
              </w:rPr>
              <w:t xml:space="preserve"> using actual data, and </w:t>
            </w:r>
            <w:r w:rsidR="007D5746">
              <w:rPr>
                <w:rFonts w:ascii="Arial" w:hAnsi="Arial" w:cs="Arial"/>
                <w:color w:val="000000"/>
                <w:sz w:val="24"/>
                <w:szCs w:val="24"/>
                <w:shd w:val="clear" w:color="auto" w:fill="FFFFFF"/>
              </w:rPr>
              <w:t xml:space="preserve">ensure </w:t>
            </w:r>
            <w:r w:rsidRPr="00A05EFE">
              <w:rPr>
                <w:rFonts w:ascii="Arial" w:hAnsi="Arial" w:cs="Arial"/>
                <w:color w:val="000000"/>
                <w:sz w:val="24"/>
                <w:szCs w:val="24"/>
                <w:shd w:val="clear" w:color="auto" w:fill="FFFFFF"/>
              </w:rPr>
              <w:t xml:space="preserve">this process </w:t>
            </w:r>
            <w:r w:rsidR="007D5746">
              <w:rPr>
                <w:rFonts w:ascii="Arial" w:hAnsi="Arial" w:cs="Arial"/>
                <w:color w:val="000000"/>
                <w:sz w:val="24"/>
                <w:szCs w:val="24"/>
                <w:shd w:val="clear" w:color="auto" w:fill="FFFFFF"/>
              </w:rPr>
              <w:t xml:space="preserve">is </w:t>
            </w:r>
            <w:r w:rsidRPr="00A05EFE">
              <w:rPr>
                <w:rFonts w:ascii="Arial" w:hAnsi="Arial" w:cs="Arial"/>
                <w:color w:val="000000"/>
                <w:sz w:val="24"/>
                <w:szCs w:val="24"/>
                <w:shd w:val="clear" w:color="auto" w:fill="FFFFFF"/>
              </w:rPr>
              <w:t>ongoing.</w:t>
            </w:r>
          </w:p>
          <w:p w:rsidR="005670BB" w:rsidRDefault="00A05EFE" w:rsidP="00A869BB">
            <w:pPr>
              <w:ind w:left="695" w:hanging="360"/>
              <w:rPr>
                <w:rFonts w:ascii="Arial" w:hAnsi="Arial" w:cs="Arial"/>
                <w:sz w:val="24"/>
                <w:szCs w:val="24"/>
              </w:rPr>
            </w:pPr>
            <w:r w:rsidRPr="00A05EFE">
              <w:rPr>
                <w:rFonts w:ascii="Arial" w:hAnsi="Arial" w:cs="Arial"/>
                <w:b/>
                <w:sz w:val="24"/>
                <w:szCs w:val="24"/>
              </w:rPr>
              <w:t>5</w:t>
            </w:r>
            <w:r w:rsidR="007D5746" w:rsidRPr="00A05EFE">
              <w:rPr>
                <w:rFonts w:ascii="Arial" w:hAnsi="Arial" w:cs="Arial"/>
                <w:sz w:val="24"/>
                <w:szCs w:val="24"/>
              </w:rPr>
              <w:t>:</w:t>
            </w:r>
            <w:r w:rsidR="007D5746">
              <w:rPr>
                <w:rFonts w:ascii="Arial" w:hAnsi="Arial" w:cs="Arial"/>
                <w:sz w:val="24"/>
                <w:szCs w:val="24"/>
              </w:rPr>
              <w:t xml:space="preserve"> </w:t>
            </w:r>
            <w:r w:rsidR="00A869BB">
              <w:rPr>
                <w:rFonts w:ascii="Arial" w:hAnsi="Arial" w:cs="Arial"/>
                <w:sz w:val="24"/>
                <w:szCs w:val="24"/>
              </w:rPr>
              <w:t xml:space="preserve"> </w:t>
            </w:r>
            <w:r w:rsidR="007D5746">
              <w:rPr>
                <w:rFonts w:ascii="Arial" w:hAnsi="Arial" w:cs="Arial"/>
                <w:sz w:val="24"/>
                <w:szCs w:val="24"/>
              </w:rPr>
              <w:t xml:space="preserve">Designate </w:t>
            </w:r>
            <w:r w:rsidRPr="00A05EFE">
              <w:rPr>
                <w:rFonts w:ascii="Arial" w:hAnsi="Arial" w:cs="Arial"/>
                <w:sz w:val="24"/>
                <w:szCs w:val="24"/>
              </w:rPr>
              <w:t xml:space="preserve">CTdata.org, managed by the CT Data Collaborative, </w:t>
            </w:r>
            <w:r w:rsidR="007D5746">
              <w:rPr>
                <w:rFonts w:ascii="Arial" w:hAnsi="Arial" w:cs="Arial"/>
                <w:sz w:val="24"/>
                <w:szCs w:val="24"/>
              </w:rPr>
              <w:t xml:space="preserve">as </w:t>
            </w:r>
            <w:r w:rsidRPr="00A05EFE">
              <w:rPr>
                <w:rFonts w:ascii="Arial" w:hAnsi="Arial" w:cs="Arial"/>
                <w:sz w:val="24"/>
                <w:szCs w:val="24"/>
              </w:rPr>
              <w:t>the  structure to acquire, maintain and make accessible the population indicators</w:t>
            </w:r>
            <w:r w:rsidR="007D5746">
              <w:rPr>
                <w:rFonts w:ascii="Arial" w:hAnsi="Arial" w:cs="Arial"/>
                <w:sz w:val="24"/>
                <w:szCs w:val="24"/>
              </w:rPr>
              <w:t xml:space="preserve"> data</w:t>
            </w:r>
            <w:r w:rsidRPr="00A05EFE">
              <w:rPr>
                <w:rFonts w:ascii="Arial" w:hAnsi="Arial" w:cs="Arial"/>
                <w:sz w:val="24"/>
                <w:szCs w:val="24"/>
              </w:rPr>
              <w:t>.</w:t>
            </w:r>
          </w:p>
          <w:p w:rsidR="005670BB" w:rsidRPr="005670BB" w:rsidRDefault="00A05EFE" w:rsidP="00A869BB">
            <w:pPr>
              <w:ind w:left="695" w:hanging="360"/>
              <w:rPr>
                <w:rFonts w:ascii="Arial" w:hAnsi="Arial" w:cs="Arial"/>
                <w:b/>
                <w:sz w:val="24"/>
                <w:szCs w:val="24"/>
              </w:rPr>
            </w:pPr>
            <w:r w:rsidRPr="00A05EFE">
              <w:rPr>
                <w:rFonts w:ascii="Arial" w:hAnsi="Arial" w:cs="Arial"/>
                <w:b/>
                <w:sz w:val="24"/>
                <w:szCs w:val="24"/>
              </w:rPr>
              <w:t>6</w:t>
            </w:r>
            <w:r w:rsidRPr="00A05EFE">
              <w:rPr>
                <w:rFonts w:ascii="Arial" w:hAnsi="Arial" w:cs="Arial"/>
                <w:sz w:val="24"/>
                <w:szCs w:val="24"/>
              </w:rPr>
              <w:t xml:space="preserve">: </w:t>
            </w:r>
            <w:r w:rsidR="00A869BB">
              <w:rPr>
                <w:rFonts w:ascii="Arial" w:hAnsi="Arial" w:cs="Arial"/>
                <w:sz w:val="24"/>
                <w:szCs w:val="24"/>
              </w:rPr>
              <w:t xml:space="preserve"> </w:t>
            </w:r>
            <w:r w:rsidR="00AA0BD2" w:rsidRPr="00A05EFE">
              <w:rPr>
                <w:rFonts w:ascii="Arial" w:hAnsi="Arial" w:cs="Arial"/>
                <w:sz w:val="24"/>
                <w:szCs w:val="24"/>
              </w:rPr>
              <w:t>A work</w:t>
            </w:r>
            <w:r w:rsidR="002677ED">
              <w:rPr>
                <w:rFonts w:ascii="Arial" w:hAnsi="Arial" w:cs="Arial"/>
                <w:sz w:val="24"/>
                <w:szCs w:val="24"/>
              </w:rPr>
              <w:t xml:space="preserve"> </w:t>
            </w:r>
            <w:r w:rsidR="00AA0BD2" w:rsidRPr="00A05EFE">
              <w:rPr>
                <w:rFonts w:ascii="Arial" w:hAnsi="Arial" w:cs="Arial"/>
                <w:sz w:val="24"/>
                <w:szCs w:val="24"/>
              </w:rPr>
              <w:t>group similar in composition to the current Population Results Work</w:t>
            </w:r>
            <w:r w:rsidR="002677ED">
              <w:rPr>
                <w:rFonts w:ascii="Arial" w:hAnsi="Arial" w:cs="Arial"/>
                <w:sz w:val="24"/>
                <w:szCs w:val="24"/>
              </w:rPr>
              <w:t xml:space="preserve"> </w:t>
            </w:r>
            <w:r w:rsidR="00AA0BD2" w:rsidRPr="00A05EFE">
              <w:rPr>
                <w:rFonts w:ascii="Arial" w:hAnsi="Arial" w:cs="Arial"/>
                <w:sz w:val="24"/>
                <w:szCs w:val="24"/>
              </w:rPr>
              <w:t xml:space="preserve">group of the Cabinet </w:t>
            </w:r>
            <w:r w:rsidR="00AA0BD2">
              <w:rPr>
                <w:rFonts w:ascii="Arial" w:hAnsi="Arial" w:cs="Arial"/>
                <w:sz w:val="24"/>
                <w:szCs w:val="24"/>
              </w:rPr>
              <w:t xml:space="preserve"> and </w:t>
            </w:r>
            <w:r w:rsidR="00AA0BD2" w:rsidRPr="00A05EFE">
              <w:rPr>
                <w:rFonts w:ascii="Arial" w:hAnsi="Arial" w:cs="Arial"/>
                <w:sz w:val="24"/>
                <w:szCs w:val="24"/>
              </w:rPr>
              <w:t xml:space="preserve"> broadly representative of all stakeholders including all branches of government, funders and providers, </w:t>
            </w:r>
            <w:r w:rsidR="00AA0BD2">
              <w:rPr>
                <w:rFonts w:ascii="Arial" w:hAnsi="Arial" w:cs="Arial"/>
                <w:sz w:val="24"/>
                <w:szCs w:val="24"/>
              </w:rPr>
              <w:t xml:space="preserve">be created </w:t>
            </w:r>
            <w:r w:rsidR="00AA0BD2" w:rsidRPr="00A05EFE">
              <w:rPr>
                <w:rFonts w:ascii="Arial" w:hAnsi="Arial" w:cs="Arial"/>
                <w:sz w:val="24"/>
                <w:szCs w:val="24"/>
              </w:rPr>
              <w:t xml:space="preserve">to advise the </w:t>
            </w:r>
            <w:r w:rsidR="00AA0BD2">
              <w:rPr>
                <w:rFonts w:ascii="Arial" w:hAnsi="Arial" w:cs="Arial"/>
                <w:sz w:val="24"/>
                <w:szCs w:val="24"/>
              </w:rPr>
              <w:t>C</w:t>
            </w:r>
            <w:r w:rsidR="00AA0BD2" w:rsidRPr="00A05EFE">
              <w:rPr>
                <w:rFonts w:ascii="Arial" w:hAnsi="Arial" w:cs="Arial"/>
                <w:sz w:val="24"/>
                <w:szCs w:val="24"/>
              </w:rPr>
              <w:t xml:space="preserve">oordinating </w:t>
            </w:r>
            <w:r w:rsidR="00AA0BD2">
              <w:rPr>
                <w:rFonts w:ascii="Arial" w:hAnsi="Arial" w:cs="Arial"/>
                <w:sz w:val="24"/>
                <w:szCs w:val="24"/>
              </w:rPr>
              <w:t>E</w:t>
            </w:r>
            <w:r w:rsidR="00AA0BD2" w:rsidRPr="00A05EFE">
              <w:rPr>
                <w:rFonts w:ascii="Arial" w:hAnsi="Arial" w:cs="Arial"/>
                <w:sz w:val="24"/>
                <w:szCs w:val="24"/>
              </w:rPr>
              <w:t xml:space="preserve">ntity on the work encompassed in Recommendations 1 </w:t>
            </w:r>
            <w:r w:rsidR="00AA0BD2">
              <w:rPr>
                <w:rFonts w:ascii="Arial" w:hAnsi="Arial" w:cs="Arial"/>
                <w:sz w:val="24"/>
                <w:szCs w:val="24"/>
              </w:rPr>
              <w:t>– 3 above</w:t>
            </w:r>
            <w:r w:rsidR="00AA0BD2" w:rsidRPr="00A05EFE">
              <w:rPr>
                <w:rFonts w:ascii="Arial" w:hAnsi="Arial" w:cs="Arial"/>
                <w:sz w:val="24"/>
                <w:szCs w:val="24"/>
              </w:rPr>
              <w:t>.</w:t>
            </w:r>
          </w:p>
        </w:tc>
      </w:tr>
    </w:tbl>
    <w:p w:rsidR="00356289" w:rsidRPr="00080664" w:rsidRDefault="00356289" w:rsidP="00080664">
      <w:pPr>
        <w:jc w:val="center"/>
        <w:rPr>
          <w:rFonts w:ascii="Arial" w:hAnsi="Arial" w:cs="Arial"/>
          <w:b/>
        </w:rPr>
      </w:pPr>
    </w:p>
    <w:p w:rsidR="007D71D5" w:rsidRDefault="007D71D5" w:rsidP="0017088E">
      <w:pPr>
        <w:rPr>
          <w:rFonts w:ascii="Arial" w:hAnsi="Arial" w:cs="Arial"/>
          <w:b/>
          <w:sz w:val="24"/>
          <w:szCs w:val="24"/>
        </w:rPr>
      </w:pPr>
      <w:r>
        <w:rPr>
          <w:rFonts w:ascii="Arial" w:hAnsi="Arial" w:cs="Arial"/>
        </w:rPr>
        <w:br w:type="page"/>
      </w:r>
    </w:p>
    <w:p w:rsidR="00080664" w:rsidRPr="007D71D5" w:rsidRDefault="00080664" w:rsidP="007D71D5">
      <w:pPr>
        <w:numPr>
          <w:ilvl w:val="3"/>
          <w:numId w:val="43"/>
        </w:numPr>
        <w:ind w:left="360"/>
        <w:rPr>
          <w:rFonts w:ascii="Arial" w:hAnsi="Arial" w:cs="Arial"/>
          <w:b/>
        </w:rPr>
      </w:pPr>
      <w:r w:rsidRPr="007D71D5">
        <w:rPr>
          <w:rFonts w:ascii="Arial" w:hAnsi="Arial" w:cs="Arial"/>
          <w:b/>
        </w:rPr>
        <w:t>CONTRACT PROCUREMENT &amp; ADMINISTRATION</w:t>
      </w:r>
    </w:p>
    <w:p w:rsidR="00FD0D2C" w:rsidRPr="0017088E" w:rsidRDefault="00FD0D2C" w:rsidP="003B285F">
      <w:pPr>
        <w:ind w:left="300"/>
        <w:rPr>
          <w:rFonts w:ascii="Arial" w:hAnsi="Arial" w:cs="Arial"/>
          <w:sz w:val="24"/>
          <w:szCs w:val="24"/>
        </w:rPr>
      </w:pPr>
      <w:r w:rsidRPr="0017088E">
        <w:rPr>
          <w:rFonts w:ascii="Arial" w:hAnsi="Arial" w:cs="Arial"/>
          <w:sz w:val="24"/>
          <w:szCs w:val="24"/>
        </w:rPr>
        <w:t>This Work Group made recommendations in three areas:</w:t>
      </w:r>
    </w:p>
    <w:p w:rsidR="00FD0D2C" w:rsidRPr="0017088E" w:rsidRDefault="00FD0D2C" w:rsidP="003B285F">
      <w:pPr>
        <w:numPr>
          <w:ilvl w:val="0"/>
          <w:numId w:val="54"/>
        </w:numPr>
        <w:rPr>
          <w:rFonts w:ascii="Arial" w:hAnsi="Arial" w:cs="Arial"/>
          <w:sz w:val="24"/>
          <w:szCs w:val="24"/>
        </w:rPr>
      </w:pPr>
      <w:r w:rsidRPr="0017088E">
        <w:rPr>
          <w:rFonts w:ascii="Arial" w:hAnsi="Arial" w:cs="Arial"/>
          <w:sz w:val="24"/>
          <w:szCs w:val="24"/>
        </w:rPr>
        <w:t>Retention of Unexpended Funds</w:t>
      </w:r>
    </w:p>
    <w:p w:rsidR="00FD0D2C" w:rsidRPr="0017088E" w:rsidRDefault="00FD0D2C" w:rsidP="003B285F">
      <w:pPr>
        <w:numPr>
          <w:ilvl w:val="0"/>
          <w:numId w:val="54"/>
        </w:numPr>
        <w:rPr>
          <w:rFonts w:ascii="Arial" w:hAnsi="Arial" w:cs="Arial"/>
          <w:sz w:val="24"/>
          <w:szCs w:val="24"/>
        </w:rPr>
      </w:pPr>
      <w:r w:rsidRPr="0017088E">
        <w:rPr>
          <w:rFonts w:ascii="Arial" w:hAnsi="Arial" w:cs="Arial"/>
          <w:sz w:val="24"/>
          <w:szCs w:val="24"/>
        </w:rPr>
        <w:t>RPF and Procurement Process</w:t>
      </w:r>
    </w:p>
    <w:p w:rsidR="00FD0D2C" w:rsidRPr="0017088E" w:rsidRDefault="00FD0D2C" w:rsidP="003B285F">
      <w:pPr>
        <w:numPr>
          <w:ilvl w:val="0"/>
          <w:numId w:val="54"/>
        </w:numPr>
        <w:rPr>
          <w:rFonts w:ascii="Arial" w:hAnsi="Arial" w:cs="Arial"/>
          <w:sz w:val="24"/>
          <w:szCs w:val="24"/>
        </w:rPr>
      </w:pPr>
      <w:r w:rsidRPr="0017088E">
        <w:rPr>
          <w:rFonts w:ascii="Arial" w:hAnsi="Arial" w:cs="Arial"/>
          <w:sz w:val="24"/>
          <w:szCs w:val="24"/>
        </w:rPr>
        <w:t>Cost Standards</w:t>
      </w:r>
    </w:p>
    <w:p w:rsidR="003B285F" w:rsidRPr="0017088E" w:rsidRDefault="003B285F" w:rsidP="003E036D">
      <w:pPr>
        <w:ind w:left="360"/>
        <w:rPr>
          <w:rFonts w:ascii="Arial" w:hAnsi="Arial" w:cs="Arial"/>
          <w:b/>
          <w:sz w:val="24"/>
          <w:szCs w:val="24"/>
        </w:rPr>
      </w:pPr>
    </w:p>
    <w:p w:rsidR="00242D1F" w:rsidRDefault="004D0BAB" w:rsidP="003E036D">
      <w:pPr>
        <w:ind w:left="360"/>
        <w:rPr>
          <w:rFonts w:ascii="Arial" w:hAnsi="Arial" w:cs="Arial"/>
          <w:b/>
          <w:sz w:val="24"/>
          <w:szCs w:val="24"/>
        </w:rPr>
      </w:pPr>
      <w:r w:rsidRPr="00242D1F">
        <w:rPr>
          <w:rFonts w:ascii="Arial" w:hAnsi="Arial" w:cs="Arial"/>
          <w:b/>
          <w:sz w:val="24"/>
          <w:szCs w:val="24"/>
        </w:rPr>
        <w:t>Retention of Unexpended Funds</w:t>
      </w:r>
      <w:r w:rsidR="00AA0BD2" w:rsidRPr="00242D1F">
        <w:rPr>
          <w:rFonts w:ascii="Arial" w:hAnsi="Arial" w:cs="Arial"/>
          <w:b/>
          <w:sz w:val="24"/>
          <w:szCs w:val="24"/>
        </w:rPr>
        <w:t xml:space="preserve">: </w:t>
      </w:r>
    </w:p>
    <w:p w:rsidR="004D0BAB" w:rsidRPr="00242D1F" w:rsidRDefault="00AA0BD2" w:rsidP="003E036D">
      <w:pPr>
        <w:ind w:left="360"/>
        <w:rPr>
          <w:rFonts w:ascii="Arial" w:hAnsi="Arial" w:cs="Arial"/>
          <w:b/>
          <w:sz w:val="24"/>
          <w:szCs w:val="24"/>
        </w:rPr>
      </w:pPr>
      <w:r w:rsidRPr="00242D1F">
        <w:rPr>
          <w:rFonts w:ascii="Arial" w:hAnsi="Arial" w:cs="Arial"/>
          <w:b/>
          <w:sz w:val="24"/>
          <w:szCs w:val="24"/>
        </w:rPr>
        <w:t xml:space="preserve">It is recommended that: </w:t>
      </w:r>
    </w:p>
    <w:p w:rsidR="004D0BAB" w:rsidRDefault="004D0BAB" w:rsidP="006A1EBA">
      <w:pPr>
        <w:pStyle w:val="ListParagraph"/>
        <w:numPr>
          <w:ilvl w:val="0"/>
          <w:numId w:val="35"/>
        </w:numPr>
        <w:spacing w:line="276" w:lineRule="auto"/>
      </w:pPr>
      <w:r>
        <w:t>That State agencies and providers will continue to collaboratively develop outcome, performance and performance monitoring systems that will enable a greater level of budgetary flexibility including retaining a portion of unexpended funds.</w:t>
      </w:r>
    </w:p>
    <w:p w:rsidR="004D0BAB" w:rsidRDefault="004D0BAB" w:rsidP="004D0BAB">
      <w:pPr>
        <w:pStyle w:val="ListParagraph"/>
      </w:pPr>
    </w:p>
    <w:p w:rsidR="004D0BAB" w:rsidRDefault="004D0BAB" w:rsidP="006A1EBA">
      <w:pPr>
        <w:pStyle w:val="ListParagraph"/>
        <w:numPr>
          <w:ilvl w:val="0"/>
          <w:numId w:val="35"/>
        </w:numPr>
        <w:spacing w:line="276" w:lineRule="auto"/>
      </w:pPr>
      <w:r>
        <w:t>In the interim:</w:t>
      </w:r>
    </w:p>
    <w:p w:rsidR="004D0BAB" w:rsidRDefault="004D0BAB" w:rsidP="006A1EBA">
      <w:pPr>
        <w:pStyle w:val="ListParagraph"/>
        <w:numPr>
          <w:ilvl w:val="0"/>
          <w:numId w:val="36"/>
        </w:numPr>
        <w:spacing w:line="276" w:lineRule="auto"/>
      </w:pPr>
      <w:r>
        <w:t>State agencies may work with providers to allow State funds to be spent first, provided there are no federal or other matching requirements.</w:t>
      </w:r>
    </w:p>
    <w:p w:rsidR="004D0BAB" w:rsidRDefault="004D0BAB" w:rsidP="006A1EBA">
      <w:pPr>
        <w:pStyle w:val="ListParagraph"/>
        <w:numPr>
          <w:ilvl w:val="0"/>
          <w:numId w:val="36"/>
        </w:numPr>
        <w:spacing w:line="276" w:lineRule="auto"/>
      </w:pPr>
      <w:r>
        <w:t>Providers will continue to submit fiscal and programmatic reports in accordance with current contractual requirements.  Providers and state agencies will continue to discuss these reports and other matters and adjustments will be made as needed.</w:t>
      </w:r>
    </w:p>
    <w:p w:rsidR="004D0BAB" w:rsidRDefault="004D0BAB" w:rsidP="006A1EBA">
      <w:pPr>
        <w:pStyle w:val="ListParagraph"/>
        <w:numPr>
          <w:ilvl w:val="0"/>
          <w:numId w:val="36"/>
        </w:numPr>
        <w:spacing w:line="276" w:lineRule="auto"/>
      </w:pPr>
      <w:r>
        <w:t>Providers will submit the 8 month report as currently, in regard to which:</w:t>
      </w:r>
    </w:p>
    <w:p w:rsidR="004D0BAB" w:rsidRDefault="004D0BAB" w:rsidP="006A1EBA">
      <w:pPr>
        <w:pStyle w:val="ListParagraph"/>
        <w:numPr>
          <w:ilvl w:val="0"/>
          <w:numId w:val="37"/>
        </w:numPr>
        <w:spacing w:line="276" w:lineRule="auto"/>
        <w:ind w:left="1350" w:hanging="270"/>
      </w:pPr>
      <w:r>
        <w:t>State agencies, in consultation with the provider, may direct spending changes based on fiscal and other reports.</w:t>
      </w:r>
    </w:p>
    <w:p w:rsidR="004D0BAB" w:rsidRDefault="004D0BAB" w:rsidP="006A1EBA">
      <w:pPr>
        <w:pStyle w:val="ListParagraph"/>
        <w:numPr>
          <w:ilvl w:val="0"/>
          <w:numId w:val="37"/>
        </w:numPr>
        <w:spacing w:line="276" w:lineRule="auto"/>
        <w:ind w:left="1350" w:hanging="270"/>
      </w:pPr>
      <w:r>
        <w:t>State agencies and providers may continue to seek, through the budget revision process, to repurpose projected unexpended funds for one time purposes important to the program and provider.</w:t>
      </w:r>
    </w:p>
    <w:p w:rsidR="004D0BAB" w:rsidRDefault="004D0BAB" w:rsidP="006A1EBA">
      <w:pPr>
        <w:pStyle w:val="ListParagraph"/>
        <w:numPr>
          <w:ilvl w:val="0"/>
          <w:numId w:val="36"/>
        </w:numPr>
        <w:spacing w:line="276" w:lineRule="auto"/>
      </w:pPr>
      <w:r>
        <w:t>Year-end reconciliation</w:t>
      </w:r>
    </w:p>
    <w:p w:rsidR="004D0BAB" w:rsidRDefault="004D0BAB" w:rsidP="006A1EBA">
      <w:pPr>
        <w:pStyle w:val="ListParagraph"/>
        <w:numPr>
          <w:ilvl w:val="0"/>
          <w:numId w:val="38"/>
        </w:numPr>
        <w:spacing w:line="276" w:lineRule="auto"/>
        <w:ind w:left="1350" w:hanging="270"/>
      </w:pPr>
      <w:r>
        <w:t>Cost reconciliation will continue to occur at the same level that cost reconciliation currently occurs (i.e. program, SID, etc) for each contract.</w:t>
      </w:r>
    </w:p>
    <w:p w:rsidR="004D0BAB" w:rsidRDefault="004D0BAB" w:rsidP="006A1EBA">
      <w:pPr>
        <w:pStyle w:val="ListParagraph"/>
        <w:numPr>
          <w:ilvl w:val="0"/>
          <w:numId w:val="38"/>
        </w:numPr>
        <w:spacing w:line="276" w:lineRule="auto"/>
        <w:ind w:left="1350" w:hanging="270"/>
      </w:pPr>
      <w:r>
        <w:t>If there are unexpended funds and if State agency determines that the provider has complied with contractual and other service delivery requirements,  then:</w:t>
      </w:r>
    </w:p>
    <w:p w:rsidR="004D0BAB" w:rsidRPr="002B66B8" w:rsidRDefault="004D0BAB" w:rsidP="006A1EBA">
      <w:pPr>
        <w:pStyle w:val="ListParagraph"/>
        <w:numPr>
          <w:ilvl w:val="0"/>
          <w:numId w:val="39"/>
        </w:numPr>
        <w:spacing w:line="276" w:lineRule="auto"/>
      </w:pPr>
      <w:r w:rsidRPr="002B66B8">
        <w:t>The provider may retain 50% of the unexpended funds</w:t>
      </w:r>
    </w:p>
    <w:p w:rsidR="004D0BAB" w:rsidRDefault="004D0BAB" w:rsidP="006A1EBA">
      <w:pPr>
        <w:pStyle w:val="ListParagraph"/>
        <w:numPr>
          <w:ilvl w:val="0"/>
          <w:numId w:val="39"/>
        </w:numPr>
        <w:spacing w:line="276" w:lineRule="auto"/>
      </w:pPr>
      <w:r w:rsidRPr="002B66B8">
        <w:t>The retention</w:t>
      </w:r>
      <w:r>
        <w:t xml:space="preserve"> amount shall be capped at 10% of the funds received by the provider (at the program, SID or other level to be reconciled). </w:t>
      </w:r>
    </w:p>
    <w:p w:rsidR="004D0BAB" w:rsidRDefault="004D0BAB" w:rsidP="006A1EBA">
      <w:pPr>
        <w:pStyle w:val="ListParagraph"/>
        <w:numPr>
          <w:ilvl w:val="0"/>
          <w:numId w:val="39"/>
        </w:numPr>
        <w:spacing w:line="276" w:lineRule="auto"/>
      </w:pPr>
      <w:r>
        <w:t>Note: Unexpended amounts resulting from a failure to make certain expenditures or fill positions as directed by a State agency may not be included in the calculation of the provider retention amount.</w:t>
      </w:r>
    </w:p>
    <w:p w:rsidR="004D0BAB" w:rsidRDefault="004D0BAB" w:rsidP="006A1EBA">
      <w:pPr>
        <w:pStyle w:val="ListParagraph"/>
        <w:numPr>
          <w:ilvl w:val="0"/>
          <w:numId w:val="38"/>
        </w:numPr>
        <w:spacing w:line="276" w:lineRule="auto"/>
        <w:ind w:left="1350" w:hanging="270"/>
      </w:pPr>
      <w:r>
        <w:t>Federal funds will follow federal rules</w:t>
      </w:r>
    </w:p>
    <w:p w:rsidR="004D0BAB" w:rsidRDefault="004D0BAB" w:rsidP="006A1EBA">
      <w:pPr>
        <w:pStyle w:val="ListParagraph"/>
        <w:numPr>
          <w:ilvl w:val="0"/>
          <w:numId w:val="38"/>
        </w:numPr>
        <w:spacing w:line="276" w:lineRule="auto"/>
        <w:ind w:left="1350" w:hanging="270"/>
      </w:pPr>
      <w:r>
        <w:t>Unexpended funds retention would not apply in the first year of a new program.</w:t>
      </w:r>
    </w:p>
    <w:p w:rsidR="0017088E" w:rsidRDefault="004D0BAB" w:rsidP="004D0BAB">
      <w:pPr>
        <w:ind w:left="720" w:hanging="420"/>
        <w:rPr>
          <w:rFonts w:ascii="Arial" w:hAnsi="Arial" w:cs="Arial"/>
          <w:sz w:val="24"/>
          <w:szCs w:val="24"/>
        </w:rPr>
      </w:pPr>
      <w:r w:rsidRPr="00DC61B7">
        <w:rPr>
          <w:rFonts w:ascii="Arial" w:hAnsi="Arial" w:cs="Arial"/>
          <w:sz w:val="24"/>
          <w:szCs w:val="24"/>
        </w:rPr>
        <w:t>3.</w:t>
      </w:r>
      <w:r w:rsidRPr="00DC61B7">
        <w:rPr>
          <w:rFonts w:ascii="Arial" w:hAnsi="Arial" w:cs="Arial"/>
          <w:sz w:val="24"/>
          <w:szCs w:val="24"/>
        </w:rPr>
        <w:tab/>
        <w:t>In cases of budget deficits, unexpended funds retention may be suspended for a particular fiscal year by the Secretary of OPM or as part of an agency deficit mitigation plan</w:t>
      </w:r>
      <w:r w:rsidR="00F97E27">
        <w:rPr>
          <w:rFonts w:ascii="Arial" w:hAnsi="Arial" w:cs="Arial"/>
          <w:sz w:val="24"/>
          <w:szCs w:val="24"/>
        </w:rPr>
        <w:t>.</w:t>
      </w:r>
    </w:p>
    <w:p w:rsidR="007D71D5" w:rsidRDefault="0017088E" w:rsidP="0017088E">
      <w:pPr>
        <w:ind w:left="720" w:hanging="420"/>
        <w:rPr>
          <w:rFonts w:ascii="Arial" w:hAnsi="Arial" w:cs="Arial"/>
          <w:sz w:val="24"/>
          <w:szCs w:val="24"/>
        </w:rPr>
      </w:pPr>
      <w:r>
        <w:rPr>
          <w:rFonts w:ascii="Arial" w:hAnsi="Arial" w:cs="Arial"/>
          <w:sz w:val="24"/>
          <w:szCs w:val="24"/>
        </w:rPr>
        <w:br w:type="page"/>
      </w:r>
    </w:p>
    <w:p w:rsidR="001C40FB" w:rsidRDefault="00BF2446" w:rsidP="0017088E">
      <w:pPr>
        <w:ind w:left="720" w:hanging="420"/>
        <w:rPr>
          <w:rFonts w:ascii="Arial" w:hAnsi="Arial" w:cs="Arial"/>
          <w:b/>
          <w:sz w:val="24"/>
          <w:szCs w:val="24"/>
        </w:rPr>
      </w:pPr>
      <w:r w:rsidRPr="00BF2446">
        <w:rPr>
          <w:rFonts w:ascii="Arial" w:hAnsi="Arial" w:cs="Arial"/>
          <w:b/>
          <w:sz w:val="24"/>
          <w:szCs w:val="24"/>
        </w:rPr>
        <w:t>R</w:t>
      </w:r>
      <w:r>
        <w:rPr>
          <w:rFonts w:ascii="Arial" w:hAnsi="Arial" w:cs="Arial"/>
          <w:b/>
          <w:sz w:val="24"/>
          <w:szCs w:val="24"/>
        </w:rPr>
        <w:t>FP</w:t>
      </w:r>
      <w:r w:rsidRPr="00BF2446">
        <w:rPr>
          <w:rFonts w:ascii="Arial" w:hAnsi="Arial" w:cs="Arial"/>
          <w:b/>
          <w:sz w:val="24"/>
          <w:szCs w:val="24"/>
        </w:rPr>
        <w:t xml:space="preserve"> </w:t>
      </w:r>
      <w:r>
        <w:rPr>
          <w:rFonts w:ascii="Arial" w:hAnsi="Arial" w:cs="Arial"/>
          <w:b/>
          <w:sz w:val="24"/>
          <w:szCs w:val="24"/>
        </w:rPr>
        <w:t>a</w:t>
      </w:r>
      <w:r w:rsidRPr="00BF2446">
        <w:rPr>
          <w:rFonts w:ascii="Arial" w:hAnsi="Arial" w:cs="Arial"/>
          <w:b/>
          <w:sz w:val="24"/>
          <w:szCs w:val="24"/>
        </w:rPr>
        <w:t xml:space="preserve">nd Procurement Processes </w:t>
      </w:r>
    </w:p>
    <w:p w:rsidR="00BF2446" w:rsidRPr="00402394" w:rsidRDefault="00BF2446" w:rsidP="00BF2446">
      <w:pPr>
        <w:ind w:left="360"/>
        <w:rPr>
          <w:rFonts w:ascii="Arial" w:hAnsi="Arial" w:cs="Arial"/>
          <w:sz w:val="24"/>
          <w:szCs w:val="24"/>
        </w:rPr>
      </w:pPr>
      <w:r w:rsidRPr="00402394">
        <w:rPr>
          <w:rFonts w:ascii="Arial" w:hAnsi="Arial" w:cs="Arial"/>
          <w:sz w:val="24"/>
          <w:szCs w:val="24"/>
        </w:rPr>
        <w:t>These recommendations are a follow up to the recommendations made by the Cabinet in 2012</w:t>
      </w:r>
      <w:r w:rsidR="003C4934" w:rsidRPr="00402394">
        <w:rPr>
          <w:rFonts w:ascii="Arial" w:hAnsi="Arial" w:cs="Arial"/>
          <w:sz w:val="24"/>
          <w:szCs w:val="24"/>
        </w:rPr>
        <w:t xml:space="preserve"> for changes in the State Procurement Standards for POS contracts</w:t>
      </w:r>
      <w:r w:rsidRPr="00402394">
        <w:rPr>
          <w:rFonts w:ascii="Arial" w:hAnsi="Arial" w:cs="Arial"/>
          <w:sz w:val="24"/>
          <w:szCs w:val="24"/>
        </w:rPr>
        <w:t xml:space="preserve">.  </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6"/>
        <w:gridCol w:w="5230"/>
        <w:gridCol w:w="1904"/>
      </w:tblGrid>
      <w:tr w:rsidR="00600087" w:rsidTr="002E0EB5">
        <w:tc>
          <w:tcPr>
            <w:tcW w:w="3216" w:type="dxa"/>
          </w:tcPr>
          <w:p w:rsidR="00600087" w:rsidRPr="002E0EB5" w:rsidRDefault="00600087" w:rsidP="005233D2">
            <w:pPr>
              <w:rPr>
                <w:rFonts w:ascii="Arial" w:hAnsi="Arial" w:cs="Arial"/>
                <w:sz w:val="24"/>
                <w:szCs w:val="24"/>
              </w:rPr>
            </w:pPr>
            <w:r w:rsidRPr="002E0EB5">
              <w:rPr>
                <w:rFonts w:ascii="Cambria" w:hAnsi="Cambria" w:cs="Arial"/>
                <w:b/>
                <w:bCs/>
              </w:rPr>
              <w:t>OCTOBER 2012 CABINET RECOMMENDATIONS</w:t>
            </w:r>
          </w:p>
        </w:tc>
        <w:tc>
          <w:tcPr>
            <w:tcW w:w="5230" w:type="dxa"/>
          </w:tcPr>
          <w:p w:rsidR="00600087" w:rsidRPr="002E0EB5" w:rsidRDefault="00BF2446" w:rsidP="00BF2446">
            <w:pPr>
              <w:rPr>
                <w:rFonts w:ascii="Cambria" w:hAnsi="Cambria" w:cs="Arial"/>
                <w:b/>
                <w:bCs/>
              </w:rPr>
            </w:pPr>
            <w:r>
              <w:rPr>
                <w:rFonts w:ascii="Cambria" w:hAnsi="Cambria" w:cs="Arial"/>
                <w:b/>
                <w:bCs/>
              </w:rPr>
              <w:t>2013 CABINET</w:t>
            </w:r>
            <w:r w:rsidR="00600087" w:rsidRPr="002E0EB5">
              <w:rPr>
                <w:rFonts w:ascii="Cambria" w:hAnsi="Cambria" w:cs="Arial"/>
                <w:b/>
                <w:bCs/>
              </w:rPr>
              <w:t xml:space="preserve"> RECOMMENDATIONS </w:t>
            </w:r>
          </w:p>
        </w:tc>
        <w:tc>
          <w:tcPr>
            <w:tcW w:w="1904" w:type="dxa"/>
          </w:tcPr>
          <w:p w:rsidR="00600087" w:rsidRPr="002E0EB5" w:rsidRDefault="00600087" w:rsidP="004D0BAB">
            <w:pPr>
              <w:rPr>
                <w:rFonts w:ascii="Cambria" w:hAnsi="Cambria" w:cs="Arial"/>
                <w:b/>
                <w:bCs/>
              </w:rPr>
            </w:pPr>
            <w:r w:rsidRPr="002E0EB5">
              <w:rPr>
                <w:rFonts w:ascii="Cambria" w:hAnsi="Cambria" w:cs="Arial"/>
                <w:b/>
                <w:bCs/>
              </w:rPr>
              <w:t>ACTION STEP</w:t>
            </w:r>
            <w:r w:rsidR="00BF2446">
              <w:rPr>
                <w:rFonts w:ascii="Cambria" w:hAnsi="Cambria" w:cs="Arial"/>
                <w:b/>
                <w:bCs/>
              </w:rPr>
              <w:t>S</w:t>
            </w:r>
          </w:p>
        </w:tc>
      </w:tr>
      <w:tr w:rsidR="00600087" w:rsidTr="002E0EB5">
        <w:tc>
          <w:tcPr>
            <w:tcW w:w="3216" w:type="dxa"/>
          </w:tcPr>
          <w:p w:rsidR="00600087" w:rsidRPr="002E0EB5" w:rsidRDefault="00600087" w:rsidP="00B75A95">
            <w:pPr>
              <w:rPr>
                <w:rFonts w:ascii="Arial" w:hAnsi="Arial" w:cs="Arial"/>
                <w:sz w:val="24"/>
                <w:szCs w:val="24"/>
              </w:rPr>
            </w:pPr>
            <w:r w:rsidRPr="002E0EB5">
              <w:rPr>
                <w:rFonts w:ascii="Arial" w:hAnsi="Arial" w:cs="Arial"/>
                <w:sz w:val="24"/>
                <w:szCs w:val="24"/>
              </w:rPr>
              <w:t>Section I.F - Applicability:</w:t>
            </w:r>
          </w:p>
          <w:p w:rsidR="00600087" w:rsidRPr="002E0EB5" w:rsidRDefault="00600087" w:rsidP="00A51D42">
            <w:pPr>
              <w:rPr>
                <w:rFonts w:ascii="Arial" w:hAnsi="Arial" w:cs="Arial"/>
                <w:sz w:val="24"/>
                <w:szCs w:val="24"/>
              </w:rPr>
            </w:pPr>
            <w:r w:rsidRPr="002E0EB5">
              <w:rPr>
                <w:rFonts w:ascii="Arial" w:hAnsi="Arial" w:cs="Arial"/>
                <w:sz w:val="24"/>
                <w:szCs w:val="24"/>
              </w:rPr>
              <w:t>Recommended applying RFP and Procurement Processes to the Judicial Department</w:t>
            </w:r>
          </w:p>
        </w:tc>
        <w:tc>
          <w:tcPr>
            <w:tcW w:w="5230" w:type="dxa"/>
          </w:tcPr>
          <w:p w:rsidR="00600087" w:rsidRPr="002E0EB5" w:rsidRDefault="00600087" w:rsidP="0054380A">
            <w:pPr>
              <w:rPr>
                <w:rFonts w:ascii="Arial" w:hAnsi="Arial" w:cs="Arial"/>
                <w:sz w:val="24"/>
                <w:szCs w:val="24"/>
              </w:rPr>
            </w:pPr>
            <w:r w:rsidRPr="002E0EB5">
              <w:rPr>
                <w:rFonts w:ascii="Arial" w:hAnsi="Arial" w:cs="Arial"/>
                <w:sz w:val="24"/>
                <w:szCs w:val="24"/>
              </w:rPr>
              <w:t>The Judicial Branch is a separate branch of state government</w:t>
            </w:r>
            <w:r w:rsidR="0054380A" w:rsidRPr="002E0EB5">
              <w:rPr>
                <w:rFonts w:ascii="Arial" w:hAnsi="Arial" w:cs="Arial"/>
                <w:sz w:val="24"/>
                <w:szCs w:val="24"/>
              </w:rPr>
              <w:t xml:space="preserve"> with its own authority</w:t>
            </w:r>
            <w:r w:rsidRPr="002E0EB5">
              <w:rPr>
                <w:rFonts w:ascii="Arial" w:hAnsi="Arial" w:cs="Arial"/>
                <w:sz w:val="24"/>
                <w:szCs w:val="24"/>
              </w:rPr>
              <w:t>.</w:t>
            </w:r>
          </w:p>
        </w:tc>
        <w:tc>
          <w:tcPr>
            <w:tcW w:w="1904" w:type="dxa"/>
          </w:tcPr>
          <w:p w:rsidR="00600087" w:rsidRPr="002E0EB5" w:rsidRDefault="0054380A" w:rsidP="004D0BAB">
            <w:pPr>
              <w:rPr>
                <w:rFonts w:ascii="Arial" w:hAnsi="Arial" w:cs="Arial"/>
                <w:sz w:val="24"/>
                <w:szCs w:val="24"/>
              </w:rPr>
            </w:pPr>
            <w:r w:rsidRPr="002E0EB5">
              <w:rPr>
                <w:rFonts w:ascii="Arial" w:hAnsi="Arial" w:cs="Arial"/>
                <w:sz w:val="24"/>
                <w:szCs w:val="24"/>
              </w:rPr>
              <w:t xml:space="preserve">Refer procurement standards to Judicial and encourage their use.  </w:t>
            </w:r>
          </w:p>
        </w:tc>
      </w:tr>
      <w:tr w:rsidR="00600087" w:rsidTr="002E0EB5">
        <w:tc>
          <w:tcPr>
            <w:tcW w:w="3216" w:type="dxa"/>
          </w:tcPr>
          <w:p w:rsidR="00600087" w:rsidRPr="002E0EB5" w:rsidRDefault="00600087" w:rsidP="00B75A95">
            <w:pPr>
              <w:rPr>
                <w:rFonts w:ascii="Arial" w:hAnsi="Arial" w:cs="Arial"/>
                <w:sz w:val="24"/>
                <w:szCs w:val="24"/>
              </w:rPr>
            </w:pPr>
            <w:r w:rsidRPr="002E0EB5">
              <w:rPr>
                <w:rFonts w:ascii="Arial" w:hAnsi="Arial" w:cs="Arial"/>
                <w:sz w:val="24"/>
                <w:szCs w:val="24"/>
              </w:rPr>
              <w:t>Section I.H 3.  Procurement Training:</w:t>
            </w:r>
          </w:p>
          <w:p w:rsidR="00600087" w:rsidRPr="002E0EB5" w:rsidRDefault="00600087" w:rsidP="00A51D42">
            <w:pPr>
              <w:rPr>
                <w:rFonts w:ascii="Arial" w:hAnsi="Arial" w:cs="Arial"/>
                <w:sz w:val="24"/>
                <w:szCs w:val="24"/>
              </w:rPr>
            </w:pPr>
            <w:r w:rsidRPr="002E0EB5">
              <w:rPr>
                <w:rFonts w:ascii="Arial" w:hAnsi="Arial" w:cs="Arial"/>
                <w:sz w:val="24"/>
                <w:szCs w:val="24"/>
              </w:rPr>
              <w:t>Recommended that all executive branch agencies utilize standard training for all staff with procurement responsibilities.</w:t>
            </w:r>
          </w:p>
        </w:tc>
        <w:tc>
          <w:tcPr>
            <w:tcW w:w="5230" w:type="dxa"/>
          </w:tcPr>
          <w:p w:rsidR="00600087" w:rsidRPr="002E0EB5" w:rsidRDefault="00600087" w:rsidP="00771CE3">
            <w:pPr>
              <w:rPr>
                <w:rFonts w:ascii="Arial" w:hAnsi="Arial" w:cs="Arial"/>
                <w:sz w:val="24"/>
                <w:szCs w:val="24"/>
              </w:rPr>
            </w:pPr>
            <w:r w:rsidRPr="002E0EB5">
              <w:rPr>
                <w:rFonts w:ascii="Arial" w:hAnsi="Arial" w:cs="Arial"/>
                <w:sz w:val="24"/>
                <w:szCs w:val="24"/>
              </w:rPr>
              <w:t>An agency must provide training for all agency staff charged with procurement responsibilities related to PSAs or POS contracts.  The training must educate such staff on the procurement requirements and practices established by OPM’s standards, the agency’s written procedures, and State policies, statutes, and regulations.  OPM shall seek to work with State Agencies and provide training tools as needed to help ensure training is consistent with Statewide standards and requirements.</w:t>
            </w:r>
          </w:p>
        </w:tc>
        <w:tc>
          <w:tcPr>
            <w:tcW w:w="1904" w:type="dxa"/>
          </w:tcPr>
          <w:p w:rsidR="00AE3D82" w:rsidRPr="002E0EB5" w:rsidRDefault="00AE3D82" w:rsidP="00771CE3">
            <w:pPr>
              <w:rPr>
                <w:rFonts w:ascii="Arial" w:hAnsi="Arial" w:cs="Arial"/>
                <w:sz w:val="24"/>
                <w:szCs w:val="24"/>
              </w:rPr>
            </w:pPr>
            <w:r w:rsidRPr="002E0EB5">
              <w:rPr>
                <w:rFonts w:ascii="Arial" w:hAnsi="Arial" w:cs="Arial"/>
                <w:sz w:val="24"/>
                <w:szCs w:val="24"/>
              </w:rPr>
              <w:t>Administrative</w:t>
            </w:r>
          </w:p>
          <w:p w:rsidR="00600087" w:rsidRPr="002E0EB5" w:rsidRDefault="00D57DFD" w:rsidP="00D57DFD">
            <w:pPr>
              <w:rPr>
                <w:rFonts w:ascii="Arial" w:hAnsi="Arial" w:cs="Arial"/>
                <w:sz w:val="24"/>
                <w:szCs w:val="24"/>
              </w:rPr>
            </w:pPr>
            <w:r w:rsidRPr="002E0EB5">
              <w:rPr>
                <w:rFonts w:ascii="Arial" w:hAnsi="Arial" w:cs="Arial"/>
                <w:sz w:val="24"/>
                <w:szCs w:val="24"/>
              </w:rPr>
              <w:t>Modification i</w:t>
            </w:r>
            <w:r w:rsidR="0054380A" w:rsidRPr="002E0EB5">
              <w:rPr>
                <w:rFonts w:ascii="Arial" w:hAnsi="Arial" w:cs="Arial"/>
                <w:sz w:val="24"/>
                <w:szCs w:val="24"/>
              </w:rPr>
              <w:t>n process</w:t>
            </w:r>
            <w:r w:rsidRPr="002E0EB5">
              <w:rPr>
                <w:rFonts w:ascii="Arial" w:hAnsi="Arial" w:cs="Arial"/>
                <w:sz w:val="24"/>
                <w:szCs w:val="24"/>
              </w:rPr>
              <w:t xml:space="preserve"> by OPM &amp; POS contract managers</w:t>
            </w:r>
          </w:p>
        </w:tc>
      </w:tr>
      <w:tr w:rsidR="00600087" w:rsidTr="002E0EB5">
        <w:tc>
          <w:tcPr>
            <w:tcW w:w="3216" w:type="dxa"/>
          </w:tcPr>
          <w:p w:rsidR="00600087" w:rsidRPr="002E0EB5" w:rsidRDefault="00600087" w:rsidP="00A51D42">
            <w:pPr>
              <w:rPr>
                <w:rFonts w:ascii="Arial" w:hAnsi="Arial" w:cs="Arial"/>
                <w:sz w:val="24"/>
                <w:szCs w:val="24"/>
              </w:rPr>
            </w:pPr>
            <w:r w:rsidRPr="002E0EB5">
              <w:rPr>
                <w:rFonts w:ascii="Arial" w:hAnsi="Arial" w:cs="Arial"/>
                <w:sz w:val="24"/>
                <w:szCs w:val="24"/>
              </w:rPr>
              <w:t xml:space="preserve">Section II.B.1 - Sole Source Contracts:                                                                                                                                                                                                                                                                     </w:t>
            </w:r>
          </w:p>
          <w:p w:rsidR="00600087" w:rsidRPr="002E0EB5" w:rsidRDefault="00600087" w:rsidP="00A51D42">
            <w:pPr>
              <w:rPr>
                <w:rFonts w:ascii="Arial" w:hAnsi="Arial" w:cs="Arial"/>
                <w:sz w:val="24"/>
                <w:szCs w:val="24"/>
              </w:rPr>
            </w:pPr>
            <w:r w:rsidRPr="002E0EB5">
              <w:rPr>
                <w:rFonts w:ascii="Arial" w:hAnsi="Arial" w:cs="Arial"/>
                <w:sz w:val="24"/>
                <w:szCs w:val="24"/>
              </w:rPr>
              <w:t xml:space="preserve">Recommended changing the criteria required for waivers. </w:t>
            </w:r>
          </w:p>
          <w:p w:rsidR="00600087" w:rsidRPr="002E0EB5" w:rsidRDefault="00600087" w:rsidP="004D0BAB">
            <w:pPr>
              <w:rPr>
                <w:rFonts w:ascii="Arial" w:hAnsi="Arial" w:cs="Arial"/>
                <w:sz w:val="24"/>
                <w:szCs w:val="24"/>
              </w:rPr>
            </w:pPr>
          </w:p>
        </w:tc>
        <w:tc>
          <w:tcPr>
            <w:tcW w:w="5230" w:type="dxa"/>
          </w:tcPr>
          <w:p w:rsidR="00600087" w:rsidRPr="002E0EB5" w:rsidRDefault="0080459D" w:rsidP="002968F1">
            <w:pPr>
              <w:rPr>
                <w:rFonts w:ascii="Arial" w:hAnsi="Arial" w:cs="Arial"/>
                <w:sz w:val="24"/>
                <w:szCs w:val="24"/>
              </w:rPr>
            </w:pPr>
            <w:r w:rsidRPr="002E0EB5">
              <w:rPr>
                <w:rFonts w:ascii="Arial" w:hAnsi="Arial" w:cs="Arial"/>
                <w:sz w:val="24"/>
                <w:szCs w:val="24"/>
              </w:rPr>
              <w:t xml:space="preserve">When a State agency wishes to make a sole source procurement and the anticipated cost or term of the contract exceeds $50,000 or exceeds two years, the agency must request a waiver from competitive solicitation and obtain approval from OPM before discussions are held with any potential contractor.  </w:t>
            </w:r>
          </w:p>
        </w:tc>
        <w:tc>
          <w:tcPr>
            <w:tcW w:w="1904" w:type="dxa"/>
          </w:tcPr>
          <w:p w:rsidR="00600087" w:rsidRPr="002E0EB5" w:rsidRDefault="0080459D" w:rsidP="004D0BAB">
            <w:pPr>
              <w:rPr>
                <w:rFonts w:ascii="Arial" w:hAnsi="Arial" w:cs="Arial"/>
                <w:sz w:val="24"/>
                <w:szCs w:val="24"/>
              </w:rPr>
            </w:pPr>
            <w:r w:rsidRPr="002E0EB5">
              <w:rPr>
                <w:rFonts w:ascii="Arial" w:hAnsi="Arial" w:cs="Arial"/>
                <w:sz w:val="24"/>
                <w:szCs w:val="24"/>
              </w:rPr>
              <w:t>Legislation required</w:t>
            </w:r>
          </w:p>
        </w:tc>
      </w:tr>
      <w:tr w:rsidR="00600087" w:rsidTr="002E0EB5">
        <w:tc>
          <w:tcPr>
            <w:tcW w:w="3216" w:type="dxa"/>
          </w:tcPr>
          <w:p w:rsidR="00943FAA" w:rsidRPr="002E0EB5" w:rsidRDefault="00943FAA" w:rsidP="004D0BAB">
            <w:pPr>
              <w:rPr>
                <w:rFonts w:ascii="Arial" w:hAnsi="Arial" w:cs="Arial"/>
                <w:sz w:val="24"/>
                <w:szCs w:val="24"/>
              </w:rPr>
            </w:pPr>
            <w:r w:rsidRPr="002E0EB5">
              <w:rPr>
                <w:rFonts w:ascii="Arial" w:hAnsi="Arial" w:cs="Arial"/>
                <w:sz w:val="24"/>
                <w:szCs w:val="24"/>
              </w:rPr>
              <w:t xml:space="preserve">Section II.B.3 - Waivers from Re-Procurement:                                                                                                                                                                                                                                                                   </w:t>
            </w:r>
          </w:p>
          <w:p w:rsidR="00600087" w:rsidRPr="002E0EB5" w:rsidRDefault="00943FAA" w:rsidP="004D0BAB">
            <w:pPr>
              <w:rPr>
                <w:rFonts w:ascii="Arial" w:hAnsi="Arial" w:cs="Arial"/>
                <w:sz w:val="24"/>
                <w:szCs w:val="24"/>
              </w:rPr>
            </w:pPr>
            <w:r w:rsidRPr="002E0EB5">
              <w:rPr>
                <w:rFonts w:ascii="Arial" w:hAnsi="Arial" w:cs="Arial"/>
                <w:sz w:val="24"/>
                <w:szCs w:val="24"/>
              </w:rPr>
              <w:t>Recommended revisiting the factors identified as considerations for a waiver</w:t>
            </w:r>
          </w:p>
        </w:tc>
        <w:tc>
          <w:tcPr>
            <w:tcW w:w="5230" w:type="dxa"/>
          </w:tcPr>
          <w:p w:rsidR="00600087" w:rsidRPr="002E0EB5" w:rsidRDefault="003B570D" w:rsidP="004D0BAB">
            <w:pPr>
              <w:rPr>
                <w:rFonts w:ascii="Arial" w:hAnsi="Arial" w:cs="Arial"/>
                <w:sz w:val="24"/>
                <w:szCs w:val="24"/>
              </w:rPr>
            </w:pPr>
            <w:r w:rsidRPr="002E0EB5">
              <w:rPr>
                <w:rFonts w:ascii="Arial" w:hAnsi="Arial" w:cs="Arial"/>
                <w:sz w:val="24"/>
                <w:szCs w:val="24"/>
              </w:rPr>
              <w:t>No proposed changes.</w:t>
            </w:r>
          </w:p>
        </w:tc>
        <w:tc>
          <w:tcPr>
            <w:tcW w:w="1904" w:type="dxa"/>
          </w:tcPr>
          <w:p w:rsidR="00600087" w:rsidRPr="002E0EB5" w:rsidRDefault="003B570D" w:rsidP="004D0BAB">
            <w:pPr>
              <w:rPr>
                <w:rFonts w:ascii="Arial" w:hAnsi="Arial" w:cs="Arial"/>
                <w:sz w:val="24"/>
                <w:szCs w:val="24"/>
              </w:rPr>
            </w:pPr>
            <w:r w:rsidRPr="002E0EB5">
              <w:rPr>
                <w:rFonts w:ascii="Arial" w:hAnsi="Arial" w:cs="Arial"/>
                <w:sz w:val="24"/>
                <w:szCs w:val="24"/>
              </w:rPr>
              <w:t>NA</w:t>
            </w:r>
          </w:p>
        </w:tc>
      </w:tr>
      <w:tr w:rsidR="005B2DFA" w:rsidTr="002E0EB5">
        <w:tc>
          <w:tcPr>
            <w:tcW w:w="3216" w:type="dxa"/>
          </w:tcPr>
          <w:p w:rsidR="005B2DFA" w:rsidRPr="002E0EB5" w:rsidRDefault="005B2DFA" w:rsidP="00A22040">
            <w:pPr>
              <w:rPr>
                <w:rFonts w:ascii="Arial" w:hAnsi="Arial" w:cs="Arial"/>
                <w:sz w:val="24"/>
                <w:szCs w:val="24"/>
              </w:rPr>
            </w:pPr>
            <w:r w:rsidRPr="002E0EB5">
              <w:rPr>
                <w:rFonts w:ascii="Arial" w:hAnsi="Arial" w:cs="Arial"/>
                <w:sz w:val="24"/>
                <w:szCs w:val="24"/>
              </w:rPr>
              <w:t xml:space="preserve">Section II.C.2 -Procurement Schedule:                                                                                                                                                                                                                                                                                  </w:t>
            </w:r>
          </w:p>
          <w:p w:rsidR="005B2DFA" w:rsidRPr="002E0EB5" w:rsidRDefault="005B2DFA" w:rsidP="00A22040">
            <w:pPr>
              <w:rPr>
                <w:rFonts w:ascii="Arial" w:hAnsi="Arial" w:cs="Arial"/>
                <w:sz w:val="24"/>
                <w:szCs w:val="24"/>
              </w:rPr>
            </w:pPr>
            <w:r w:rsidRPr="002E0EB5">
              <w:rPr>
                <w:rFonts w:ascii="Arial" w:hAnsi="Arial" w:cs="Arial"/>
                <w:sz w:val="24"/>
                <w:szCs w:val="24"/>
              </w:rPr>
              <w:t>Recommended encouraging the state to use the contract monitoring and oversight systems to address poor performing providers.</w:t>
            </w:r>
          </w:p>
        </w:tc>
        <w:tc>
          <w:tcPr>
            <w:tcW w:w="5230" w:type="dxa"/>
          </w:tcPr>
          <w:p w:rsidR="005B2DFA" w:rsidRPr="002E0EB5" w:rsidRDefault="005B2DFA" w:rsidP="00F64981">
            <w:pPr>
              <w:rPr>
                <w:rFonts w:ascii="Arial" w:hAnsi="Arial" w:cs="Arial"/>
                <w:sz w:val="24"/>
                <w:szCs w:val="24"/>
              </w:rPr>
            </w:pPr>
            <w:r w:rsidRPr="002E0EB5">
              <w:rPr>
                <w:rFonts w:ascii="Arial" w:hAnsi="Arial" w:cs="Arial"/>
                <w:sz w:val="24"/>
                <w:szCs w:val="24"/>
              </w:rPr>
              <w:t>The procurement schedule is the key component of the agency’s procurement plan.  When deciding whether and when to competitively or non-competitively procure a service type, an agency is encouraged to weigh factors such as the following:  the number of years since the last competitive procurement for the service;  the need to introduce, modify, or discontinue a service, or a service delivery methodology;  the risk of disrupting service delivery by changing contractors;  the ease or difficulty for (new) potential contractors to enter the market; or the need for greater efficiency (fewer contractors providing a service); or the level of satisfaction or dissatisfaction with a current contractor’s performance.  If an Agency has concerns regarding the performance of a particular provider(s) within a service type category, an Agency may determine that it is appropriate to limit the competitive procurement to those particular provider contracts.  This provides flexibility to state agencies so they can address concerns with a particular contractor's performance without reprocuring the entire system for that service type.</w:t>
            </w:r>
          </w:p>
        </w:tc>
        <w:tc>
          <w:tcPr>
            <w:tcW w:w="1904" w:type="dxa"/>
          </w:tcPr>
          <w:p w:rsidR="00C473C9" w:rsidRPr="002E0EB5" w:rsidRDefault="00C473C9" w:rsidP="00C473C9">
            <w:pPr>
              <w:rPr>
                <w:rFonts w:ascii="Arial" w:hAnsi="Arial" w:cs="Arial"/>
                <w:sz w:val="24"/>
                <w:szCs w:val="24"/>
              </w:rPr>
            </w:pPr>
            <w:r w:rsidRPr="002E0EB5">
              <w:rPr>
                <w:rFonts w:ascii="Arial" w:hAnsi="Arial" w:cs="Arial"/>
                <w:sz w:val="24"/>
                <w:szCs w:val="24"/>
              </w:rPr>
              <w:t>Administrative</w:t>
            </w:r>
          </w:p>
          <w:p w:rsidR="005B2DFA" w:rsidRPr="002E0EB5" w:rsidRDefault="00C473C9" w:rsidP="00C473C9">
            <w:pPr>
              <w:rPr>
                <w:rFonts w:ascii="Arial" w:hAnsi="Arial" w:cs="Arial"/>
                <w:sz w:val="24"/>
                <w:szCs w:val="24"/>
              </w:rPr>
            </w:pPr>
            <w:r w:rsidRPr="002E0EB5">
              <w:rPr>
                <w:rFonts w:ascii="Arial" w:hAnsi="Arial" w:cs="Arial"/>
                <w:sz w:val="24"/>
                <w:szCs w:val="24"/>
              </w:rPr>
              <w:t>Modification in process by OPM &amp; POS contract managers</w:t>
            </w:r>
          </w:p>
        </w:tc>
      </w:tr>
      <w:tr w:rsidR="005B2DFA" w:rsidTr="002E0EB5">
        <w:tc>
          <w:tcPr>
            <w:tcW w:w="3216" w:type="dxa"/>
          </w:tcPr>
          <w:p w:rsidR="00F64981" w:rsidRPr="002E0EB5" w:rsidRDefault="00F64981" w:rsidP="00F64981">
            <w:pPr>
              <w:rPr>
                <w:rFonts w:ascii="Arial" w:hAnsi="Arial" w:cs="Arial"/>
                <w:sz w:val="24"/>
                <w:szCs w:val="24"/>
              </w:rPr>
            </w:pPr>
            <w:r w:rsidRPr="002E0EB5">
              <w:rPr>
                <w:rFonts w:ascii="Arial" w:hAnsi="Arial" w:cs="Arial"/>
                <w:sz w:val="24"/>
                <w:szCs w:val="24"/>
              </w:rPr>
              <w:t xml:space="preserve">Section IV. A. - Evaluating the Need:                                                                                                                                                                                                                                                                                        </w:t>
            </w:r>
          </w:p>
          <w:p w:rsidR="00F64981" w:rsidRPr="002E0EB5" w:rsidRDefault="00F64981" w:rsidP="00F64981">
            <w:pPr>
              <w:rPr>
                <w:rFonts w:ascii="Arial" w:hAnsi="Arial" w:cs="Arial"/>
                <w:sz w:val="24"/>
                <w:szCs w:val="24"/>
              </w:rPr>
            </w:pPr>
            <w:r w:rsidRPr="002E0EB5">
              <w:rPr>
                <w:rFonts w:ascii="Arial" w:hAnsi="Arial" w:cs="Arial"/>
                <w:sz w:val="24"/>
                <w:szCs w:val="24"/>
              </w:rPr>
              <w:t>Recommended amending this section, to more concisely and clearly describe when a state agency should engage a contractor.</w:t>
            </w:r>
          </w:p>
          <w:p w:rsidR="005B2DFA" w:rsidRPr="002E0EB5" w:rsidRDefault="005B2DFA" w:rsidP="004D0BAB">
            <w:pPr>
              <w:rPr>
                <w:rFonts w:ascii="Arial" w:hAnsi="Arial" w:cs="Arial"/>
                <w:sz w:val="24"/>
                <w:szCs w:val="24"/>
              </w:rPr>
            </w:pPr>
          </w:p>
        </w:tc>
        <w:tc>
          <w:tcPr>
            <w:tcW w:w="5230" w:type="dxa"/>
          </w:tcPr>
          <w:p w:rsidR="005B2DFA" w:rsidRPr="002E0EB5" w:rsidRDefault="00ED4416" w:rsidP="003F5AAE">
            <w:pPr>
              <w:rPr>
                <w:rFonts w:ascii="Arial" w:hAnsi="Arial" w:cs="Arial"/>
                <w:sz w:val="24"/>
                <w:szCs w:val="24"/>
              </w:rPr>
            </w:pPr>
            <w:r w:rsidRPr="002E0EB5">
              <w:rPr>
                <w:rFonts w:ascii="Arial" w:hAnsi="Arial" w:cs="Arial"/>
                <w:sz w:val="24"/>
                <w:szCs w:val="24"/>
              </w:rPr>
              <w:t>Before entering into a contract, an agency must first evaluate the need to do so.  Primarily related to PSA's, if an agency’s employees lack the necessary expertise, or are already fully committed to other responsibilities, a state agency may choose to purchase services through a contract.  An agency should also consider whether another State agency has the resources to provide the service, or whether it is possible to purchase it on a collaborative basis with other State agencies.  When feasible, a cost-benefit analysis should be undertaken to justify the contract, if the need is</w:t>
            </w:r>
            <w:r w:rsidR="003F5AAE" w:rsidRPr="002E0EB5">
              <w:rPr>
                <w:rFonts w:ascii="Arial" w:hAnsi="Arial" w:cs="Arial"/>
                <w:sz w:val="24"/>
                <w:szCs w:val="24"/>
              </w:rPr>
              <w:t xml:space="preserve"> quantifiable.  At other times, if costs and/or benefits </w:t>
            </w:r>
            <w:r w:rsidRPr="002E0EB5">
              <w:rPr>
                <w:rFonts w:ascii="Arial" w:hAnsi="Arial" w:cs="Arial"/>
                <w:sz w:val="24"/>
                <w:szCs w:val="24"/>
              </w:rPr>
              <w:t>cannot be quantified and a business case should be developed to establish the merits and desirability of contracting out.  The scope and magnitude of such an analysis should relate to the size, complexity, length, and importance of the service involved.  State agencies should consider the following factors when determing if they should engage a contractor:   (1) the need for outside expertise or assistance, (2) the lack of internal resources, or (3) the need for independent judgment or objectivity.  In terms of expertise, a contractor can provide special skills or knowledge that an agency’s regular, full-time employees do not possess.  In terms of resources, a contractor can provide a needed service without diverting the efforts of regular employees who may be already committed to other responsibilities.  In terms of objectivity, a contractor can provide an unbiased view of an agency’s operations, identify problem areas, or suggest improvements.</w:t>
            </w:r>
          </w:p>
        </w:tc>
        <w:tc>
          <w:tcPr>
            <w:tcW w:w="1904" w:type="dxa"/>
          </w:tcPr>
          <w:p w:rsidR="00C473C9" w:rsidRPr="002E0EB5" w:rsidRDefault="00C473C9" w:rsidP="00C473C9">
            <w:pPr>
              <w:rPr>
                <w:rFonts w:ascii="Arial" w:hAnsi="Arial" w:cs="Arial"/>
                <w:sz w:val="24"/>
                <w:szCs w:val="24"/>
              </w:rPr>
            </w:pPr>
            <w:r w:rsidRPr="002E0EB5">
              <w:rPr>
                <w:rFonts w:ascii="Arial" w:hAnsi="Arial" w:cs="Arial"/>
                <w:sz w:val="24"/>
                <w:szCs w:val="24"/>
              </w:rPr>
              <w:t>Administrative</w:t>
            </w:r>
          </w:p>
          <w:p w:rsidR="005B2DFA" w:rsidRPr="002E0EB5" w:rsidRDefault="00C473C9" w:rsidP="00C473C9">
            <w:pPr>
              <w:rPr>
                <w:rFonts w:ascii="Arial" w:hAnsi="Arial" w:cs="Arial"/>
                <w:sz w:val="24"/>
                <w:szCs w:val="24"/>
              </w:rPr>
            </w:pPr>
            <w:r w:rsidRPr="002E0EB5">
              <w:rPr>
                <w:rFonts w:ascii="Arial" w:hAnsi="Arial" w:cs="Arial"/>
                <w:sz w:val="24"/>
                <w:szCs w:val="24"/>
              </w:rPr>
              <w:t>Modification in process by OPM &amp; POS contract managers</w:t>
            </w:r>
          </w:p>
        </w:tc>
      </w:tr>
      <w:tr w:rsidR="005B2DFA" w:rsidTr="002E0EB5">
        <w:tc>
          <w:tcPr>
            <w:tcW w:w="3216" w:type="dxa"/>
          </w:tcPr>
          <w:p w:rsidR="003F5AAE" w:rsidRPr="002E0EB5" w:rsidRDefault="003F5AAE" w:rsidP="004D0BAB">
            <w:pPr>
              <w:rPr>
                <w:rFonts w:ascii="Arial" w:hAnsi="Arial" w:cs="Arial"/>
                <w:sz w:val="24"/>
                <w:szCs w:val="24"/>
              </w:rPr>
            </w:pPr>
            <w:r w:rsidRPr="002E0EB5">
              <w:rPr>
                <w:rFonts w:ascii="Arial" w:hAnsi="Arial" w:cs="Arial"/>
                <w:sz w:val="24"/>
                <w:szCs w:val="24"/>
              </w:rPr>
              <w:t xml:space="preserve">Section IV. F - Writing the RFP:                                                                                                                                                                                                                                                                                                      </w:t>
            </w:r>
          </w:p>
          <w:p w:rsidR="005B2DFA" w:rsidRPr="002E0EB5" w:rsidRDefault="003F5AAE" w:rsidP="003F5AAE">
            <w:pPr>
              <w:rPr>
                <w:rFonts w:ascii="Arial" w:hAnsi="Arial" w:cs="Arial"/>
                <w:sz w:val="24"/>
                <w:szCs w:val="24"/>
              </w:rPr>
            </w:pPr>
            <w:r w:rsidRPr="002E0EB5">
              <w:rPr>
                <w:rFonts w:ascii="Arial" w:hAnsi="Arial" w:cs="Arial"/>
                <w:sz w:val="24"/>
                <w:szCs w:val="24"/>
              </w:rPr>
              <w:t>Recommended having the option of a "state planning process" prior to the writing of the RFP, to utilize the expertise of stakeholders to determine models, design and program details.</w:t>
            </w:r>
          </w:p>
        </w:tc>
        <w:tc>
          <w:tcPr>
            <w:tcW w:w="5230" w:type="dxa"/>
          </w:tcPr>
          <w:p w:rsidR="005B2DFA" w:rsidRPr="002E0EB5" w:rsidRDefault="00491C83" w:rsidP="004D0BAB">
            <w:pPr>
              <w:rPr>
                <w:rFonts w:ascii="Arial" w:hAnsi="Arial" w:cs="Arial"/>
                <w:sz w:val="24"/>
                <w:szCs w:val="24"/>
              </w:rPr>
            </w:pPr>
            <w:r w:rsidRPr="002E0EB5">
              <w:rPr>
                <w:rFonts w:ascii="Arial" w:hAnsi="Arial" w:cs="Arial"/>
                <w:sz w:val="24"/>
                <w:szCs w:val="24"/>
              </w:rPr>
              <w:t>Suggested revision to Section II. C - Procurement Plan:</w:t>
            </w:r>
          </w:p>
          <w:p w:rsidR="00491C83" w:rsidRPr="002E0EB5" w:rsidRDefault="00491C83" w:rsidP="004D0BAB">
            <w:pPr>
              <w:rPr>
                <w:rFonts w:ascii="Arial" w:hAnsi="Arial" w:cs="Arial"/>
                <w:sz w:val="24"/>
                <w:szCs w:val="24"/>
              </w:rPr>
            </w:pPr>
            <w:r w:rsidRPr="002E0EB5">
              <w:rPr>
                <w:rFonts w:ascii="Arial" w:hAnsi="Arial" w:cs="Arial"/>
                <w:sz w:val="24"/>
                <w:szCs w:val="24"/>
              </w:rPr>
              <w:t xml:space="preserve">Competitive procurement provides an opportunity for an agency to adopt new or innovative service models that promote the agency’s mission and objectives, as well as keep pace with research advancements, changing demographics, and client needs.  In developing such new or innovative service models, an Agency may, as appropriate, seek input from stakeholders, including service recipients and clients, service providers, and other experts, prior to the promulgation of the RFP. </w:t>
            </w:r>
          </w:p>
        </w:tc>
        <w:tc>
          <w:tcPr>
            <w:tcW w:w="1904" w:type="dxa"/>
          </w:tcPr>
          <w:p w:rsidR="003A4F18" w:rsidRPr="002E0EB5" w:rsidRDefault="003A4F18" w:rsidP="003A4F18">
            <w:pPr>
              <w:rPr>
                <w:rFonts w:ascii="Arial" w:hAnsi="Arial" w:cs="Arial"/>
                <w:sz w:val="24"/>
                <w:szCs w:val="24"/>
              </w:rPr>
            </w:pPr>
            <w:r w:rsidRPr="002E0EB5">
              <w:rPr>
                <w:rFonts w:ascii="Arial" w:hAnsi="Arial" w:cs="Arial"/>
                <w:sz w:val="24"/>
                <w:szCs w:val="24"/>
              </w:rPr>
              <w:t>Administrative</w:t>
            </w:r>
          </w:p>
          <w:p w:rsidR="005B2DFA" w:rsidRPr="002E0EB5" w:rsidRDefault="003A4F18" w:rsidP="003A4F18">
            <w:pPr>
              <w:rPr>
                <w:rFonts w:ascii="Arial" w:hAnsi="Arial" w:cs="Arial"/>
                <w:sz w:val="24"/>
                <w:szCs w:val="24"/>
              </w:rPr>
            </w:pPr>
            <w:r w:rsidRPr="002E0EB5">
              <w:rPr>
                <w:rFonts w:ascii="Arial" w:hAnsi="Arial" w:cs="Arial"/>
                <w:sz w:val="24"/>
                <w:szCs w:val="24"/>
              </w:rPr>
              <w:t>Revisions to procurement plan guidelines</w:t>
            </w:r>
          </w:p>
        </w:tc>
      </w:tr>
      <w:tr w:rsidR="005B2DFA" w:rsidTr="002E0EB5">
        <w:tc>
          <w:tcPr>
            <w:tcW w:w="3216" w:type="dxa"/>
          </w:tcPr>
          <w:p w:rsidR="004E37C1" w:rsidRPr="002E0EB5" w:rsidRDefault="004E37C1" w:rsidP="004E37C1">
            <w:pPr>
              <w:rPr>
                <w:rFonts w:ascii="Arial" w:hAnsi="Arial" w:cs="Arial"/>
                <w:sz w:val="24"/>
                <w:szCs w:val="24"/>
              </w:rPr>
            </w:pPr>
            <w:r w:rsidRPr="002E0EB5">
              <w:rPr>
                <w:rFonts w:ascii="Arial" w:hAnsi="Arial" w:cs="Arial"/>
                <w:sz w:val="24"/>
                <w:szCs w:val="24"/>
              </w:rPr>
              <w:t xml:space="preserve">Section IV. F. 4 - Evaluation Criteria:                                                                                                                                                                                                                                                                                         </w:t>
            </w:r>
          </w:p>
          <w:p w:rsidR="005B2DFA" w:rsidRPr="002E0EB5" w:rsidRDefault="004E37C1" w:rsidP="004E37C1">
            <w:pPr>
              <w:rPr>
                <w:rFonts w:ascii="Arial" w:hAnsi="Arial" w:cs="Arial"/>
                <w:sz w:val="24"/>
                <w:szCs w:val="24"/>
              </w:rPr>
            </w:pPr>
            <w:r w:rsidRPr="002E0EB5">
              <w:rPr>
                <w:rFonts w:ascii="Arial" w:hAnsi="Arial" w:cs="Arial"/>
                <w:sz w:val="24"/>
                <w:szCs w:val="24"/>
              </w:rPr>
              <w:t xml:space="preserve">Weight criteria should be clearly identified in the proposal.  </w:t>
            </w:r>
          </w:p>
        </w:tc>
        <w:tc>
          <w:tcPr>
            <w:tcW w:w="5230" w:type="dxa"/>
          </w:tcPr>
          <w:p w:rsidR="005B2DFA" w:rsidRPr="002E0EB5" w:rsidRDefault="00D57DFD" w:rsidP="00D57DFD">
            <w:pPr>
              <w:rPr>
                <w:rFonts w:ascii="Arial" w:hAnsi="Arial" w:cs="Arial"/>
                <w:sz w:val="24"/>
                <w:szCs w:val="24"/>
              </w:rPr>
            </w:pPr>
            <w:r w:rsidRPr="002E0EB5">
              <w:rPr>
                <w:rFonts w:ascii="Arial" w:hAnsi="Arial" w:cs="Arial"/>
                <w:sz w:val="24"/>
                <w:szCs w:val="24"/>
              </w:rPr>
              <w:t>According to State statute, the RFP must include the evaluation criteria, but there is no requirement to disclose the weights assigned to them. Weighting for each section of the RFP should be disclosed unless there are specific and compelling reasons not to disclose weights for a particular program.</w:t>
            </w:r>
          </w:p>
        </w:tc>
        <w:tc>
          <w:tcPr>
            <w:tcW w:w="1904" w:type="dxa"/>
          </w:tcPr>
          <w:p w:rsidR="00C473C9" w:rsidRPr="002E0EB5" w:rsidRDefault="00C473C9" w:rsidP="00C473C9">
            <w:pPr>
              <w:rPr>
                <w:rFonts w:ascii="Arial" w:hAnsi="Arial" w:cs="Arial"/>
                <w:sz w:val="24"/>
                <w:szCs w:val="24"/>
              </w:rPr>
            </w:pPr>
            <w:r w:rsidRPr="002E0EB5">
              <w:rPr>
                <w:rFonts w:ascii="Arial" w:hAnsi="Arial" w:cs="Arial"/>
                <w:sz w:val="24"/>
                <w:szCs w:val="24"/>
              </w:rPr>
              <w:t>Administrative</w:t>
            </w:r>
          </w:p>
          <w:p w:rsidR="005B2DFA" w:rsidRPr="002E0EB5" w:rsidRDefault="00C473C9" w:rsidP="00C473C9">
            <w:pPr>
              <w:rPr>
                <w:rFonts w:ascii="Arial" w:hAnsi="Arial" w:cs="Arial"/>
                <w:sz w:val="24"/>
                <w:szCs w:val="24"/>
              </w:rPr>
            </w:pPr>
            <w:r w:rsidRPr="002E0EB5">
              <w:rPr>
                <w:rFonts w:ascii="Arial" w:hAnsi="Arial" w:cs="Arial"/>
                <w:sz w:val="24"/>
                <w:szCs w:val="24"/>
              </w:rPr>
              <w:t>Modification in process by OPM &amp; POS contract managers</w:t>
            </w:r>
          </w:p>
        </w:tc>
      </w:tr>
      <w:tr w:rsidR="005B2DFA" w:rsidTr="002E0EB5">
        <w:tc>
          <w:tcPr>
            <w:tcW w:w="3216" w:type="dxa"/>
          </w:tcPr>
          <w:p w:rsidR="00C137D3" w:rsidRPr="002E0EB5" w:rsidRDefault="00C137D3" w:rsidP="00C137D3">
            <w:pPr>
              <w:rPr>
                <w:rFonts w:ascii="Arial" w:hAnsi="Arial" w:cs="Arial"/>
                <w:sz w:val="24"/>
                <w:szCs w:val="24"/>
              </w:rPr>
            </w:pPr>
            <w:r w:rsidRPr="002E0EB5">
              <w:rPr>
                <w:rFonts w:ascii="Arial" w:hAnsi="Arial" w:cs="Arial"/>
                <w:sz w:val="24"/>
                <w:szCs w:val="24"/>
              </w:rPr>
              <w:t xml:space="preserve">Section IV.K.3 - Contractor Selection:                                                                                                                                                                                                                                                                                    </w:t>
            </w:r>
          </w:p>
          <w:p w:rsidR="00C137D3" w:rsidRPr="002E0EB5" w:rsidRDefault="00C137D3" w:rsidP="00C137D3">
            <w:pPr>
              <w:rPr>
                <w:rFonts w:ascii="Arial" w:hAnsi="Arial" w:cs="Arial"/>
                <w:sz w:val="24"/>
                <w:szCs w:val="24"/>
              </w:rPr>
            </w:pPr>
            <w:r w:rsidRPr="002E0EB5">
              <w:rPr>
                <w:rFonts w:ascii="Arial" w:hAnsi="Arial" w:cs="Arial"/>
                <w:sz w:val="24"/>
                <w:szCs w:val="24"/>
              </w:rPr>
              <w:t>Recommend that the language allow for the selection committee to submit their full recommendations for consideration to the agency head.</w:t>
            </w:r>
          </w:p>
          <w:p w:rsidR="00C137D3" w:rsidRPr="002E0EB5" w:rsidRDefault="00C137D3" w:rsidP="004D0BAB">
            <w:pPr>
              <w:rPr>
                <w:rFonts w:ascii="Arial" w:hAnsi="Arial" w:cs="Arial"/>
                <w:sz w:val="24"/>
                <w:szCs w:val="24"/>
              </w:rPr>
            </w:pPr>
          </w:p>
        </w:tc>
        <w:tc>
          <w:tcPr>
            <w:tcW w:w="5230" w:type="dxa"/>
          </w:tcPr>
          <w:p w:rsidR="005B2DFA" w:rsidRPr="002E0EB5" w:rsidRDefault="00C137D3" w:rsidP="000C29C7">
            <w:pPr>
              <w:rPr>
                <w:rFonts w:ascii="Arial" w:hAnsi="Arial" w:cs="Arial"/>
                <w:sz w:val="24"/>
                <w:szCs w:val="24"/>
              </w:rPr>
            </w:pPr>
            <w:r w:rsidRPr="002E0EB5">
              <w:rPr>
                <w:rFonts w:ascii="Arial" w:hAnsi="Arial" w:cs="Arial"/>
                <w:sz w:val="24"/>
                <w:szCs w:val="24"/>
              </w:rPr>
              <w:t xml:space="preserve">According to State statutes, the Screening Committee must report the names of the three top ranking proposers for each award to the agency head, who must select the contractor from among these names.  In other words, there is a direct reporting relationship between the Screening Committee and the agency head.  No other agency personnel shall have any part in evaluating or rating proposals or in determining the names of the three top ranking proposers.  After receiving the three names from the Screening Committee, the agency head may, however, consult with the Screening Committee or other agency personnel in making a decision about which of the three names to select.  </w:t>
            </w:r>
          </w:p>
        </w:tc>
        <w:tc>
          <w:tcPr>
            <w:tcW w:w="1904" w:type="dxa"/>
          </w:tcPr>
          <w:p w:rsidR="00793551" w:rsidRPr="002E0EB5" w:rsidRDefault="00793551" w:rsidP="00793551">
            <w:pPr>
              <w:rPr>
                <w:rFonts w:ascii="Arial" w:hAnsi="Arial" w:cs="Arial"/>
                <w:sz w:val="24"/>
                <w:szCs w:val="24"/>
              </w:rPr>
            </w:pPr>
            <w:r w:rsidRPr="002E0EB5">
              <w:rPr>
                <w:rFonts w:ascii="Arial" w:hAnsi="Arial" w:cs="Arial"/>
                <w:sz w:val="24"/>
                <w:szCs w:val="24"/>
              </w:rPr>
              <w:t>Administrative</w:t>
            </w:r>
          </w:p>
          <w:p w:rsidR="005B2DFA" w:rsidRPr="002E0EB5" w:rsidRDefault="00793551" w:rsidP="00793551">
            <w:pPr>
              <w:rPr>
                <w:rFonts w:ascii="Arial" w:hAnsi="Arial" w:cs="Arial"/>
                <w:sz w:val="24"/>
                <w:szCs w:val="24"/>
              </w:rPr>
            </w:pPr>
            <w:r w:rsidRPr="002E0EB5">
              <w:rPr>
                <w:rFonts w:ascii="Arial" w:hAnsi="Arial" w:cs="Arial"/>
                <w:sz w:val="24"/>
                <w:szCs w:val="24"/>
              </w:rPr>
              <w:t>Modification in process by OPM &amp; POS contract managers</w:t>
            </w:r>
          </w:p>
        </w:tc>
      </w:tr>
      <w:tr w:rsidR="007C648F" w:rsidTr="002E0EB5">
        <w:tc>
          <w:tcPr>
            <w:tcW w:w="3216" w:type="dxa"/>
          </w:tcPr>
          <w:p w:rsidR="007C648F" w:rsidRPr="002E0EB5" w:rsidRDefault="007C648F" w:rsidP="007C648F">
            <w:pPr>
              <w:rPr>
                <w:rFonts w:ascii="Arial" w:hAnsi="Arial" w:cs="Arial"/>
                <w:sz w:val="24"/>
                <w:szCs w:val="24"/>
              </w:rPr>
            </w:pPr>
            <w:r w:rsidRPr="002E0EB5">
              <w:rPr>
                <w:rFonts w:ascii="Arial" w:hAnsi="Arial" w:cs="Arial"/>
                <w:sz w:val="24"/>
                <w:szCs w:val="24"/>
              </w:rPr>
              <w:t xml:space="preserve">Section IV.K.3 Contractor Selection and Timeline:                                                                                                                                                                                                                                                                </w:t>
            </w:r>
          </w:p>
          <w:p w:rsidR="007C648F" w:rsidRPr="002E0EB5" w:rsidRDefault="007C648F" w:rsidP="007C648F">
            <w:pPr>
              <w:rPr>
                <w:rFonts w:ascii="Arial" w:hAnsi="Arial" w:cs="Arial"/>
                <w:sz w:val="24"/>
                <w:szCs w:val="24"/>
              </w:rPr>
            </w:pPr>
            <w:r w:rsidRPr="002E0EB5">
              <w:rPr>
                <w:rFonts w:ascii="Arial" w:hAnsi="Arial" w:cs="Arial"/>
                <w:sz w:val="24"/>
                <w:szCs w:val="24"/>
              </w:rPr>
              <w:t>Recommended that the State agencies make a good faith effort to complete contract negotiations within 45 days of notification of the winning bid.</w:t>
            </w:r>
          </w:p>
          <w:p w:rsidR="007C648F" w:rsidRPr="002E0EB5" w:rsidRDefault="007C648F" w:rsidP="004D0BAB">
            <w:pPr>
              <w:rPr>
                <w:rFonts w:ascii="Arial" w:hAnsi="Arial" w:cs="Arial"/>
                <w:sz w:val="24"/>
                <w:szCs w:val="24"/>
              </w:rPr>
            </w:pPr>
          </w:p>
        </w:tc>
        <w:tc>
          <w:tcPr>
            <w:tcW w:w="5230" w:type="dxa"/>
          </w:tcPr>
          <w:p w:rsidR="007C648F" w:rsidRPr="002E0EB5" w:rsidRDefault="007C648F" w:rsidP="00D24DB3">
            <w:pPr>
              <w:rPr>
                <w:rFonts w:ascii="Arial" w:hAnsi="Arial" w:cs="Arial"/>
                <w:sz w:val="24"/>
                <w:szCs w:val="24"/>
              </w:rPr>
            </w:pPr>
            <w:r w:rsidRPr="002E0EB5">
              <w:rPr>
                <w:rFonts w:ascii="Arial" w:hAnsi="Arial" w:cs="Arial"/>
                <w:sz w:val="24"/>
                <w:szCs w:val="24"/>
              </w:rPr>
              <w:t xml:space="preserve">After the agency head makes a selection, the selected proposer is notified and given the opportunity to negotiate a contract with the agency.  Such negotiations may, but do not automatically, result in a contract.  Once negotiations begin, unsuccessful proposers must also be notified about the outcome and thanked for their interest and participation.    All such notifications must be sent/mailed on the same date. The RFP Team is then debriefed and disbanded.  The Agency must post the results of the procurement on the Agency website within 15 days of contract execution and, in accordance with CGS §4e-13 on the State Contracting Portal in an effort to improve communication and transparency. The Agency must make a good faith effort to complete the negotiation process within forty-five (45) days of notification of the award  and have the resultant contract(s) executed not later than 30 days prior to the contract start date. </w:t>
            </w:r>
          </w:p>
        </w:tc>
        <w:tc>
          <w:tcPr>
            <w:tcW w:w="1904" w:type="dxa"/>
          </w:tcPr>
          <w:p w:rsidR="007C648F" w:rsidRPr="002E0EB5" w:rsidRDefault="007C648F" w:rsidP="00690D62">
            <w:pPr>
              <w:rPr>
                <w:rFonts w:ascii="Arial" w:hAnsi="Arial" w:cs="Arial"/>
                <w:sz w:val="24"/>
                <w:szCs w:val="24"/>
              </w:rPr>
            </w:pPr>
            <w:r w:rsidRPr="002E0EB5">
              <w:rPr>
                <w:rFonts w:ascii="Arial" w:hAnsi="Arial" w:cs="Arial"/>
                <w:sz w:val="24"/>
                <w:szCs w:val="24"/>
              </w:rPr>
              <w:t>Administrative</w:t>
            </w:r>
          </w:p>
          <w:p w:rsidR="007C648F" w:rsidRPr="002E0EB5" w:rsidRDefault="007C648F" w:rsidP="00690D62">
            <w:pPr>
              <w:rPr>
                <w:rFonts w:ascii="Arial" w:hAnsi="Arial" w:cs="Arial"/>
                <w:sz w:val="24"/>
                <w:szCs w:val="24"/>
              </w:rPr>
            </w:pPr>
            <w:r w:rsidRPr="002E0EB5">
              <w:rPr>
                <w:rFonts w:ascii="Arial" w:hAnsi="Arial" w:cs="Arial"/>
                <w:sz w:val="24"/>
                <w:szCs w:val="24"/>
              </w:rPr>
              <w:t>Modification in process by OPM &amp; POS contract managers</w:t>
            </w:r>
          </w:p>
        </w:tc>
      </w:tr>
      <w:tr w:rsidR="007C648F" w:rsidTr="002E0EB5">
        <w:tc>
          <w:tcPr>
            <w:tcW w:w="3216" w:type="dxa"/>
          </w:tcPr>
          <w:p w:rsidR="00573FB8" w:rsidRPr="002E0EB5" w:rsidRDefault="00573FB8" w:rsidP="00573FB8">
            <w:pPr>
              <w:rPr>
                <w:rFonts w:ascii="Arial" w:hAnsi="Arial" w:cs="Arial"/>
                <w:sz w:val="24"/>
                <w:szCs w:val="24"/>
              </w:rPr>
            </w:pPr>
            <w:r w:rsidRPr="002E0EB5">
              <w:rPr>
                <w:rFonts w:ascii="Arial" w:hAnsi="Arial" w:cs="Arial"/>
                <w:sz w:val="24"/>
                <w:szCs w:val="24"/>
              </w:rPr>
              <w:t xml:space="preserve">Section V.B Debriefing and Appeal Process:                                                                                                                                                                                                                                                                                                          </w:t>
            </w:r>
          </w:p>
          <w:p w:rsidR="007C648F" w:rsidRPr="002E0EB5" w:rsidRDefault="00573FB8" w:rsidP="00573FB8">
            <w:pPr>
              <w:rPr>
                <w:rFonts w:ascii="Arial" w:hAnsi="Arial" w:cs="Arial"/>
                <w:sz w:val="24"/>
                <w:szCs w:val="24"/>
              </w:rPr>
            </w:pPr>
            <w:r w:rsidRPr="002E0EB5">
              <w:rPr>
                <w:rFonts w:ascii="Arial" w:hAnsi="Arial" w:cs="Arial"/>
                <w:sz w:val="24"/>
                <w:szCs w:val="24"/>
              </w:rPr>
              <w:t xml:space="preserve">Recommended adding language </w:t>
            </w:r>
            <w:r w:rsidR="00DA06DC" w:rsidRPr="002E0EB5">
              <w:rPr>
                <w:rFonts w:ascii="Arial" w:hAnsi="Arial" w:cs="Arial"/>
                <w:sz w:val="24"/>
                <w:szCs w:val="24"/>
              </w:rPr>
              <w:t>noting</w:t>
            </w:r>
            <w:r w:rsidRPr="002E0EB5">
              <w:rPr>
                <w:rFonts w:ascii="Arial" w:hAnsi="Arial" w:cs="Arial"/>
                <w:sz w:val="24"/>
                <w:szCs w:val="24"/>
              </w:rPr>
              <w:t xml:space="preserve"> that debriefing is an opportunity for a provider to get feedback on their proposal.  Providers will also receive feedback on how their proposal ranked in comparison with other applicants.</w:t>
            </w:r>
          </w:p>
        </w:tc>
        <w:tc>
          <w:tcPr>
            <w:tcW w:w="5230" w:type="dxa"/>
          </w:tcPr>
          <w:p w:rsidR="007C648F" w:rsidRPr="002E0EB5" w:rsidRDefault="00DA06DC" w:rsidP="00DA06DC">
            <w:pPr>
              <w:rPr>
                <w:rFonts w:ascii="Arial" w:hAnsi="Arial" w:cs="Arial"/>
                <w:sz w:val="24"/>
                <w:szCs w:val="24"/>
              </w:rPr>
            </w:pPr>
            <w:r w:rsidRPr="002E0EB5">
              <w:rPr>
                <w:rFonts w:ascii="Arial" w:hAnsi="Arial" w:cs="Arial"/>
                <w:sz w:val="24"/>
                <w:szCs w:val="24"/>
              </w:rPr>
              <w:t>If unsuccessful proposers still have questions after receiving this initial information, they may contact the Official Contact and request a meeting with the agency to discuss the evaluation process and their proposals.  If held, the debriefing meeting must not include any comparisons of unsuccessful proposals with other proposals, however, the provider who requests a debriefing shall be given information regarding: the number of proposals received; the ranking of their particular proposal; and the scores of their proposal and the successful proposal(s). The agency must schedule and hold the debriefing meeting within fifteen (15) days of the request.</w:t>
            </w:r>
          </w:p>
        </w:tc>
        <w:tc>
          <w:tcPr>
            <w:tcW w:w="1904" w:type="dxa"/>
          </w:tcPr>
          <w:p w:rsidR="00DA06DC" w:rsidRPr="002E0EB5" w:rsidRDefault="00DA06DC" w:rsidP="00DA06DC">
            <w:pPr>
              <w:rPr>
                <w:rFonts w:ascii="Arial" w:hAnsi="Arial" w:cs="Arial"/>
                <w:sz w:val="24"/>
                <w:szCs w:val="24"/>
              </w:rPr>
            </w:pPr>
            <w:r w:rsidRPr="002E0EB5">
              <w:rPr>
                <w:rFonts w:ascii="Arial" w:hAnsi="Arial" w:cs="Arial"/>
                <w:sz w:val="24"/>
                <w:szCs w:val="24"/>
              </w:rPr>
              <w:t>Administrative</w:t>
            </w:r>
          </w:p>
          <w:p w:rsidR="007C648F" w:rsidRPr="002E0EB5" w:rsidRDefault="00DA06DC" w:rsidP="00DA06DC">
            <w:pPr>
              <w:rPr>
                <w:rFonts w:ascii="Arial" w:hAnsi="Arial" w:cs="Arial"/>
                <w:sz w:val="24"/>
                <w:szCs w:val="24"/>
              </w:rPr>
            </w:pPr>
            <w:r w:rsidRPr="002E0EB5">
              <w:rPr>
                <w:rFonts w:ascii="Arial" w:hAnsi="Arial" w:cs="Arial"/>
                <w:sz w:val="24"/>
                <w:szCs w:val="24"/>
              </w:rPr>
              <w:t>Modification in process by OPM &amp; POS contract managers</w:t>
            </w:r>
          </w:p>
        </w:tc>
      </w:tr>
      <w:tr w:rsidR="007C648F" w:rsidTr="002E0EB5">
        <w:tc>
          <w:tcPr>
            <w:tcW w:w="3216" w:type="dxa"/>
          </w:tcPr>
          <w:p w:rsidR="00AE3B59" w:rsidRPr="002E0EB5" w:rsidRDefault="00AE3B59" w:rsidP="00AE3B59">
            <w:pPr>
              <w:rPr>
                <w:rFonts w:ascii="Arial" w:hAnsi="Arial" w:cs="Arial"/>
                <w:sz w:val="24"/>
                <w:szCs w:val="24"/>
              </w:rPr>
            </w:pPr>
            <w:r w:rsidRPr="002E0EB5">
              <w:rPr>
                <w:rFonts w:ascii="Arial" w:hAnsi="Arial" w:cs="Arial"/>
                <w:sz w:val="24"/>
                <w:szCs w:val="24"/>
              </w:rPr>
              <w:t xml:space="preserve">Section V.D.1 - Monitoring Contractors:                                                                                                                                                                                                                                                                                          </w:t>
            </w:r>
          </w:p>
          <w:p w:rsidR="007C648F" w:rsidRPr="002E0EB5" w:rsidRDefault="00AE3B59" w:rsidP="00AD463D">
            <w:pPr>
              <w:rPr>
                <w:rFonts w:ascii="Arial" w:hAnsi="Arial" w:cs="Arial"/>
                <w:sz w:val="24"/>
                <w:szCs w:val="24"/>
              </w:rPr>
            </w:pPr>
            <w:r w:rsidRPr="002E0EB5">
              <w:rPr>
                <w:rFonts w:ascii="Arial" w:hAnsi="Arial" w:cs="Arial"/>
                <w:sz w:val="24"/>
                <w:szCs w:val="24"/>
              </w:rPr>
              <w:t xml:space="preserve">Recommended adding demonstration of collaboration and process improvement as a part of the contract monitoring process.  </w:t>
            </w:r>
          </w:p>
        </w:tc>
        <w:tc>
          <w:tcPr>
            <w:tcW w:w="5230" w:type="dxa"/>
          </w:tcPr>
          <w:p w:rsidR="007C648F" w:rsidRPr="002E0EB5" w:rsidRDefault="00AE3B59" w:rsidP="004D0BAB">
            <w:pPr>
              <w:rPr>
                <w:rFonts w:ascii="Arial" w:hAnsi="Arial" w:cs="Arial"/>
                <w:sz w:val="24"/>
                <w:szCs w:val="24"/>
              </w:rPr>
            </w:pPr>
            <w:r w:rsidRPr="002E0EB5">
              <w:rPr>
                <w:rFonts w:ascii="Arial" w:hAnsi="Arial" w:cs="Arial"/>
                <w:sz w:val="24"/>
                <w:szCs w:val="24"/>
              </w:rPr>
              <w:t>Added the following task - Collaborative discussions geared toward service delivery improvement.</w:t>
            </w:r>
          </w:p>
        </w:tc>
        <w:tc>
          <w:tcPr>
            <w:tcW w:w="1904" w:type="dxa"/>
          </w:tcPr>
          <w:p w:rsidR="00AE3B59" w:rsidRPr="002E0EB5" w:rsidRDefault="00AE3B59" w:rsidP="00AE3B59">
            <w:pPr>
              <w:rPr>
                <w:rFonts w:ascii="Arial" w:hAnsi="Arial" w:cs="Arial"/>
                <w:sz w:val="24"/>
                <w:szCs w:val="24"/>
              </w:rPr>
            </w:pPr>
            <w:r w:rsidRPr="002E0EB5">
              <w:rPr>
                <w:rFonts w:ascii="Arial" w:hAnsi="Arial" w:cs="Arial"/>
                <w:sz w:val="24"/>
                <w:szCs w:val="24"/>
              </w:rPr>
              <w:t>Administrative</w:t>
            </w:r>
          </w:p>
          <w:p w:rsidR="007C648F" w:rsidRPr="002E0EB5" w:rsidRDefault="00AE3B59" w:rsidP="00AE3B59">
            <w:pPr>
              <w:rPr>
                <w:rFonts w:ascii="Arial" w:hAnsi="Arial" w:cs="Arial"/>
                <w:sz w:val="24"/>
                <w:szCs w:val="24"/>
              </w:rPr>
            </w:pPr>
            <w:r w:rsidRPr="002E0EB5">
              <w:rPr>
                <w:rFonts w:ascii="Arial" w:hAnsi="Arial" w:cs="Arial"/>
                <w:sz w:val="24"/>
                <w:szCs w:val="24"/>
              </w:rPr>
              <w:t>Modification in process by OPM &amp; POS contract managers</w:t>
            </w:r>
          </w:p>
        </w:tc>
      </w:tr>
      <w:tr w:rsidR="0077100C" w:rsidTr="002E0EB5">
        <w:tc>
          <w:tcPr>
            <w:tcW w:w="3216" w:type="dxa"/>
          </w:tcPr>
          <w:p w:rsidR="0077100C" w:rsidRPr="002E0EB5" w:rsidRDefault="0077100C" w:rsidP="00AD463D">
            <w:pPr>
              <w:rPr>
                <w:rFonts w:ascii="Arial" w:hAnsi="Arial" w:cs="Arial"/>
                <w:sz w:val="24"/>
                <w:szCs w:val="24"/>
              </w:rPr>
            </w:pPr>
            <w:r w:rsidRPr="002E0EB5">
              <w:rPr>
                <w:rFonts w:ascii="Arial" w:hAnsi="Arial" w:cs="Arial"/>
                <w:sz w:val="24"/>
                <w:szCs w:val="24"/>
              </w:rPr>
              <w:t xml:space="preserve">Submission of Proposals:                                                                                                                                                                                                                                                                                       </w:t>
            </w:r>
          </w:p>
          <w:p w:rsidR="0077100C" w:rsidRPr="002E0EB5" w:rsidRDefault="0077100C" w:rsidP="00AD463D">
            <w:pPr>
              <w:rPr>
                <w:rFonts w:ascii="Arial" w:hAnsi="Arial" w:cs="Arial"/>
                <w:sz w:val="24"/>
                <w:szCs w:val="24"/>
              </w:rPr>
            </w:pPr>
            <w:r w:rsidRPr="002E0EB5">
              <w:rPr>
                <w:rFonts w:ascii="Arial" w:hAnsi="Arial" w:cs="Arial"/>
                <w:sz w:val="24"/>
                <w:szCs w:val="24"/>
              </w:rPr>
              <w:t xml:space="preserve">Recommend that state agencies accept electronic submissions of proposals whenever practical.  </w:t>
            </w:r>
          </w:p>
        </w:tc>
        <w:tc>
          <w:tcPr>
            <w:tcW w:w="5230" w:type="dxa"/>
          </w:tcPr>
          <w:p w:rsidR="0077100C" w:rsidRPr="002E0EB5" w:rsidRDefault="0077100C" w:rsidP="0077100C">
            <w:pPr>
              <w:rPr>
                <w:rFonts w:ascii="Arial" w:hAnsi="Arial" w:cs="Arial"/>
                <w:sz w:val="24"/>
                <w:szCs w:val="24"/>
              </w:rPr>
            </w:pPr>
            <w:r w:rsidRPr="002E0EB5">
              <w:rPr>
                <w:rFonts w:ascii="Arial" w:hAnsi="Arial" w:cs="Arial"/>
                <w:sz w:val="24"/>
                <w:szCs w:val="24"/>
              </w:rPr>
              <w:t xml:space="preserve">State agencies should seek to maximize the use of electronic communications as part of the RFP process.  They should also take into consideration both costs to the State and bidders when determining the number of hard copies necessary for the review process. </w:t>
            </w:r>
          </w:p>
          <w:p w:rsidR="0077100C" w:rsidRPr="002E0EB5" w:rsidRDefault="0077100C" w:rsidP="004D0BAB">
            <w:pPr>
              <w:rPr>
                <w:rFonts w:ascii="Arial" w:hAnsi="Arial" w:cs="Arial"/>
                <w:sz w:val="24"/>
                <w:szCs w:val="24"/>
              </w:rPr>
            </w:pPr>
          </w:p>
        </w:tc>
        <w:tc>
          <w:tcPr>
            <w:tcW w:w="1904" w:type="dxa"/>
          </w:tcPr>
          <w:p w:rsidR="0077100C" w:rsidRPr="002E0EB5" w:rsidRDefault="0077100C" w:rsidP="00690D62">
            <w:pPr>
              <w:rPr>
                <w:rFonts w:ascii="Arial" w:hAnsi="Arial" w:cs="Arial"/>
                <w:sz w:val="24"/>
                <w:szCs w:val="24"/>
              </w:rPr>
            </w:pPr>
            <w:r w:rsidRPr="002E0EB5">
              <w:rPr>
                <w:rFonts w:ascii="Arial" w:hAnsi="Arial" w:cs="Arial"/>
                <w:sz w:val="24"/>
                <w:szCs w:val="24"/>
              </w:rPr>
              <w:t>Administrative</w:t>
            </w:r>
          </w:p>
          <w:p w:rsidR="0077100C" w:rsidRPr="002E0EB5" w:rsidRDefault="0077100C" w:rsidP="00690D62">
            <w:pPr>
              <w:rPr>
                <w:rFonts w:ascii="Arial" w:hAnsi="Arial" w:cs="Arial"/>
                <w:sz w:val="24"/>
                <w:szCs w:val="24"/>
              </w:rPr>
            </w:pPr>
            <w:r w:rsidRPr="002E0EB5">
              <w:rPr>
                <w:rFonts w:ascii="Arial" w:hAnsi="Arial" w:cs="Arial"/>
                <w:sz w:val="24"/>
                <w:szCs w:val="24"/>
              </w:rPr>
              <w:t>Modification in process by OPM &amp; POS contract managers</w:t>
            </w:r>
          </w:p>
        </w:tc>
      </w:tr>
      <w:tr w:rsidR="0077100C" w:rsidTr="002E0EB5">
        <w:tc>
          <w:tcPr>
            <w:tcW w:w="3216" w:type="dxa"/>
          </w:tcPr>
          <w:p w:rsidR="002E250D" w:rsidRPr="002E0EB5" w:rsidRDefault="002E250D" w:rsidP="002E250D">
            <w:pPr>
              <w:rPr>
                <w:rFonts w:ascii="Arial" w:hAnsi="Arial" w:cs="Arial"/>
                <w:sz w:val="24"/>
                <w:szCs w:val="24"/>
              </w:rPr>
            </w:pPr>
            <w:r w:rsidRPr="002E0EB5">
              <w:rPr>
                <w:rFonts w:ascii="Arial" w:hAnsi="Arial" w:cs="Arial"/>
                <w:sz w:val="24"/>
                <w:szCs w:val="24"/>
              </w:rPr>
              <w:t xml:space="preserve">Section IV.F.4 - Format for Proposals </w:t>
            </w:r>
          </w:p>
          <w:p w:rsidR="002E250D" w:rsidRPr="002E0EB5" w:rsidRDefault="002E250D" w:rsidP="002E250D">
            <w:pPr>
              <w:rPr>
                <w:rFonts w:ascii="Arial" w:hAnsi="Arial" w:cs="Arial"/>
                <w:sz w:val="24"/>
                <w:szCs w:val="24"/>
              </w:rPr>
            </w:pPr>
            <w:r w:rsidRPr="002E0EB5">
              <w:rPr>
                <w:rFonts w:ascii="Arial" w:hAnsi="Arial" w:cs="Arial"/>
                <w:sz w:val="24"/>
                <w:szCs w:val="24"/>
              </w:rPr>
              <w:t>Recommended amending to recognize that OPM has developed a standard RFP template</w:t>
            </w:r>
          </w:p>
          <w:p w:rsidR="0077100C" w:rsidRPr="002E0EB5" w:rsidRDefault="0077100C" w:rsidP="004D0BAB">
            <w:pPr>
              <w:rPr>
                <w:rFonts w:ascii="Arial" w:hAnsi="Arial" w:cs="Arial"/>
                <w:sz w:val="24"/>
                <w:szCs w:val="24"/>
              </w:rPr>
            </w:pPr>
          </w:p>
        </w:tc>
        <w:tc>
          <w:tcPr>
            <w:tcW w:w="5230" w:type="dxa"/>
          </w:tcPr>
          <w:p w:rsidR="002E250D" w:rsidRPr="002E0EB5" w:rsidRDefault="002E250D" w:rsidP="002E250D">
            <w:pPr>
              <w:rPr>
                <w:rFonts w:ascii="Arial" w:hAnsi="Arial" w:cs="Arial"/>
                <w:sz w:val="24"/>
                <w:szCs w:val="24"/>
              </w:rPr>
            </w:pPr>
            <w:r w:rsidRPr="002E0EB5">
              <w:rPr>
                <w:rFonts w:ascii="Arial" w:hAnsi="Arial" w:cs="Arial"/>
                <w:sz w:val="24"/>
                <w:szCs w:val="24"/>
              </w:rPr>
              <w:t xml:space="preserve">According to State statute, a RFP must include instructions about an agency’s required format for proposals.  As RFPs may vary from agency to agency, and from project to project within an agency, OPM has not established a “standard proposal format” for all agencies.  OPM has, however, established a standard RFP proposal format that may be used for POS Contracts.  </w:t>
            </w:r>
          </w:p>
          <w:p w:rsidR="0077100C" w:rsidRPr="002E0EB5" w:rsidRDefault="0077100C" w:rsidP="004D0BAB">
            <w:pPr>
              <w:rPr>
                <w:rFonts w:ascii="Arial" w:hAnsi="Arial" w:cs="Arial"/>
                <w:sz w:val="24"/>
                <w:szCs w:val="24"/>
              </w:rPr>
            </w:pPr>
          </w:p>
        </w:tc>
        <w:tc>
          <w:tcPr>
            <w:tcW w:w="1904" w:type="dxa"/>
          </w:tcPr>
          <w:p w:rsidR="0077100C" w:rsidRPr="002E0EB5" w:rsidRDefault="002D0ECA" w:rsidP="004D0BAB">
            <w:pPr>
              <w:rPr>
                <w:rFonts w:ascii="Arial" w:hAnsi="Arial" w:cs="Arial"/>
                <w:sz w:val="24"/>
                <w:szCs w:val="24"/>
              </w:rPr>
            </w:pPr>
            <w:r w:rsidRPr="002E0EB5">
              <w:rPr>
                <w:rFonts w:ascii="Arial" w:hAnsi="Arial" w:cs="Arial"/>
                <w:sz w:val="24"/>
                <w:szCs w:val="24"/>
              </w:rPr>
              <w:t>Technical</w:t>
            </w:r>
          </w:p>
        </w:tc>
      </w:tr>
      <w:tr w:rsidR="002E250D" w:rsidTr="002E0EB5">
        <w:tc>
          <w:tcPr>
            <w:tcW w:w="3216" w:type="dxa"/>
          </w:tcPr>
          <w:p w:rsidR="000449D3" w:rsidRPr="002E0EB5" w:rsidRDefault="000449D3" w:rsidP="000449D3">
            <w:pPr>
              <w:rPr>
                <w:rFonts w:ascii="Arial" w:hAnsi="Arial" w:cs="Arial"/>
                <w:sz w:val="24"/>
                <w:szCs w:val="24"/>
              </w:rPr>
            </w:pPr>
            <w:r w:rsidRPr="002E0EB5">
              <w:rPr>
                <w:rFonts w:ascii="Arial" w:hAnsi="Arial" w:cs="Arial"/>
                <w:sz w:val="24"/>
                <w:szCs w:val="24"/>
              </w:rPr>
              <w:t xml:space="preserve">Section IV.F.4 and Section IV G. - Evaluation Criteria and Writing the Evaluation Plan </w:t>
            </w:r>
          </w:p>
          <w:p w:rsidR="000449D3" w:rsidRPr="002E0EB5" w:rsidRDefault="000449D3" w:rsidP="000449D3">
            <w:pPr>
              <w:rPr>
                <w:rFonts w:ascii="Arial" w:hAnsi="Arial" w:cs="Arial"/>
                <w:sz w:val="24"/>
                <w:szCs w:val="24"/>
              </w:rPr>
            </w:pPr>
            <w:r w:rsidRPr="002E0EB5">
              <w:rPr>
                <w:rFonts w:ascii="Arial" w:hAnsi="Arial" w:cs="Arial"/>
                <w:sz w:val="24"/>
                <w:szCs w:val="24"/>
              </w:rPr>
              <w:t>Recommended removing references to "Screening Committee"  as the Screening Committees does not typically review rating sheets prior to a RFP release</w:t>
            </w:r>
          </w:p>
          <w:p w:rsidR="002E250D" w:rsidRPr="002E0EB5" w:rsidRDefault="002E250D" w:rsidP="002E250D">
            <w:pPr>
              <w:rPr>
                <w:rFonts w:ascii="Arial" w:hAnsi="Arial" w:cs="Arial"/>
                <w:sz w:val="24"/>
                <w:szCs w:val="24"/>
              </w:rPr>
            </w:pPr>
          </w:p>
        </w:tc>
        <w:tc>
          <w:tcPr>
            <w:tcW w:w="5230" w:type="dxa"/>
          </w:tcPr>
          <w:p w:rsidR="000449D3" w:rsidRPr="002E0EB5" w:rsidRDefault="000449D3" w:rsidP="000449D3">
            <w:pPr>
              <w:rPr>
                <w:rFonts w:ascii="Arial" w:hAnsi="Arial" w:cs="Arial"/>
                <w:sz w:val="24"/>
                <w:szCs w:val="24"/>
              </w:rPr>
            </w:pPr>
            <w:r w:rsidRPr="002E0EB5">
              <w:rPr>
                <w:rFonts w:ascii="Arial" w:hAnsi="Arial" w:cs="Arial"/>
                <w:sz w:val="24"/>
                <w:szCs w:val="24"/>
              </w:rPr>
              <w:t>The rating sheets must be approved by the agency head (or designee) before the RFP is released.  The plan must include the rating sheets (with the criteria and weights) that must be used when evaluating the proposals.(IV.F.4)  The agency head (or designee) must approve the evaluation plan, including the weighted criteria, before the RFP is released. (IV.G)</w:t>
            </w:r>
          </w:p>
          <w:p w:rsidR="002E250D" w:rsidRPr="002E0EB5" w:rsidRDefault="002E250D" w:rsidP="002E250D">
            <w:pPr>
              <w:rPr>
                <w:rFonts w:ascii="Arial" w:hAnsi="Arial" w:cs="Arial"/>
                <w:sz w:val="24"/>
                <w:szCs w:val="24"/>
              </w:rPr>
            </w:pPr>
          </w:p>
        </w:tc>
        <w:tc>
          <w:tcPr>
            <w:tcW w:w="1904" w:type="dxa"/>
          </w:tcPr>
          <w:p w:rsidR="002E250D" w:rsidRPr="002E0EB5" w:rsidRDefault="000449D3" w:rsidP="004D0BAB">
            <w:pPr>
              <w:rPr>
                <w:rFonts w:ascii="Arial" w:hAnsi="Arial" w:cs="Arial"/>
                <w:sz w:val="24"/>
                <w:szCs w:val="24"/>
              </w:rPr>
            </w:pPr>
            <w:r w:rsidRPr="002E0EB5">
              <w:rPr>
                <w:rFonts w:ascii="Arial" w:hAnsi="Arial" w:cs="Arial"/>
                <w:sz w:val="24"/>
                <w:szCs w:val="24"/>
              </w:rPr>
              <w:t>Administrative</w:t>
            </w:r>
          </w:p>
          <w:p w:rsidR="0004003E" w:rsidRPr="002E0EB5" w:rsidRDefault="0004003E" w:rsidP="004D0BAB">
            <w:pPr>
              <w:rPr>
                <w:rFonts w:ascii="Arial" w:hAnsi="Arial" w:cs="Arial"/>
                <w:sz w:val="24"/>
                <w:szCs w:val="24"/>
              </w:rPr>
            </w:pPr>
            <w:r w:rsidRPr="002E0EB5">
              <w:rPr>
                <w:rFonts w:ascii="Arial" w:hAnsi="Arial" w:cs="Arial"/>
                <w:sz w:val="24"/>
                <w:szCs w:val="24"/>
              </w:rPr>
              <w:t>Technical</w:t>
            </w:r>
          </w:p>
        </w:tc>
      </w:tr>
      <w:tr w:rsidR="002E250D" w:rsidTr="002E0EB5">
        <w:tc>
          <w:tcPr>
            <w:tcW w:w="3216" w:type="dxa"/>
          </w:tcPr>
          <w:p w:rsidR="0004003E" w:rsidRPr="002E0EB5" w:rsidRDefault="0004003E" w:rsidP="0004003E">
            <w:pPr>
              <w:rPr>
                <w:rFonts w:ascii="Arial" w:hAnsi="Arial" w:cs="Arial"/>
                <w:sz w:val="24"/>
                <w:szCs w:val="24"/>
              </w:rPr>
            </w:pPr>
            <w:r w:rsidRPr="002E0EB5">
              <w:rPr>
                <w:rFonts w:ascii="Arial" w:hAnsi="Arial" w:cs="Arial"/>
                <w:sz w:val="24"/>
                <w:szCs w:val="24"/>
              </w:rPr>
              <w:t>Section IV. K. Selection Factors for Committee Members</w:t>
            </w:r>
          </w:p>
          <w:p w:rsidR="0004003E" w:rsidRPr="002E0EB5" w:rsidRDefault="0004003E" w:rsidP="0004003E">
            <w:pPr>
              <w:rPr>
                <w:rFonts w:ascii="Arial" w:hAnsi="Arial" w:cs="Arial"/>
                <w:sz w:val="24"/>
                <w:szCs w:val="24"/>
              </w:rPr>
            </w:pPr>
            <w:r w:rsidRPr="002E0EB5">
              <w:rPr>
                <w:rFonts w:ascii="Arial" w:hAnsi="Arial" w:cs="Arial"/>
                <w:sz w:val="24"/>
                <w:szCs w:val="24"/>
              </w:rPr>
              <w:t xml:space="preserve">Modify definition of "End Users."  </w:t>
            </w:r>
          </w:p>
          <w:p w:rsidR="002E250D" w:rsidRPr="002E0EB5" w:rsidRDefault="002E250D" w:rsidP="002E250D">
            <w:pPr>
              <w:rPr>
                <w:rFonts w:ascii="Arial" w:hAnsi="Arial" w:cs="Arial"/>
                <w:sz w:val="24"/>
                <w:szCs w:val="24"/>
              </w:rPr>
            </w:pPr>
          </w:p>
        </w:tc>
        <w:tc>
          <w:tcPr>
            <w:tcW w:w="5230" w:type="dxa"/>
          </w:tcPr>
          <w:p w:rsidR="0004003E" w:rsidRPr="002E0EB5" w:rsidRDefault="0004003E" w:rsidP="0004003E">
            <w:pPr>
              <w:rPr>
                <w:rFonts w:ascii="Arial" w:hAnsi="Arial" w:cs="Arial"/>
                <w:sz w:val="24"/>
                <w:szCs w:val="24"/>
              </w:rPr>
            </w:pPr>
            <w:r w:rsidRPr="002E0EB5">
              <w:rPr>
                <w:rFonts w:ascii="Arial" w:hAnsi="Arial" w:cs="Arial"/>
                <w:sz w:val="24"/>
                <w:szCs w:val="24"/>
              </w:rPr>
              <w:t xml:space="preserve">End Users.  Individuals who will be the ultimate consumers (users) of the services should be involved. </w:t>
            </w:r>
          </w:p>
          <w:p w:rsidR="002E250D" w:rsidRPr="002E0EB5" w:rsidRDefault="002E250D" w:rsidP="002E250D">
            <w:pPr>
              <w:rPr>
                <w:rFonts w:ascii="Arial" w:hAnsi="Arial" w:cs="Arial"/>
                <w:sz w:val="24"/>
                <w:szCs w:val="24"/>
              </w:rPr>
            </w:pPr>
          </w:p>
        </w:tc>
        <w:tc>
          <w:tcPr>
            <w:tcW w:w="1904" w:type="dxa"/>
          </w:tcPr>
          <w:p w:rsidR="002E250D" w:rsidRPr="002E0EB5" w:rsidRDefault="0004003E" w:rsidP="004D0BAB">
            <w:pPr>
              <w:rPr>
                <w:rFonts w:ascii="Arial" w:hAnsi="Arial" w:cs="Arial"/>
                <w:sz w:val="24"/>
                <w:szCs w:val="24"/>
              </w:rPr>
            </w:pPr>
            <w:r w:rsidRPr="002E0EB5">
              <w:rPr>
                <w:rFonts w:ascii="Arial" w:hAnsi="Arial" w:cs="Arial"/>
                <w:sz w:val="24"/>
                <w:szCs w:val="24"/>
              </w:rPr>
              <w:t>Administrative</w:t>
            </w:r>
          </w:p>
          <w:p w:rsidR="0004003E" w:rsidRPr="002E0EB5" w:rsidRDefault="0004003E" w:rsidP="004D0BAB">
            <w:pPr>
              <w:rPr>
                <w:rFonts w:ascii="Arial" w:hAnsi="Arial" w:cs="Arial"/>
                <w:sz w:val="24"/>
                <w:szCs w:val="24"/>
              </w:rPr>
            </w:pPr>
            <w:r w:rsidRPr="002E0EB5">
              <w:rPr>
                <w:rFonts w:ascii="Arial" w:hAnsi="Arial" w:cs="Arial"/>
                <w:sz w:val="24"/>
                <w:szCs w:val="24"/>
              </w:rPr>
              <w:t xml:space="preserve">Technical </w:t>
            </w:r>
          </w:p>
        </w:tc>
      </w:tr>
    </w:tbl>
    <w:p w:rsidR="00240FFB" w:rsidRDefault="00240FFB" w:rsidP="004D0BAB">
      <w:pPr>
        <w:ind w:left="720" w:hanging="420"/>
        <w:rPr>
          <w:rFonts w:ascii="Arial" w:hAnsi="Arial" w:cs="Arial"/>
          <w:sz w:val="24"/>
          <w:szCs w:val="24"/>
        </w:rPr>
      </w:pPr>
    </w:p>
    <w:p w:rsidR="007D71D5" w:rsidRDefault="00240FFB" w:rsidP="0017088E">
      <w:pPr>
        <w:rPr>
          <w:rFonts w:ascii="Arial" w:hAnsi="Arial" w:cs="Arial"/>
          <w:sz w:val="24"/>
          <w:szCs w:val="24"/>
        </w:rPr>
      </w:pPr>
      <w:r>
        <w:rPr>
          <w:rFonts w:ascii="Arial" w:hAnsi="Arial" w:cs="Arial"/>
          <w:sz w:val="24"/>
          <w:szCs w:val="24"/>
        </w:rPr>
        <w:br w:type="page"/>
      </w:r>
    </w:p>
    <w:p w:rsidR="00240FFB" w:rsidRPr="0017088E" w:rsidRDefault="003C4934" w:rsidP="0017088E">
      <w:pPr>
        <w:rPr>
          <w:rFonts w:ascii="Arial" w:hAnsi="Arial" w:cs="Arial"/>
          <w:b/>
          <w:color w:val="FF0000"/>
          <w:sz w:val="24"/>
          <w:szCs w:val="24"/>
        </w:rPr>
      </w:pPr>
      <w:r w:rsidRPr="00365C71">
        <w:rPr>
          <w:rFonts w:ascii="Arial" w:hAnsi="Arial" w:cs="Arial"/>
          <w:b/>
          <w:sz w:val="24"/>
          <w:szCs w:val="24"/>
        </w:rPr>
        <w:t xml:space="preserve">Cost </w:t>
      </w:r>
      <w:proofErr w:type="gramStart"/>
      <w:r w:rsidRPr="00365C71">
        <w:rPr>
          <w:rFonts w:ascii="Arial" w:hAnsi="Arial" w:cs="Arial"/>
          <w:b/>
          <w:sz w:val="24"/>
          <w:szCs w:val="24"/>
        </w:rPr>
        <w:t>Standards</w:t>
      </w:r>
      <w:r w:rsidR="004C3A73">
        <w:rPr>
          <w:rFonts w:ascii="Arial" w:hAnsi="Arial" w:cs="Arial"/>
          <w:b/>
          <w:sz w:val="24"/>
          <w:szCs w:val="24"/>
        </w:rPr>
        <w:t xml:space="preserve">  </w:t>
      </w:r>
      <w:r w:rsidR="004C3A73" w:rsidRPr="0017088E">
        <w:rPr>
          <w:rFonts w:ascii="Arial" w:hAnsi="Arial" w:cs="Arial"/>
          <w:b/>
          <w:color w:val="FF0000"/>
          <w:sz w:val="24"/>
          <w:szCs w:val="24"/>
        </w:rPr>
        <w:t>(</w:t>
      </w:r>
      <w:proofErr w:type="gramEnd"/>
      <w:r w:rsidR="004C3A73" w:rsidRPr="0017088E">
        <w:rPr>
          <w:rFonts w:ascii="Arial" w:hAnsi="Arial" w:cs="Arial"/>
          <w:b/>
          <w:color w:val="FF0000"/>
          <w:sz w:val="24"/>
          <w:szCs w:val="24"/>
        </w:rPr>
        <w:t>PENDING APPROVAL BY CABINET 10/30/13)</w:t>
      </w:r>
    </w:p>
    <w:p w:rsidR="00240FFB" w:rsidRDefault="004C3A73" w:rsidP="004C3A73">
      <w:pPr>
        <w:ind w:left="302"/>
        <w:rPr>
          <w:rFonts w:ascii="Arial" w:hAnsi="Arial" w:cs="Arial"/>
          <w:sz w:val="24"/>
          <w:szCs w:val="24"/>
        </w:rPr>
      </w:pPr>
      <w:r>
        <w:rPr>
          <w:rFonts w:ascii="Arial" w:hAnsi="Arial" w:cs="Arial"/>
          <w:sz w:val="24"/>
          <w:szCs w:val="24"/>
        </w:rPr>
        <w:t>The Cabinet made recommendations for modifying the Cost Standards for POS contracts.</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6"/>
        <w:gridCol w:w="5230"/>
        <w:gridCol w:w="1904"/>
      </w:tblGrid>
      <w:tr w:rsidR="00240FFB" w:rsidTr="002E0EB5">
        <w:tc>
          <w:tcPr>
            <w:tcW w:w="3216" w:type="dxa"/>
          </w:tcPr>
          <w:p w:rsidR="00240FFB" w:rsidRPr="002E0EB5" w:rsidRDefault="00240FFB" w:rsidP="00690D62">
            <w:pPr>
              <w:rPr>
                <w:rFonts w:ascii="Cambria" w:hAnsi="Cambria" w:cs="Arial"/>
                <w:b/>
                <w:bCs/>
              </w:rPr>
            </w:pPr>
            <w:r w:rsidRPr="002E0EB5">
              <w:rPr>
                <w:rFonts w:ascii="Cambria" w:hAnsi="Cambria" w:cs="Arial"/>
                <w:b/>
                <w:bCs/>
              </w:rPr>
              <w:t>COST STANDARDS AREA</w:t>
            </w:r>
          </w:p>
        </w:tc>
        <w:tc>
          <w:tcPr>
            <w:tcW w:w="5230" w:type="dxa"/>
          </w:tcPr>
          <w:p w:rsidR="00240FFB" w:rsidRPr="002E0EB5" w:rsidRDefault="00365C71" w:rsidP="00690D62">
            <w:pPr>
              <w:rPr>
                <w:rFonts w:ascii="Cambria" w:hAnsi="Cambria" w:cs="Arial"/>
                <w:b/>
                <w:bCs/>
              </w:rPr>
            </w:pPr>
            <w:r>
              <w:rPr>
                <w:rFonts w:ascii="Cambria" w:hAnsi="Cambria" w:cs="Arial"/>
                <w:b/>
                <w:bCs/>
              </w:rPr>
              <w:t xml:space="preserve">CABINET </w:t>
            </w:r>
            <w:r w:rsidR="00240FFB" w:rsidRPr="002E0EB5">
              <w:rPr>
                <w:rFonts w:ascii="Cambria" w:hAnsi="Cambria" w:cs="Arial"/>
                <w:b/>
                <w:bCs/>
              </w:rPr>
              <w:t>RECOMMENDATION</w:t>
            </w:r>
            <w:r>
              <w:rPr>
                <w:rFonts w:ascii="Cambria" w:hAnsi="Cambria" w:cs="Arial"/>
                <w:b/>
                <w:bCs/>
              </w:rPr>
              <w:t>S</w:t>
            </w:r>
          </w:p>
        </w:tc>
        <w:tc>
          <w:tcPr>
            <w:tcW w:w="1904" w:type="dxa"/>
          </w:tcPr>
          <w:p w:rsidR="00240FFB" w:rsidRPr="002E0EB5" w:rsidRDefault="00240FFB" w:rsidP="00690D62">
            <w:pPr>
              <w:rPr>
                <w:rFonts w:ascii="Cambria" w:hAnsi="Cambria" w:cs="Arial"/>
                <w:b/>
                <w:bCs/>
              </w:rPr>
            </w:pPr>
            <w:r w:rsidRPr="002E0EB5">
              <w:rPr>
                <w:rFonts w:ascii="Cambria" w:hAnsi="Cambria" w:cs="Arial"/>
                <w:b/>
                <w:bCs/>
              </w:rPr>
              <w:t>ACTION STEP</w:t>
            </w:r>
          </w:p>
        </w:tc>
      </w:tr>
      <w:tr w:rsidR="00240FFB" w:rsidTr="002E0EB5">
        <w:tc>
          <w:tcPr>
            <w:tcW w:w="3216" w:type="dxa"/>
          </w:tcPr>
          <w:p w:rsidR="00240FFB" w:rsidRPr="002E0EB5" w:rsidRDefault="00CA787D" w:rsidP="002E0EB5">
            <w:pPr>
              <w:numPr>
                <w:ilvl w:val="0"/>
                <w:numId w:val="45"/>
              </w:numPr>
              <w:ind w:left="342" w:hanging="42"/>
              <w:rPr>
                <w:rFonts w:ascii="Arial" w:hAnsi="Arial" w:cs="Arial"/>
                <w:sz w:val="24"/>
                <w:szCs w:val="24"/>
              </w:rPr>
            </w:pPr>
            <w:r w:rsidRPr="002E0EB5">
              <w:rPr>
                <w:rFonts w:ascii="Arial" w:hAnsi="Arial" w:cs="Arial"/>
                <w:sz w:val="24"/>
                <w:szCs w:val="24"/>
              </w:rPr>
              <w:t>Advertising and Public Relations</w:t>
            </w:r>
          </w:p>
        </w:tc>
        <w:tc>
          <w:tcPr>
            <w:tcW w:w="5230" w:type="dxa"/>
          </w:tcPr>
          <w:p w:rsidR="00240FFB" w:rsidRPr="002E0EB5" w:rsidRDefault="00C15EDD" w:rsidP="00690D62">
            <w:pPr>
              <w:rPr>
                <w:rFonts w:ascii="Arial" w:hAnsi="Arial" w:cs="Arial"/>
                <w:sz w:val="24"/>
                <w:szCs w:val="24"/>
              </w:rPr>
            </w:pPr>
            <w:r w:rsidRPr="002E0EB5">
              <w:rPr>
                <w:rFonts w:ascii="Arial" w:hAnsi="Arial" w:cs="Arial"/>
                <w:sz w:val="24"/>
                <w:szCs w:val="24"/>
              </w:rPr>
              <w:t>Allowable Costs:</w:t>
            </w:r>
          </w:p>
          <w:p w:rsidR="00C15EDD" w:rsidRPr="002E0EB5" w:rsidRDefault="00C15EDD" w:rsidP="002E0EB5">
            <w:pPr>
              <w:autoSpaceDE w:val="0"/>
              <w:autoSpaceDN w:val="0"/>
              <w:adjustRightInd w:val="0"/>
              <w:spacing w:after="0" w:line="239" w:lineRule="auto"/>
              <w:ind w:right="197"/>
              <w:rPr>
                <w:rFonts w:ascii="Times New Roman" w:hAnsi="Times New Roman"/>
                <w:color w:val="C00000"/>
              </w:rPr>
            </w:pPr>
            <w:commentRangeStart w:id="1"/>
            <w:r w:rsidRPr="002E0EB5">
              <w:rPr>
                <w:rFonts w:ascii="Times New Roman" w:hAnsi="Times New Roman"/>
                <w:spacing w:val="1"/>
              </w:rPr>
              <w:t>(</w:t>
            </w:r>
            <w:r w:rsidRPr="002E0EB5">
              <w:rPr>
                <w:rFonts w:ascii="Times New Roman" w:hAnsi="Times New Roman"/>
              </w:rPr>
              <w:t>b)</w:t>
            </w:r>
            <w:r w:rsidRPr="002E0EB5">
              <w:rPr>
                <w:rFonts w:ascii="Times New Roman" w:hAnsi="Times New Roman"/>
                <w:spacing w:val="47"/>
              </w:rPr>
              <w:t xml:space="preserve"> </w:t>
            </w:r>
            <w:r w:rsidRPr="002E0EB5">
              <w:rPr>
                <w:rFonts w:ascii="Times New Roman" w:hAnsi="Times New Roman"/>
                <w:spacing w:val="-1"/>
              </w:rPr>
              <w:t>C</w:t>
            </w:r>
            <w:r w:rsidRPr="002E0EB5">
              <w:rPr>
                <w:rFonts w:ascii="Times New Roman" w:hAnsi="Times New Roman"/>
              </w:rPr>
              <w:t>os</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f</w:t>
            </w:r>
            <w:r w:rsidRPr="002E0EB5">
              <w:rPr>
                <w:rFonts w:ascii="Times New Roman" w:hAnsi="Times New Roman"/>
                <w:spacing w:val="1"/>
              </w:rPr>
              <w:t xml:space="preserve"> </w:t>
            </w:r>
            <w:r w:rsidRPr="002E0EB5">
              <w:rPr>
                <w:rFonts w:ascii="Times New Roman" w:hAnsi="Times New Roman"/>
              </w:rPr>
              <w:t>c</w:t>
            </w:r>
            <w:r w:rsidRPr="002E0EB5">
              <w:rPr>
                <w:rFonts w:ascii="Times New Roman" w:hAnsi="Times New Roman"/>
                <w:spacing w:val="-2"/>
              </w:rPr>
              <w:t>o</w:t>
            </w:r>
            <w:r w:rsidRPr="002E0EB5">
              <w:rPr>
                <w:rFonts w:ascii="Times New Roman" w:hAnsi="Times New Roman"/>
              </w:rPr>
              <w:t>ndu</w:t>
            </w:r>
            <w:r w:rsidRPr="002E0EB5">
              <w:rPr>
                <w:rFonts w:ascii="Times New Roman" w:hAnsi="Times New Roman"/>
                <w:spacing w:val="-2"/>
              </w:rPr>
              <w:t>c</w:t>
            </w:r>
            <w:r w:rsidRPr="002E0EB5">
              <w:rPr>
                <w:rFonts w:ascii="Times New Roman" w:hAnsi="Times New Roman"/>
                <w:spacing w:val="1"/>
              </w:rPr>
              <w:t>ti</w:t>
            </w:r>
            <w:r w:rsidRPr="002E0EB5">
              <w:rPr>
                <w:rFonts w:ascii="Times New Roman" w:hAnsi="Times New Roman"/>
              </w:rPr>
              <w:t>ng</w:t>
            </w:r>
            <w:r w:rsidRPr="002E0EB5">
              <w:rPr>
                <w:rFonts w:ascii="Times New Roman" w:hAnsi="Times New Roman"/>
                <w:spacing w:val="-2"/>
              </w:rPr>
              <w:t xml:space="preserve"> g</w:t>
            </w:r>
            <w:r w:rsidRPr="002E0EB5">
              <w:rPr>
                <w:rFonts w:ascii="Times New Roman" w:hAnsi="Times New Roman"/>
              </w:rPr>
              <w:t>ene</w:t>
            </w:r>
            <w:r w:rsidRPr="002E0EB5">
              <w:rPr>
                <w:rFonts w:ascii="Times New Roman" w:hAnsi="Times New Roman"/>
                <w:spacing w:val="1"/>
              </w:rPr>
              <w:t>r</w:t>
            </w:r>
            <w:r w:rsidRPr="002E0EB5">
              <w:rPr>
                <w:rFonts w:ascii="Times New Roman" w:hAnsi="Times New Roman"/>
                <w:spacing w:val="-2"/>
              </w:rPr>
              <w:t>a</w:t>
            </w:r>
            <w:r w:rsidRPr="002E0EB5">
              <w:rPr>
                <w:rFonts w:ascii="Times New Roman" w:hAnsi="Times New Roman"/>
              </w:rPr>
              <w:t>l</w:t>
            </w:r>
            <w:r w:rsidRPr="002E0EB5">
              <w:rPr>
                <w:rFonts w:ascii="Times New Roman" w:hAnsi="Times New Roman"/>
                <w:spacing w:val="1"/>
              </w:rPr>
              <w:t xml:space="preserve"> </w:t>
            </w:r>
            <w:r w:rsidRPr="002E0EB5">
              <w:rPr>
                <w:rFonts w:ascii="Times New Roman" w:hAnsi="Times New Roman"/>
                <w:spacing w:val="-1"/>
              </w:rPr>
              <w:t>l</w:t>
            </w:r>
            <w:r w:rsidRPr="002E0EB5">
              <w:rPr>
                <w:rFonts w:ascii="Times New Roman" w:hAnsi="Times New Roman"/>
                <w:spacing w:val="1"/>
              </w:rPr>
              <w:t>i</w:t>
            </w:r>
            <w:r w:rsidRPr="002E0EB5">
              <w:rPr>
                <w:rFonts w:ascii="Times New Roman" w:hAnsi="Times New Roman"/>
                <w:spacing w:val="-2"/>
              </w:rPr>
              <w:t>a</w:t>
            </w:r>
            <w:r w:rsidRPr="002E0EB5">
              <w:rPr>
                <w:rFonts w:ascii="Times New Roman" w:hAnsi="Times New Roman"/>
                <w:spacing w:val="1"/>
              </w:rPr>
              <w:t>i</w:t>
            </w:r>
            <w:r w:rsidRPr="002E0EB5">
              <w:rPr>
                <w:rFonts w:ascii="Times New Roman" w:hAnsi="Times New Roman"/>
              </w:rPr>
              <w:t xml:space="preserve">son </w:t>
            </w:r>
            <w:r w:rsidRPr="002E0EB5">
              <w:rPr>
                <w:rFonts w:ascii="Times New Roman" w:hAnsi="Times New Roman"/>
                <w:spacing w:val="-4"/>
              </w:rPr>
              <w:t>w</w:t>
            </w:r>
            <w:r w:rsidRPr="002E0EB5">
              <w:rPr>
                <w:rFonts w:ascii="Times New Roman" w:hAnsi="Times New Roman"/>
                <w:spacing w:val="1"/>
              </w:rPr>
              <w:t>it</w:t>
            </w:r>
            <w:r w:rsidRPr="002E0EB5">
              <w:rPr>
                <w:rFonts w:ascii="Times New Roman" w:hAnsi="Times New Roman"/>
              </w:rPr>
              <w:t>h</w:t>
            </w:r>
            <w:r w:rsidRPr="002E0EB5">
              <w:rPr>
                <w:rFonts w:ascii="Times New Roman" w:hAnsi="Times New Roman"/>
                <w:spacing w:val="-2"/>
              </w:rPr>
              <w:t xml:space="preserve"> </w:t>
            </w:r>
            <w:r w:rsidRPr="002E0EB5">
              <w:rPr>
                <w:rFonts w:ascii="Times New Roman" w:hAnsi="Times New Roman"/>
              </w:rPr>
              <w:t>ne</w:t>
            </w:r>
            <w:r w:rsidRPr="002E0EB5">
              <w:rPr>
                <w:rFonts w:ascii="Times New Roman" w:hAnsi="Times New Roman"/>
                <w:spacing w:val="-1"/>
              </w:rPr>
              <w:t>w</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spacing w:val="-4"/>
              </w:rPr>
              <w:t>m</w:t>
            </w:r>
            <w:r w:rsidRPr="002E0EB5">
              <w:rPr>
                <w:rFonts w:ascii="Times New Roman" w:hAnsi="Times New Roman"/>
              </w:rPr>
              <w:t>ed</w:t>
            </w:r>
            <w:r w:rsidRPr="002E0EB5">
              <w:rPr>
                <w:rFonts w:ascii="Times New Roman" w:hAnsi="Times New Roman"/>
                <w:spacing w:val="1"/>
              </w:rPr>
              <w:t>i</w:t>
            </w:r>
            <w:r w:rsidRPr="002E0EB5">
              <w:rPr>
                <w:rFonts w:ascii="Times New Roman" w:hAnsi="Times New Roman"/>
              </w:rPr>
              <w:t>a</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r</w:t>
            </w:r>
            <w:r w:rsidRPr="002E0EB5">
              <w:rPr>
                <w:rFonts w:ascii="Times New Roman" w:hAnsi="Times New Roman"/>
                <w:spacing w:val="1"/>
              </w:rPr>
              <w:t xml:space="preserve"> </w:t>
            </w:r>
            <w:r w:rsidRPr="002E0EB5">
              <w:rPr>
                <w:rFonts w:ascii="Times New Roman" w:hAnsi="Times New Roman"/>
                <w:spacing w:val="-2"/>
              </w:rPr>
              <w:t>g</w:t>
            </w:r>
            <w:r w:rsidRPr="002E0EB5">
              <w:rPr>
                <w:rFonts w:ascii="Times New Roman" w:hAnsi="Times New Roman"/>
              </w:rPr>
              <w:t>o</w:t>
            </w:r>
            <w:r w:rsidRPr="002E0EB5">
              <w:rPr>
                <w:rFonts w:ascii="Times New Roman" w:hAnsi="Times New Roman"/>
                <w:spacing w:val="-2"/>
              </w:rPr>
              <w:t>v</w:t>
            </w:r>
            <w:r w:rsidRPr="002E0EB5">
              <w:rPr>
                <w:rFonts w:ascii="Times New Roman" w:hAnsi="Times New Roman"/>
              </w:rPr>
              <w:t>e</w:t>
            </w:r>
            <w:r w:rsidRPr="002E0EB5">
              <w:rPr>
                <w:rFonts w:ascii="Times New Roman" w:hAnsi="Times New Roman"/>
                <w:spacing w:val="1"/>
              </w:rPr>
              <w:t>r</w:t>
            </w:r>
            <w:r w:rsidRPr="002E0EB5">
              <w:rPr>
                <w:rFonts w:ascii="Times New Roman" w:hAnsi="Times New Roman"/>
              </w:rPr>
              <w:t>n</w:t>
            </w:r>
            <w:r w:rsidRPr="002E0EB5">
              <w:rPr>
                <w:rFonts w:ascii="Times New Roman" w:hAnsi="Times New Roman"/>
                <w:spacing w:val="-4"/>
              </w:rPr>
              <w:t>m</w:t>
            </w:r>
            <w:r w:rsidRPr="002E0EB5">
              <w:rPr>
                <w:rFonts w:ascii="Times New Roman" w:hAnsi="Times New Roman"/>
              </w:rPr>
              <w:t>ent</w:t>
            </w:r>
            <w:r w:rsidRPr="002E0EB5">
              <w:rPr>
                <w:rFonts w:ascii="Times New Roman" w:hAnsi="Times New Roman"/>
                <w:spacing w:val="1"/>
              </w:rPr>
              <w:t xml:space="preserve"> </w:t>
            </w:r>
            <w:r w:rsidRPr="002E0EB5">
              <w:rPr>
                <w:rFonts w:ascii="Times New Roman" w:hAnsi="Times New Roman"/>
              </w:rPr>
              <w:t>pub</w:t>
            </w:r>
            <w:r w:rsidRPr="002E0EB5">
              <w:rPr>
                <w:rFonts w:ascii="Times New Roman" w:hAnsi="Times New Roman"/>
                <w:spacing w:val="1"/>
              </w:rPr>
              <w:t>l</w:t>
            </w:r>
            <w:r w:rsidRPr="002E0EB5">
              <w:rPr>
                <w:rFonts w:ascii="Times New Roman" w:hAnsi="Times New Roman"/>
                <w:spacing w:val="-1"/>
              </w:rPr>
              <w:t>i</w:t>
            </w:r>
            <w:r w:rsidRPr="002E0EB5">
              <w:rPr>
                <w:rFonts w:ascii="Times New Roman" w:hAnsi="Times New Roman"/>
              </w:rPr>
              <w:t>c</w:t>
            </w:r>
            <w:r w:rsidRPr="002E0EB5">
              <w:rPr>
                <w:rFonts w:ascii="Times New Roman" w:hAnsi="Times New Roman"/>
                <w:spacing w:val="1"/>
              </w:rPr>
              <w:t xml:space="preserve"> r</w:t>
            </w:r>
            <w:r w:rsidRPr="002E0EB5">
              <w:rPr>
                <w:rFonts w:ascii="Times New Roman" w:hAnsi="Times New Roman"/>
                <w:spacing w:val="-2"/>
              </w:rPr>
              <w:t>e</w:t>
            </w:r>
            <w:r w:rsidRPr="002E0EB5">
              <w:rPr>
                <w:rFonts w:ascii="Times New Roman" w:hAnsi="Times New Roman"/>
                <w:spacing w:val="1"/>
              </w:rPr>
              <w:t>l</w:t>
            </w:r>
            <w:r w:rsidRPr="002E0EB5">
              <w:rPr>
                <w:rFonts w:ascii="Times New Roman" w:hAnsi="Times New Roman"/>
                <w:spacing w:val="-2"/>
              </w:rPr>
              <w:t>a</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spacing w:val="-2"/>
              </w:rPr>
              <w:t>o</w:t>
            </w:r>
            <w:r w:rsidRPr="002E0EB5">
              <w:rPr>
                <w:rFonts w:ascii="Times New Roman" w:hAnsi="Times New Roman"/>
              </w:rPr>
              <w:t>ns o</w:t>
            </w:r>
            <w:r w:rsidRPr="002E0EB5">
              <w:rPr>
                <w:rFonts w:ascii="Times New Roman" w:hAnsi="Times New Roman"/>
                <w:spacing w:val="1"/>
              </w:rPr>
              <w:t>f</w:t>
            </w:r>
            <w:r w:rsidRPr="002E0EB5">
              <w:rPr>
                <w:rFonts w:ascii="Times New Roman" w:hAnsi="Times New Roman"/>
                <w:spacing w:val="-2"/>
              </w:rPr>
              <w:t>f</w:t>
            </w:r>
            <w:r w:rsidRPr="002E0EB5">
              <w:rPr>
                <w:rFonts w:ascii="Times New Roman" w:hAnsi="Times New Roman"/>
                <w:spacing w:val="1"/>
              </w:rPr>
              <w:t>i</w:t>
            </w:r>
            <w:r w:rsidRPr="002E0EB5">
              <w:rPr>
                <w:rFonts w:ascii="Times New Roman" w:hAnsi="Times New Roman"/>
              </w:rPr>
              <w:t>c</w:t>
            </w:r>
            <w:r w:rsidRPr="002E0EB5">
              <w:rPr>
                <w:rFonts w:ascii="Times New Roman" w:hAnsi="Times New Roman"/>
                <w:spacing w:val="-2"/>
              </w:rPr>
              <w:t>e</w:t>
            </w:r>
            <w:r w:rsidRPr="002E0EB5">
              <w:rPr>
                <w:rFonts w:ascii="Times New Roman" w:hAnsi="Times New Roman"/>
                <w:spacing w:val="1"/>
              </w:rPr>
              <w:t>r</w:t>
            </w:r>
            <w:r w:rsidRPr="002E0EB5">
              <w:rPr>
                <w:rFonts w:ascii="Times New Roman" w:hAnsi="Times New Roman"/>
              </w:rPr>
              <w:t>s,</w:t>
            </w:r>
            <w:r w:rsidRPr="002E0EB5">
              <w:rPr>
                <w:rFonts w:ascii="Times New Roman" w:hAnsi="Times New Roman"/>
                <w:spacing w:val="-2"/>
              </w:rPr>
              <w:t xml:space="preserve"> </w:t>
            </w:r>
            <w:r w:rsidRPr="002E0EB5">
              <w:rPr>
                <w:rFonts w:ascii="Times New Roman" w:hAnsi="Times New Roman"/>
                <w:spacing w:val="1"/>
              </w:rPr>
              <w:t>t</w:t>
            </w:r>
            <w:r w:rsidRPr="002E0EB5">
              <w:rPr>
                <w:rFonts w:ascii="Times New Roman" w:hAnsi="Times New Roman"/>
              </w:rPr>
              <w:t>o</w:t>
            </w:r>
            <w:r w:rsidRPr="002E0EB5">
              <w:rPr>
                <w:rFonts w:ascii="Times New Roman" w:hAnsi="Times New Roman"/>
                <w:spacing w:val="-2"/>
              </w:rPr>
              <w:t xml:space="preserve"> </w:t>
            </w:r>
            <w:r w:rsidRPr="002E0EB5">
              <w:rPr>
                <w:rFonts w:ascii="Times New Roman" w:hAnsi="Times New Roman"/>
                <w:spacing w:val="1"/>
              </w:rPr>
              <w:t>t</w:t>
            </w:r>
            <w:r w:rsidRPr="002E0EB5">
              <w:rPr>
                <w:rFonts w:ascii="Times New Roman" w:hAnsi="Times New Roman"/>
              </w:rPr>
              <w:t>he</w:t>
            </w:r>
            <w:r w:rsidRPr="002E0EB5">
              <w:rPr>
                <w:rFonts w:ascii="Times New Roman" w:hAnsi="Times New Roman"/>
                <w:spacing w:val="1"/>
              </w:rPr>
              <w:t xml:space="preserve"> </w:t>
            </w:r>
            <w:r w:rsidRPr="002E0EB5">
              <w:rPr>
                <w:rFonts w:ascii="Times New Roman" w:hAnsi="Times New Roman"/>
                <w:spacing w:val="-2"/>
              </w:rPr>
              <w:t>e</w:t>
            </w:r>
            <w:r w:rsidRPr="002E0EB5">
              <w:rPr>
                <w:rFonts w:ascii="Times New Roman" w:hAnsi="Times New Roman"/>
              </w:rPr>
              <w:t>x</w:t>
            </w:r>
            <w:r w:rsidRPr="002E0EB5">
              <w:rPr>
                <w:rFonts w:ascii="Times New Roman" w:hAnsi="Times New Roman"/>
                <w:spacing w:val="1"/>
              </w:rPr>
              <w:t>t</w:t>
            </w:r>
            <w:r w:rsidRPr="002E0EB5">
              <w:rPr>
                <w:rFonts w:ascii="Times New Roman" w:hAnsi="Times New Roman"/>
                <w:spacing w:val="-2"/>
              </w:rPr>
              <w:t>e</w:t>
            </w:r>
            <w:r w:rsidRPr="002E0EB5">
              <w:rPr>
                <w:rFonts w:ascii="Times New Roman" w:hAnsi="Times New Roman"/>
              </w:rPr>
              <w:t>nt</w:t>
            </w:r>
            <w:r w:rsidRPr="002E0EB5">
              <w:rPr>
                <w:rFonts w:ascii="Times New Roman" w:hAnsi="Times New Roman"/>
                <w:spacing w:val="-1"/>
              </w:rPr>
              <w:t xml:space="preserve"> </w:t>
            </w:r>
            <w:r w:rsidRPr="002E0EB5">
              <w:rPr>
                <w:rFonts w:ascii="Times New Roman" w:hAnsi="Times New Roman"/>
                <w:spacing w:val="1"/>
              </w:rPr>
              <w:t>t</w:t>
            </w:r>
            <w:r w:rsidRPr="002E0EB5">
              <w:rPr>
                <w:rFonts w:ascii="Times New Roman" w:hAnsi="Times New Roman"/>
              </w:rPr>
              <w:t>h</w:t>
            </w:r>
            <w:r w:rsidRPr="002E0EB5">
              <w:rPr>
                <w:rFonts w:ascii="Times New Roman" w:hAnsi="Times New Roman"/>
                <w:spacing w:val="-2"/>
              </w:rPr>
              <w:t>a</w:t>
            </w:r>
            <w:r w:rsidRPr="002E0EB5">
              <w:rPr>
                <w:rFonts w:ascii="Times New Roman" w:hAnsi="Times New Roman"/>
              </w:rPr>
              <w:t>t</w:t>
            </w:r>
            <w:r w:rsidRPr="002E0EB5">
              <w:rPr>
                <w:rFonts w:ascii="Times New Roman" w:hAnsi="Times New Roman"/>
                <w:spacing w:val="1"/>
              </w:rPr>
              <w:t xml:space="preserve"> </w:t>
            </w:r>
            <w:r w:rsidRPr="002E0EB5">
              <w:rPr>
                <w:rFonts w:ascii="Times New Roman" w:hAnsi="Times New Roman"/>
                <w:spacing w:val="-2"/>
              </w:rPr>
              <w:t>a</w:t>
            </w:r>
            <w:r w:rsidRPr="002E0EB5">
              <w:rPr>
                <w:rFonts w:ascii="Times New Roman" w:hAnsi="Times New Roman"/>
              </w:rPr>
              <w:t>c</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ons</w:t>
            </w:r>
            <w:r w:rsidRPr="002E0EB5">
              <w:rPr>
                <w:rFonts w:ascii="Times New Roman" w:hAnsi="Times New Roman"/>
                <w:spacing w:val="1"/>
              </w:rPr>
              <w:t xml:space="preserve"> </w:t>
            </w:r>
            <w:r w:rsidRPr="002E0EB5">
              <w:rPr>
                <w:rFonts w:ascii="Times New Roman" w:hAnsi="Times New Roman"/>
                <w:spacing w:val="-2"/>
              </w:rPr>
              <w:t>a</w:t>
            </w:r>
            <w:r w:rsidRPr="002E0EB5">
              <w:rPr>
                <w:rFonts w:ascii="Times New Roman" w:hAnsi="Times New Roman"/>
                <w:spacing w:val="1"/>
              </w:rPr>
              <w:t>r</w:t>
            </w:r>
            <w:r w:rsidRPr="002E0EB5">
              <w:rPr>
                <w:rFonts w:ascii="Times New Roman" w:hAnsi="Times New Roman"/>
              </w:rPr>
              <w:t>e</w:t>
            </w:r>
            <w:r w:rsidRPr="002E0EB5">
              <w:rPr>
                <w:rFonts w:ascii="Times New Roman" w:hAnsi="Times New Roman"/>
                <w:spacing w:val="-2"/>
              </w:rPr>
              <w:t xml:space="preserve"> </w:t>
            </w:r>
            <w:r w:rsidRPr="002E0EB5">
              <w:rPr>
                <w:rFonts w:ascii="Times New Roman" w:hAnsi="Times New Roman"/>
                <w:spacing w:val="1"/>
              </w:rPr>
              <w:t>li</w:t>
            </w:r>
            <w:r w:rsidRPr="002E0EB5">
              <w:rPr>
                <w:rFonts w:ascii="Times New Roman" w:hAnsi="Times New Roman"/>
                <w:spacing w:val="-4"/>
              </w:rPr>
              <w:t>m</w:t>
            </w:r>
            <w:r w:rsidRPr="002E0EB5">
              <w:rPr>
                <w:rFonts w:ascii="Times New Roman" w:hAnsi="Times New Roman"/>
                <w:spacing w:val="1"/>
              </w:rPr>
              <w:t>it</w:t>
            </w:r>
            <w:r w:rsidRPr="002E0EB5">
              <w:rPr>
                <w:rFonts w:ascii="Times New Roman" w:hAnsi="Times New Roman"/>
                <w:spacing w:val="-2"/>
              </w:rPr>
              <w:t>e</w:t>
            </w:r>
            <w:r w:rsidRPr="002E0EB5">
              <w:rPr>
                <w:rFonts w:ascii="Times New Roman" w:hAnsi="Times New Roman"/>
              </w:rPr>
              <w:t xml:space="preserve">d </w:t>
            </w:r>
            <w:r w:rsidRPr="002E0EB5">
              <w:rPr>
                <w:rFonts w:ascii="Times New Roman" w:hAnsi="Times New Roman"/>
                <w:spacing w:val="1"/>
              </w:rPr>
              <w:t>t</w:t>
            </w:r>
            <w:r w:rsidRPr="002E0EB5">
              <w:rPr>
                <w:rFonts w:ascii="Times New Roman" w:hAnsi="Times New Roman"/>
              </w:rPr>
              <w:t>o</w:t>
            </w:r>
            <w:r w:rsidRPr="002E0EB5">
              <w:rPr>
                <w:rFonts w:ascii="Times New Roman" w:hAnsi="Times New Roman"/>
                <w:spacing w:val="-2"/>
              </w:rPr>
              <w:t xml:space="preserve"> </w:t>
            </w:r>
            <w:r w:rsidRPr="002E0EB5">
              <w:rPr>
                <w:rFonts w:ascii="Times New Roman" w:hAnsi="Times New Roman"/>
              </w:rPr>
              <w:t>co</w:t>
            </w:r>
            <w:r w:rsidRPr="002E0EB5">
              <w:rPr>
                <w:rFonts w:ascii="Times New Roman" w:hAnsi="Times New Roman"/>
                <w:spacing w:val="-1"/>
              </w:rPr>
              <w:t>mm</w:t>
            </w:r>
            <w:r w:rsidRPr="002E0EB5">
              <w:rPr>
                <w:rFonts w:ascii="Times New Roman" w:hAnsi="Times New Roman"/>
              </w:rPr>
              <w:t>un</w:t>
            </w:r>
            <w:r w:rsidRPr="002E0EB5">
              <w:rPr>
                <w:rFonts w:ascii="Times New Roman" w:hAnsi="Times New Roman"/>
                <w:spacing w:val="1"/>
              </w:rPr>
              <w:t>i</w:t>
            </w:r>
            <w:r w:rsidRPr="002E0EB5">
              <w:rPr>
                <w:rFonts w:ascii="Times New Roman" w:hAnsi="Times New Roman"/>
              </w:rPr>
              <w:t>c</w:t>
            </w:r>
            <w:r w:rsidRPr="002E0EB5">
              <w:rPr>
                <w:rFonts w:ascii="Times New Roman" w:hAnsi="Times New Roman"/>
                <w:spacing w:val="-2"/>
              </w:rPr>
              <w:t>a</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 xml:space="preserve">on </w:t>
            </w:r>
            <w:r w:rsidRPr="002E0EB5">
              <w:rPr>
                <w:rFonts w:ascii="Times New Roman" w:hAnsi="Times New Roman"/>
                <w:spacing w:val="-2"/>
              </w:rPr>
              <w:t>o</w:t>
            </w:r>
            <w:r w:rsidRPr="002E0EB5">
              <w:rPr>
                <w:rFonts w:ascii="Times New Roman" w:hAnsi="Times New Roman"/>
              </w:rPr>
              <w:t>r</w:t>
            </w:r>
            <w:r w:rsidRPr="002E0EB5">
              <w:rPr>
                <w:rFonts w:ascii="Times New Roman" w:hAnsi="Times New Roman"/>
                <w:spacing w:val="1"/>
              </w:rPr>
              <w:t xml:space="preserve"> </w:t>
            </w:r>
            <w:r w:rsidRPr="002E0EB5">
              <w:rPr>
                <w:rFonts w:ascii="Times New Roman" w:hAnsi="Times New Roman"/>
                <w:spacing w:val="-1"/>
              </w:rPr>
              <w:t>l</w:t>
            </w:r>
            <w:r w:rsidRPr="002E0EB5">
              <w:rPr>
                <w:rFonts w:ascii="Times New Roman" w:hAnsi="Times New Roman"/>
                <w:spacing w:val="1"/>
              </w:rPr>
              <w:t>i</w:t>
            </w:r>
            <w:r w:rsidRPr="002E0EB5">
              <w:rPr>
                <w:rFonts w:ascii="Times New Roman" w:hAnsi="Times New Roman"/>
                <w:spacing w:val="-2"/>
              </w:rPr>
              <w:t>a</w:t>
            </w:r>
            <w:r w:rsidRPr="002E0EB5">
              <w:rPr>
                <w:rFonts w:ascii="Times New Roman" w:hAnsi="Times New Roman"/>
                <w:spacing w:val="1"/>
              </w:rPr>
              <w:t>i</w:t>
            </w:r>
            <w:r w:rsidRPr="002E0EB5">
              <w:rPr>
                <w:rFonts w:ascii="Times New Roman" w:hAnsi="Times New Roman"/>
              </w:rPr>
              <w:t xml:space="preserve">son </w:t>
            </w:r>
            <w:r w:rsidRPr="002E0EB5">
              <w:rPr>
                <w:rFonts w:ascii="Times New Roman" w:hAnsi="Times New Roman"/>
                <w:spacing w:val="-2"/>
              </w:rPr>
              <w:t>n</w:t>
            </w:r>
            <w:r w:rsidRPr="002E0EB5">
              <w:rPr>
                <w:rFonts w:ascii="Times New Roman" w:hAnsi="Times New Roman"/>
              </w:rPr>
              <w:t>ec</w:t>
            </w:r>
            <w:r w:rsidRPr="002E0EB5">
              <w:rPr>
                <w:rFonts w:ascii="Times New Roman" w:hAnsi="Times New Roman"/>
                <w:spacing w:val="-2"/>
              </w:rPr>
              <w:t>e</w:t>
            </w:r>
            <w:r w:rsidRPr="002E0EB5">
              <w:rPr>
                <w:rFonts w:ascii="Times New Roman" w:hAnsi="Times New Roman"/>
              </w:rPr>
              <w:t>ss</w:t>
            </w:r>
            <w:r w:rsidRPr="002E0EB5">
              <w:rPr>
                <w:rFonts w:ascii="Times New Roman" w:hAnsi="Times New Roman"/>
                <w:spacing w:val="-2"/>
              </w:rPr>
              <w:t>a</w:t>
            </w:r>
            <w:r w:rsidRPr="002E0EB5">
              <w:rPr>
                <w:rFonts w:ascii="Times New Roman" w:hAnsi="Times New Roman"/>
                <w:spacing w:val="1"/>
              </w:rPr>
              <w:t>r</w:t>
            </w:r>
            <w:r w:rsidRPr="002E0EB5">
              <w:rPr>
                <w:rFonts w:ascii="Times New Roman" w:hAnsi="Times New Roman"/>
              </w:rPr>
              <w:t>y</w:t>
            </w:r>
            <w:r w:rsidRPr="002E0EB5">
              <w:rPr>
                <w:rFonts w:ascii="Times New Roman" w:hAnsi="Times New Roman"/>
                <w:spacing w:val="-2"/>
              </w:rPr>
              <w:t xml:space="preserve"> </w:t>
            </w:r>
            <w:r w:rsidRPr="002E0EB5">
              <w:rPr>
                <w:rFonts w:ascii="Times New Roman" w:hAnsi="Times New Roman"/>
                <w:spacing w:val="1"/>
              </w:rPr>
              <w:t>t</w:t>
            </w:r>
            <w:r w:rsidRPr="002E0EB5">
              <w:rPr>
                <w:rFonts w:ascii="Times New Roman" w:hAnsi="Times New Roman"/>
              </w:rPr>
              <w:t xml:space="preserve">o </w:t>
            </w:r>
            <w:r w:rsidRPr="002E0EB5">
              <w:rPr>
                <w:rFonts w:ascii="Times New Roman" w:hAnsi="Times New Roman"/>
                <w:spacing w:val="-2"/>
              </w:rPr>
              <w:t>k</w:t>
            </w:r>
            <w:r w:rsidRPr="002E0EB5">
              <w:rPr>
                <w:rFonts w:ascii="Times New Roman" w:hAnsi="Times New Roman"/>
              </w:rPr>
              <w:t xml:space="preserve">eep </w:t>
            </w:r>
            <w:r w:rsidRPr="002E0EB5">
              <w:rPr>
                <w:rFonts w:ascii="Times New Roman" w:hAnsi="Times New Roman"/>
                <w:spacing w:val="1"/>
              </w:rPr>
              <w:t>t</w:t>
            </w:r>
            <w:r w:rsidRPr="002E0EB5">
              <w:rPr>
                <w:rFonts w:ascii="Times New Roman" w:hAnsi="Times New Roman"/>
              </w:rPr>
              <w:t>he</w:t>
            </w:r>
            <w:r w:rsidRPr="002E0EB5">
              <w:rPr>
                <w:rFonts w:ascii="Times New Roman" w:hAnsi="Times New Roman"/>
                <w:spacing w:val="1"/>
              </w:rPr>
              <w:t xml:space="preserve"> </w:t>
            </w:r>
            <w:r w:rsidRPr="002E0EB5">
              <w:rPr>
                <w:rFonts w:ascii="Times New Roman" w:hAnsi="Times New Roman"/>
              </w:rPr>
              <w:t>p</w:t>
            </w:r>
            <w:r w:rsidRPr="002E0EB5">
              <w:rPr>
                <w:rFonts w:ascii="Times New Roman" w:hAnsi="Times New Roman"/>
                <w:spacing w:val="-2"/>
              </w:rPr>
              <w:t>u</w:t>
            </w:r>
            <w:r w:rsidRPr="002E0EB5">
              <w:rPr>
                <w:rFonts w:ascii="Times New Roman" w:hAnsi="Times New Roman"/>
              </w:rPr>
              <w:t>b</w:t>
            </w:r>
            <w:r w:rsidRPr="002E0EB5">
              <w:rPr>
                <w:rFonts w:ascii="Times New Roman" w:hAnsi="Times New Roman"/>
                <w:spacing w:val="-1"/>
              </w:rPr>
              <w:t>l</w:t>
            </w:r>
            <w:r w:rsidRPr="002E0EB5">
              <w:rPr>
                <w:rFonts w:ascii="Times New Roman" w:hAnsi="Times New Roman"/>
                <w:spacing w:val="1"/>
              </w:rPr>
              <w:t>i</w:t>
            </w:r>
            <w:r w:rsidRPr="002E0EB5">
              <w:rPr>
                <w:rFonts w:ascii="Times New Roman" w:hAnsi="Times New Roman"/>
              </w:rPr>
              <w:t>c</w:t>
            </w:r>
            <w:r w:rsidRPr="002E0EB5">
              <w:rPr>
                <w:rFonts w:ascii="Times New Roman" w:hAnsi="Times New Roman"/>
                <w:spacing w:val="-2"/>
              </w:rPr>
              <w:t xml:space="preserve"> </w:t>
            </w:r>
            <w:r w:rsidRPr="002E0EB5">
              <w:rPr>
                <w:rFonts w:ascii="Times New Roman" w:hAnsi="Times New Roman"/>
                <w:spacing w:val="1"/>
              </w:rPr>
              <w:t>i</w:t>
            </w:r>
            <w:r w:rsidRPr="002E0EB5">
              <w:rPr>
                <w:rFonts w:ascii="Times New Roman" w:hAnsi="Times New Roman"/>
              </w:rPr>
              <w:t>n</w:t>
            </w:r>
            <w:r w:rsidRPr="002E0EB5">
              <w:rPr>
                <w:rFonts w:ascii="Times New Roman" w:hAnsi="Times New Roman"/>
                <w:spacing w:val="1"/>
              </w:rPr>
              <w:t>f</w:t>
            </w:r>
            <w:r w:rsidRPr="002E0EB5">
              <w:rPr>
                <w:rFonts w:ascii="Times New Roman" w:hAnsi="Times New Roman"/>
                <w:spacing w:val="-2"/>
              </w:rPr>
              <w:t>o</w:t>
            </w:r>
            <w:r w:rsidRPr="002E0EB5">
              <w:rPr>
                <w:rFonts w:ascii="Times New Roman" w:hAnsi="Times New Roman"/>
                <w:spacing w:val="1"/>
              </w:rPr>
              <w:t>r</w:t>
            </w:r>
            <w:r w:rsidRPr="002E0EB5">
              <w:rPr>
                <w:rFonts w:ascii="Times New Roman" w:hAnsi="Times New Roman"/>
                <w:spacing w:val="-4"/>
              </w:rPr>
              <w:t>m</w:t>
            </w:r>
            <w:r w:rsidRPr="002E0EB5">
              <w:rPr>
                <w:rFonts w:ascii="Times New Roman" w:hAnsi="Times New Roman"/>
              </w:rPr>
              <w:t xml:space="preserve">ed on </w:t>
            </w:r>
            <w:r w:rsidRPr="002E0EB5">
              <w:rPr>
                <w:rFonts w:ascii="Times New Roman" w:hAnsi="Times New Roman"/>
                <w:spacing w:val="-4"/>
              </w:rPr>
              <w:t>m</w:t>
            </w:r>
            <w:r w:rsidRPr="002E0EB5">
              <w:rPr>
                <w:rFonts w:ascii="Times New Roman" w:hAnsi="Times New Roman"/>
              </w:rPr>
              <w:t>a</w:t>
            </w:r>
            <w:r w:rsidRPr="002E0EB5">
              <w:rPr>
                <w:rFonts w:ascii="Times New Roman" w:hAnsi="Times New Roman"/>
                <w:spacing w:val="1"/>
              </w:rPr>
              <w:t>tt</w:t>
            </w:r>
            <w:r w:rsidRPr="002E0EB5">
              <w:rPr>
                <w:rFonts w:ascii="Times New Roman" w:hAnsi="Times New Roman"/>
              </w:rPr>
              <w:t>e</w:t>
            </w:r>
            <w:r w:rsidRPr="002E0EB5">
              <w:rPr>
                <w:rFonts w:ascii="Times New Roman" w:hAnsi="Times New Roman"/>
                <w:spacing w:val="1"/>
              </w:rPr>
              <w:t>r</w:t>
            </w:r>
            <w:r w:rsidRPr="002E0EB5">
              <w:rPr>
                <w:rFonts w:ascii="Times New Roman" w:hAnsi="Times New Roman"/>
              </w:rPr>
              <w:t>s</w:t>
            </w:r>
            <w:r w:rsidRPr="002E0EB5">
              <w:rPr>
                <w:rFonts w:ascii="Times New Roman" w:hAnsi="Times New Roman"/>
                <w:spacing w:val="-2"/>
              </w:rPr>
              <w:t xml:space="preserve"> </w:t>
            </w:r>
            <w:r w:rsidRPr="002E0EB5">
              <w:rPr>
                <w:rFonts w:ascii="Times New Roman" w:hAnsi="Times New Roman"/>
              </w:rPr>
              <w:t>of</w:t>
            </w:r>
            <w:r w:rsidRPr="002E0EB5">
              <w:rPr>
                <w:rFonts w:ascii="Times New Roman" w:hAnsi="Times New Roman"/>
                <w:spacing w:val="1"/>
              </w:rPr>
              <w:t xml:space="preserve"> </w:t>
            </w:r>
            <w:r w:rsidRPr="002E0EB5">
              <w:rPr>
                <w:rFonts w:ascii="Times New Roman" w:hAnsi="Times New Roman"/>
                <w:spacing w:val="-2"/>
              </w:rPr>
              <w:t>p</w:t>
            </w:r>
            <w:r w:rsidRPr="002E0EB5">
              <w:rPr>
                <w:rFonts w:ascii="Times New Roman" w:hAnsi="Times New Roman"/>
              </w:rPr>
              <w:t>ub</w:t>
            </w:r>
            <w:r w:rsidRPr="002E0EB5">
              <w:rPr>
                <w:rFonts w:ascii="Times New Roman" w:hAnsi="Times New Roman"/>
                <w:spacing w:val="-1"/>
              </w:rPr>
              <w:t>l</w:t>
            </w:r>
            <w:r w:rsidRPr="002E0EB5">
              <w:rPr>
                <w:rFonts w:ascii="Times New Roman" w:hAnsi="Times New Roman"/>
                <w:spacing w:val="1"/>
              </w:rPr>
              <w:t>i</w:t>
            </w:r>
            <w:r w:rsidRPr="002E0EB5">
              <w:rPr>
                <w:rFonts w:ascii="Times New Roman" w:hAnsi="Times New Roman"/>
              </w:rPr>
              <w:t>c</w:t>
            </w:r>
            <w:r w:rsidRPr="002E0EB5">
              <w:rPr>
                <w:rFonts w:ascii="Times New Roman" w:hAnsi="Times New Roman"/>
                <w:spacing w:val="1"/>
              </w:rPr>
              <w:t xml:space="preserve"> </w:t>
            </w:r>
            <w:r w:rsidRPr="002E0EB5">
              <w:rPr>
                <w:rFonts w:ascii="Times New Roman" w:hAnsi="Times New Roman"/>
                <w:spacing w:val="-2"/>
              </w:rPr>
              <w:t>c</w:t>
            </w:r>
            <w:r w:rsidRPr="002E0EB5">
              <w:rPr>
                <w:rFonts w:ascii="Times New Roman" w:hAnsi="Times New Roman"/>
              </w:rPr>
              <w:t>onc</w:t>
            </w:r>
            <w:r w:rsidRPr="002E0EB5">
              <w:rPr>
                <w:rFonts w:ascii="Times New Roman" w:hAnsi="Times New Roman"/>
                <w:spacing w:val="-2"/>
              </w:rPr>
              <w:t>e</w:t>
            </w:r>
            <w:r w:rsidRPr="002E0EB5">
              <w:rPr>
                <w:rFonts w:ascii="Times New Roman" w:hAnsi="Times New Roman"/>
                <w:spacing w:val="1"/>
              </w:rPr>
              <w:t>r</w:t>
            </w:r>
            <w:r w:rsidRPr="002E0EB5">
              <w:rPr>
                <w:rFonts w:ascii="Times New Roman" w:hAnsi="Times New Roman"/>
                <w:spacing w:val="-2"/>
              </w:rPr>
              <w:t>n</w:t>
            </w:r>
            <w:r w:rsidRPr="002E0EB5">
              <w:rPr>
                <w:rFonts w:ascii="Times New Roman" w:hAnsi="Times New Roman"/>
              </w:rPr>
              <w:t>, such</w:t>
            </w:r>
            <w:r w:rsidRPr="002E0EB5">
              <w:rPr>
                <w:rFonts w:ascii="Times New Roman" w:hAnsi="Times New Roman"/>
                <w:spacing w:val="-2"/>
              </w:rPr>
              <w:t xml:space="preserve"> </w:t>
            </w:r>
            <w:r w:rsidRPr="002E0EB5">
              <w:rPr>
                <w:rFonts w:ascii="Times New Roman" w:hAnsi="Times New Roman"/>
              </w:rPr>
              <w:t>as</w:t>
            </w:r>
            <w:r w:rsidRPr="002E0EB5">
              <w:rPr>
                <w:rFonts w:ascii="Times New Roman" w:hAnsi="Times New Roman"/>
                <w:spacing w:val="1"/>
              </w:rPr>
              <w:t xml:space="preserve"> </w:t>
            </w:r>
            <w:r w:rsidRPr="002E0EB5">
              <w:rPr>
                <w:rFonts w:ascii="Times New Roman" w:hAnsi="Times New Roman"/>
              </w:rPr>
              <w:t>n</w:t>
            </w:r>
            <w:r w:rsidRPr="002E0EB5">
              <w:rPr>
                <w:rFonts w:ascii="Times New Roman" w:hAnsi="Times New Roman"/>
                <w:spacing w:val="-2"/>
              </w:rPr>
              <w:t>o</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ces</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f</w:t>
            </w:r>
            <w:r w:rsidRPr="002E0EB5">
              <w:rPr>
                <w:rFonts w:ascii="Times New Roman" w:hAnsi="Times New Roman"/>
                <w:spacing w:val="1"/>
              </w:rPr>
              <w:t xml:space="preserve"> </w:t>
            </w:r>
            <w:r w:rsidRPr="002E0EB5">
              <w:rPr>
                <w:rFonts w:ascii="Times New Roman" w:hAnsi="Times New Roman"/>
                <w:spacing w:val="-2"/>
              </w:rPr>
              <w:t>c</w:t>
            </w:r>
            <w:r w:rsidRPr="002E0EB5">
              <w:rPr>
                <w:rFonts w:ascii="Times New Roman" w:hAnsi="Times New Roman"/>
              </w:rPr>
              <w:t>on</w:t>
            </w:r>
            <w:r w:rsidRPr="002E0EB5">
              <w:rPr>
                <w:rFonts w:ascii="Times New Roman" w:hAnsi="Times New Roman"/>
                <w:spacing w:val="-1"/>
              </w:rPr>
              <w:t>t</w:t>
            </w:r>
            <w:r w:rsidRPr="002E0EB5">
              <w:rPr>
                <w:rFonts w:ascii="Times New Roman" w:hAnsi="Times New Roman"/>
                <w:spacing w:val="1"/>
              </w:rPr>
              <w:t>r</w:t>
            </w:r>
            <w:r w:rsidRPr="002E0EB5">
              <w:rPr>
                <w:rFonts w:ascii="Times New Roman" w:hAnsi="Times New Roman"/>
              </w:rPr>
              <w:t>a</w:t>
            </w:r>
            <w:r w:rsidRPr="002E0EB5">
              <w:rPr>
                <w:rFonts w:ascii="Times New Roman" w:hAnsi="Times New Roman"/>
                <w:spacing w:val="-2"/>
              </w:rPr>
              <w:t>c</w:t>
            </w:r>
            <w:r w:rsidRPr="002E0EB5">
              <w:rPr>
                <w:rFonts w:ascii="Times New Roman" w:hAnsi="Times New Roman"/>
              </w:rPr>
              <w:t>t</w:t>
            </w:r>
            <w:r w:rsidRPr="002E0EB5">
              <w:rPr>
                <w:rFonts w:ascii="Times New Roman" w:hAnsi="Times New Roman"/>
                <w:spacing w:val="-1"/>
              </w:rPr>
              <w:t xml:space="preserve"> </w:t>
            </w:r>
            <w:r w:rsidRPr="002E0EB5">
              <w:rPr>
                <w:rFonts w:ascii="Times New Roman" w:hAnsi="Times New Roman"/>
              </w:rPr>
              <w:t xml:space="preserve">or </w:t>
            </w:r>
            <w:r w:rsidRPr="002E0EB5">
              <w:rPr>
                <w:rFonts w:ascii="Times New Roman" w:hAnsi="Times New Roman"/>
                <w:spacing w:val="-2"/>
              </w:rPr>
              <w:t>g</w:t>
            </w:r>
            <w:r w:rsidRPr="002E0EB5">
              <w:rPr>
                <w:rFonts w:ascii="Times New Roman" w:hAnsi="Times New Roman"/>
                <w:spacing w:val="1"/>
              </w:rPr>
              <w:t>r</w:t>
            </w:r>
            <w:r w:rsidRPr="002E0EB5">
              <w:rPr>
                <w:rFonts w:ascii="Times New Roman" w:hAnsi="Times New Roman"/>
              </w:rPr>
              <w:t>ant</w:t>
            </w:r>
            <w:r w:rsidRPr="002E0EB5">
              <w:rPr>
                <w:rFonts w:ascii="Times New Roman" w:hAnsi="Times New Roman"/>
                <w:spacing w:val="1"/>
              </w:rPr>
              <w:t xml:space="preserve"> </w:t>
            </w:r>
            <w:r w:rsidRPr="002E0EB5">
              <w:rPr>
                <w:rFonts w:ascii="Times New Roman" w:hAnsi="Times New Roman"/>
              </w:rPr>
              <w:t>a</w:t>
            </w:r>
            <w:r w:rsidRPr="002E0EB5">
              <w:rPr>
                <w:rFonts w:ascii="Times New Roman" w:hAnsi="Times New Roman"/>
                <w:spacing w:val="-1"/>
              </w:rPr>
              <w:t>w</w:t>
            </w:r>
            <w:r w:rsidRPr="002E0EB5">
              <w:rPr>
                <w:rFonts w:ascii="Times New Roman" w:hAnsi="Times New Roman"/>
                <w:spacing w:val="-2"/>
              </w:rPr>
              <w:t>a</w:t>
            </w:r>
            <w:r w:rsidRPr="002E0EB5">
              <w:rPr>
                <w:rFonts w:ascii="Times New Roman" w:hAnsi="Times New Roman"/>
                <w:spacing w:val="1"/>
              </w:rPr>
              <w:t>r</w:t>
            </w:r>
            <w:r w:rsidRPr="002E0EB5">
              <w:rPr>
                <w:rFonts w:ascii="Times New Roman" w:hAnsi="Times New Roman"/>
              </w:rPr>
              <w:t>ds</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r</w:t>
            </w:r>
            <w:r w:rsidRPr="002E0EB5">
              <w:rPr>
                <w:rFonts w:ascii="Times New Roman" w:hAnsi="Times New Roman"/>
                <w:spacing w:val="1"/>
              </w:rPr>
              <w:t xml:space="preserve"> </w:t>
            </w:r>
            <w:r w:rsidRPr="002E0EB5">
              <w:rPr>
                <w:rFonts w:ascii="Times New Roman" w:hAnsi="Times New Roman"/>
                <w:spacing w:val="-2"/>
              </w:rPr>
              <w:t>f</w:t>
            </w:r>
            <w:r w:rsidRPr="002E0EB5">
              <w:rPr>
                <w:rFonts w:ascii="Times New Roman" w:hAnsi="Times New Roman"/>
                <w:spacing w:val="1"/>
              </w:rPr>
              <w:t>i</w:t>
            </w:r>
            <w:r w:rsidRPr="002E0EB5">
              <w:rPr>
                <w:rFonts w:ascii="Times New Roman" w:hAnsi="Times New Roman"/>
              </w:rPr>
              <w:t>n</w:t>
            </w:r>
            <w:r w:rsidRPr="002E0EB5">
              <w:rPr>
                <w:rFonts w:ascii="Times New Roman" w:hAnsi="Times New Roman"/>
                <w:spacing w:val="-2"/>
              </w:rPr>
              <w:t>a</w:t>
            </w:r>
            <w:r w:rsidRPr="002E0EB5">
              <w:rPr>
                <w:rFonts w:ascii="Times New Roman" w:hAnsi="Times New Roman"/>
              </w:rPr>
              <w:t>nc</w:t>
            </w:r>
            <w:r w:rsidRPr="002E0EB5">
              <w:rPr>
                <w:rFonts w:ascii="Times New Roman" w:hAnsi="Times New Roman"/>
                <w:spacing w:val="-1"/>
              </w:rPr>
              <w:t>i</w:t>
            </w:r>
            <w:r w:rsidRPr="002E0EB5">
              <w:rPr>
                <w:rFonts w:ascii="Times New Roman" w:hAnsi="Times New Roman"/>
              </w:rPr>
              <w:t>al</w:t>
            </w:r>
            <w:r w:rsidRPr="002E0EB5">
              <w:rPr>
                <w:rFonts w:ascii="Times New Roman" w:hAnsi="Times New Roman"/>
                <w:spacing w:val="1"/>
              </w:rPr>
              <w:t xml:space="preserve"> </w:t>
            </w:r>
            <w:r w:rsidRPr="002E0EB5">
              <w:rPr>
                <w:rFonts w:ascii="Times New Roman" w:hAnsi="Times New Roman"/>
                <w:spacing w:val="-4"/>
              </w:rPr>
              <w:t>m</w:t>
            </w:r>
            <w:r w:rsidRPr="002E0EB5">
              <w:rPr>
                <w:rFonts w:ascii="Times New Roman" w:hAnsi="Times New Roman"/>
              </w:rPr>
              <w:t>a</w:t>
            </w:r>
            <w:r w:rsidRPr="002E0EB5">
              <w:rPr>
                <w:rFonts w:ascii="Times New Roman" w:hAnsi="Times New Roman"/>
                <w:spacing w:val="1"/>
              </w:rPr>
              <w:t>t</w:t>
            </w:r>
            <w:r w:rsidRPr="002E0EB5">
              <w:rPr>
                <w:rFonts w:ascii="Times New Roman" w:hAnsi="Times New Roman"/>
                <w:spacing w:val="-1"/>
              </w:rPr>
              <w:t>t</w:t>
            </w:r>
            <w:r w:rsidRPr="002E0EB5">
              <w:rPr>
                <w:rFonts w:ascii="Times New Roman" w:hAnsi="Times New Roman"/>
              </w:rPr>
              <w:t>e</w:t>
            </w:r>
            <w:r w:rsidRPr="002E0EB5">
              <w:rPr>
                <w:rFonts w:ascii="Times New Roman" w:hAnsi="Times New Roman"/>
                <w:spacing w:val="1"/>
              </w:rPr>
              <w:t>r</w:t>
            </w:r>
            <w:r w:rsidRPr="002E0EB5">
              <w:rPr>
                <w:rFonts w:ascii="Times New Roman" w:hAnsi="Times New Roman"/>
                <w:spacing w:val="-2"/>
              </w:rPr>
              <w:t>s</w:t>
            </w:r>
            <w:r w:rsidRPr="002E0EB5">
              <w:rPr>
                <w:rFonts w:ascii="Times New Roman" w:hAnsi="Times New Roman"/>
              </w:rPr>
              <w:t xml:space="preserve"> o</w:t>
            </w:r>
            <w:r w:rsidRPr="002E0EB5">
              <w:rPr>
                <w:rFonts w:ascii="Times New Roman" w:hAnsi="Times New Roman"/>
                <w:color w:val="C00000"/>
              </w:rPr>
              <w:t>r communicating about available services and access to care.</w:t>
            </w:r>
            <w:commentRangeEnd w:id="1"/>
            <w:r>
              <w:rPr>
                <w:rStyle w:val="CommentReference"/>
              </w:rPr>
              <w:commentReference w:id="1"/>
            </w:r>
          </w:p>
          <w:p w:rsidR="00C15EDD" w:rsidRPr="002E0EB5" w:rsidRDefault="00C15EDD" w:rsidP="00C15EDD">
            <w:pPr>
              <w:rPr>
                <w:rFonts w:ascii="Arial" w:hAnsi="Arial" w:cs="Arial"/>
                <w:sz w:val="24"/>
                <w:szCs w:val="24"/>
              </w:rPr>
            </w:pPr>
          </w:p>
        </w:tc>
        <w:tc>
          <w:tcPr>
            <w:tcW w:w="1904" w:type="dxa"/>
          </w:tcPr>
          <w:p w:rsidR="00240FFB" w:rsidRPr="002E0EB5" w:rsidRDefault="00C15EDD" w:rsidP="00690D62">
            <w:pPr>
              <w:rPr>
                <w:rFonts w:ascii="Arial" w:hAnsi="Arial" w:cs="Arial"/>
                <w:sz w:val="24"/>
                <w:szCs w:val="24"/>
              </w:rPr>
            </w:pPr>
            <w:r w:rsidRPr="002E0EB5">
              <w:rPr>
                <w:rFonts w:ascii="Arial" w:hAnsi="Arial" w:cs="Arial"/>
                <w:sz w:val="24"/>
                <w:szCs w:val="24"/>
              </w:rPr>
              <w:t>Administrative</w:t>
            </w:r>
          </w:p>
        </w:tc>
      </w:tr>
      <w:tr w:rsidR="008A21A2" w:rsidTr="002E0EB5">
        <w:tc>
          <w:tcPr>
            <w:tcW w:w="3216" w:type="dxa"/>
          </w:tcPr>
          <w:p w:rsidR="008A21A2" w:rsidRPr="002E0EB5" w:rsidRDefault="008A21A2" w:rsidP="002E0EB5">
            <w:pPr>
              <w:numPr>
                <w:ilvl w:val="0"/>
                <w:numId w:val="46"/>
              </w:numPr>
              <w:rPr>
                <w:rFonts w:ascii="Arial" w:hAnsi="Arial" w:cs="Arial"/>
                <w:sz w:val="24"/>
                <w:szCs w:val="24"/>
              </w:rPr>
            </w:pPr>
            <w:r w:rsidRPr="002E0EB5">
              <w:rPr>
                <w:rFonts w:ascii="Arial" w:hAnsi="Arial" w:cs="Arial"/>
                <w:sz w:val="24"/>
                <w:szCs w:val="24"/>
              </w:rPr>
              <w:t>Advertising and Public Relations</w:t>
            </w:r>
          </w:p>
        </w:tc>
        <w:tc>
          <w:tcPr>
            <w:tcW w:w="5230" w:type="dxa"/>
          </w:tcPr>
          <w:p w:rsidR="008A21A2" w:rsidRPr="002E0EB5" w:rsidRDefault="008A21A2" w:rsidP="00690D62">
            <w:pPr>
              <w:rPr>
                <w:rFonts w:ascii="Arial" w:hAnsi="Arial" w:cs="Arial"/>
                <w:sz w:val="24"/>
                <w:szCs w:val="24"/>
              </w:rPr>
            </w:pPr>
            <w:r w:rsidRPr="002E0EB5">
              <w:rPr>
                <w:rFonts w:ascii="Arial" w:hAnsi="Arial" w:cs="Arial"/>
                <w:sz w:val="24"/>
                <w:szCs w:val="24"/>
              </w:rPr>
              <w:t>Unallowable Costs:</w:t>
            </w:r>
          </w:p>
          <w:p w:rsidR="008A21A2" w:rsidRPr="002E0EB5" w:rsidRDefault="008A21A2" w:rsidP="002E0EB5">
            <w:pPr>
              <w:autoSpaceDE w:val="0"/>
              <w:autoSpaceDN w:val="0"/>
              <w:adjustRightInd w:val="0"/>
              <w:spacing w:before="11" w:after="0" w:line="240" w:lineRule="exact"/>
              <w:rPr>
                <w:rFonts w:ascii="Times New Roman" w:hAnsi="Times New Roman"/>
                <w:sz w:val="24"/>
                <w:szCs w:val="24"/>
              </w:rPr>
            </w:pPr>
            <w:r w:rsidRPr="002E0EB5">
              <w:rPr>
                <w:rFonts w:ascii="Times New Roman" w:hAnsi="Times New Roman"/>
                <w:spacing w:val="-1"/>
              </w:rPr>
              <w:t>C</w:t>
            </w:r>
            <w:r w:rsidRPr="002E0EB5">
              <w:rPr>
                <w:rFonts w:ascii="Times New Roman" w:hAnsi="Times New Roman"/>
              </w:rPr>
              <w:t>os</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f</w:t>
            </w:r>
            <w:r w:rsidRPr="002E0EB5">
              <w:rPr>
                <w:rFonts w:ascii="Times New Roman" w:hAnsi="Times New Roman"/>
                <w:spacing w:val="1"/>
              </w:rPr>
              <w:t xml:space="preserve"> </w:t>
            </w:r>
            <w:r w:rsidRPr="002E0EB5">
              <w:rPr>
                <w:rFonts w:ascii="Times New Roman" w:hAnsi="Times New Roman"/>
                <w:spacing w:val="-4"/>
              </w:rPr>
              <w:t>m</w:t>
            </w:r>
            <w:r w:rsidRPr="002E0EB5">
              <w:rPr>
                <w:rFonts w:ascii="Times New Roman" w:hAnsi="Times New Roman"/>
              </w:rPr>
              <w:t>ee</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n</w:t>
            </w:r>
            <w:r w:rsidRPr="002E0EB5">
              <w:rPr>
                <w:rFonts w:ascii="Times New Roman" w:hAnsi="Times New Roman"/>
                <w:spacing w:val="-2"/>
              </w:rPr>
              <w:t>g</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rPr>
              <w:t>or</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spacing w:val="1"/>
              </w:rPr>
              <w:t>t</w:t>
            </w:r>
            <w:r w:rsidRPr="002E0EB5">
              <w:rPr>
                <w:rFonts w:ascii="Times New Roman" w:hAnsi="Times New Roman"/>
              </w:rPr>
              <w:t>her</w:t>
            </w:r>
            <w:r w:rsidRPr="002E0EB5">
              <w:rPr>
                <w:rFonts w:ascii="Times New Roman" w:hAnsi="Times New Roman"/>
                <w:spacing w:val="-4"/>
              </w:rPr>
              <w:t xml:space="preserve"> </w:t>
            </w:r>
            <w:r w:rsidRPr="002E0EB5">
              <w:rPr>
                <w:rFonts w:ascii="Times New Roman" w:hAnsi="Times New Roman"/>
              </w:rPr>
              <w:t>e</w:t>
            </w:r>
            <w:r w:rsidRPr="002E0EB5">
              <w:rPr>
                <w:rFonts w:ascii="Times New Roman" w:hAnsi="Times New Roman"/>
                <w:spacing w:val="-2"/>
              </w:rPr>
              <w:t>v</w:t>
            </w:r>
            <w:r w:rsidRPr="002E0EB5">
              <w:rPr>
                <w:rFonts w:ascii="Times New Roman" w:hAnsi="Times New Roman"/>
              </w:rPr>
              <w:t>en</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i/>
                <w:color w:val="C00000"/>
              </w:rPr>
              <w:t>not related to the state award</w:t>
            </w:r>
            <w:r w:rsidRPr="002E0EB5">
              <w:rPr>
                <w:rFonts w:ascii="Times New Roman" w:hAnsi="Times New Roman"/>
                <w:color w:val="C00000"/>
              </w:rPr>
              <w:t xml:space="preserve">  </w:t>
            </w:r>
          </w:p>
          <w:p w:rsidR="008A21A2" w:rsidRPr="002E0EB5" w:rsidRDefault="008A21A2" w:rsidP="002E0EB5">
            <w:pPr>
              <w:autoSpaceDE w:val="0"/>
              <w:autoSpaceDN w:val="0"/>
              <w:adjustRightInd w:val="0"/>
              <w:spacing w:after="0" w:line="240" w:lineRule="auto"/>
              <w:ind w:right="-20"/>
              <w:rPr>
                <w:rFonts w:ascii="Times New Roman" w:hAnsi="Times New Roman"/>
              </w:rPr>
            </w:pPr>
            <w:r w:rsidRPr="002E0EB5">
              <w:rPr>
                <w:rFonts w:ascii="Times New Roman" w:hAnsi="Times New Roman"/>
                <w:spacing w:val="1"/>
              </w:rPr>
              <w:t>(</w:t>
            </w:r>
            <w:r w:rsidRPr="002E0EB5">
              <w:rPr>
                <w:rFonts w:ascii="Times New Roman" w:hAnsi="Times New Roman"/>
              </w:rPr>
              <w:t>2)</w:t>
            </w:r>
            <w:r w:rsidRPr="002E0EB5">
              <w:rPr>
                <w:rFonts w:ascii="Times New Roman" w:hAnsi="Times New Roman"/>
                <w:spacing w:val="47"/>
              </w:rPr>
              <w:t xml:space="preserve"> </w:t>
            </w:r>
            <w:r w:rsidRPr="002E0EB5">
              <w:rPr>
                <w:rFonts w:ascii="Times New Roman" w:hAnsi="Times New Roman"/>
                <w:spacing w:val="-1"/>
              </w:rPr>
              <w:t>C</w:t>
            </w:r>
            <w:r w:rsidRPr="002E0EB5">
              <w:rPr>
                <w:rFonts w:ascii="Times New Roman" w:hAnsi="Times New Roman"/>
              </w:rPr>
              <w:t>os</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f</w:t>
            </w:r>
            <w:r w:rsidRPr="002E0EB5">
              <w:rPr>
                <w:rFonts w:ascii="Times New Roman" w:hAnsi="Times New Roman"/>
                <w:spacing w:val="1"/>
              </w:rPr>
              <w:t xml:space="preserve"> </w:t>
            </w:r>
            <w:r w:rsidRPr="002E0EB5">
              <w:rPr>
                <w:rFonts w:ascii="Times New Roman" w:hAnsi="Times New Roman"/>
                <w:spacing w:val="-4"/>
              </w:rPr>
              <w:t>m</w:t>
            </w:r>
            <w:r w:rsidRPr="002E0EB5">
              <w:rPr>
                <w:rFonts w:ascii="Times New Roman" w:hAnsi="Times New Roman"/>
                <w:spacing w:val="3"/>
              </w:rPr>
              <w:t>e</w:t>
            </w:r>
            <w:r w:rsidRPr="002E0EB5">
              <w:rPr>
                <w:rFonts w:ascii="Times New Roman" w:hAnsi="Times New Roman"/>
                <w:spacing w:val="-4"/>
              </w:rPr>
              <w:t>m</w:t>
            </w:r>
            <w:r w:rsidRPr="002E0EB5">
              <w:rPr>
                <w:rFonts w:ascii="Times New Roman" w:hAnsi="Times New Roman"/>
              </w:rPr>
              <w:t>o</w:t>
            </w:r>
            <w:r w:rsidRPr="002E0EB5">
              <w:rPr>
                <w:rFonts w:ascii="Times New Roman" w:hAnsi="Times New Roman"/>
                <w:spacing w:val="1"/>
              </w:rPr>
              <w:t>r</w:t>
            </w:r>
            <w:r w:rsidRPr="002E0EB5">
              <w:rPr>
                <w:rFonts w:ascii="Times New Roman" w:hAnsi="Times New Roman"/>
              </w:rPr>
              <w:t>ab</w:t>
            </w:r>
            <w:r w:rsidRPr="002E0EB5">
              <w:rPr>
                <w:rFonts w:ascii="Times New Roman" w:hAnsi="Times New Roman"/>
                <w:spacing w:val="-1"/>
              </w:rPr>
              <w:t>i</w:t>
            </w:r>
            <w:r w:rsidRPr="002E0EB5">
              <w:rPr>
                <w:rFonts w:ascii="Times New Roman" w:hAnsi="Times New Roman"/>
                <w:spacing w:val="1"/>
              </w:rPr>
              <w:t>li</w:t>
            </w:r>
            <w:r w:rsidRPr="002E0EB5">
              <w:rPr>
                <w:rFonts w:ascii="Times New Roman" w:hAnsi="Times New Roman"/>
                <w:spacing w:val="-2"/>
              </w:rPr>
              <w:t>a</w:t>
            </w:r>
            <w:r w:rsidRPr="002E0EB5">
              <w:rPr>
                <w:rFonts w:ascii="Times New Roman" w:hAnsi="Times New Roman"/>
              </w:rPr>
              <w:t xml:space="preserve">, </w:t>
            </w:r>
            <w:r w:rsidRPr="002E0EB5">
              <w:rPr>
                <w:rFonts w:ascii="Times New Roman" w:hAnsi="Times New Roman"/>
                <w:spacing w:val="-2"/>
              </w:rPr>
              <w:t xml:space="preserve"> </w:t>
            </w:r>
            <w:r w:rsidRPr="002E0EB5">
              <w:rPr>
                <w:rFonts w:ascii="Times New Roman" w:hAnsi="Times New Roman"/>
                <w:spacing w:val="-4"/>
              </w:rPr>
              <w:t>m</w:t>
            </w:r>
            <w:r w:rsidRPr="002E0EB5">
              <w:rPr>
                <w:rFonts w:ascii="Times New Roman" w:hAnsi="Times New Roman"/>
              </w:rPr>
              <w:t>ode</w:t>
            </w:r>
            <w:r w:rsidRPr="002E0EB5">
              <w:rPr>
                <w:rFonts w:ascii="Times New Roman" w:hAnsi="Times New Roman"/>
                <w:spacing w:val="1"/>
              </w:rPr>
              <w:t>l</w:t>
            </w:r>
            <w:r w:rsidRPr="002E0EB5">
              <w:rPr>
                <w:rFonts w:ascii="Times New Roman" w:hAnsi="Times New Roman"/>
              </w:rPr>
              <w:t xml:space="preserve">s, </w:t>
            </w:r>
            <w:r w:rsidRPr="002E0EB5">
              <w:rPr>
                <w:rFonts w:ascii="Times New Roman" w:hAnsi="Times New Roman"/>
                <w:spacing w:val="-2"/>
              </w:rPr>
              <w:t>g</w:t>
            </w:r>
            <w:r w:rsidRPr="002E0EB5">
              <w:rPr>
                <w:rFonts w:ascii="Times New Roman" w:hAnsi="Times New Roman"/>
                <w:spacing w:val="1"/>
              </w:rPr>
              <w:t>ift</w:t>
            </w:r>
            <w:r w:rsidRPr="002E0EB5">
              <w:rPr>
                <w:rFonts w:ascii="Times New Roman" w:hAnsi="Times New Roman"/>
              </w:rPr>
              <w:t>s,</w:t>
            </w:r>
            <w:r w:rsidRPr="002E0EB5">
              <w:rPr>
                <w:rFonts w:ascii="Times New Roman" w:hAnsi="Times New Roman"/>
                <w:spacing w:val="-2"/>
              </w:rPr>
              <w:t xml:space="preserve"> </w:t>
            </w:r>
            <w:r w:rsidRPr="002E0EB5">
              <w:rPr>
                <w:rFonts w:ascii="Times New Roman" w:hAnsi="Times New Roman"/>
              </w:rPr>
              <w:t>or hospitality suites</w:t>
            </w:r>
            <w:r w:rsidRPr="002E0EB5">
              <w:rPr>
                <w:rFonts w:ascii="Times New Roman" w:hAnsi="Times New Roman"/>
                <w:spacing w:val="-1"/>
              </w:rPr>
              <w:t xml:space="preserve"> </w:t>
            </w:r>
          </w:p>
          <w:p w:rsidR="008A21A2" w:rsidRPr="002E0EB5" w:rsidRDefault="008A21A2" w:rsidP="008A21A2">
            <w:pPr>
              <w:rPr>
                <w:rFonts w:ascii="Arial" w:hAnsi="Arial" w:cs="Arial"/>
                <w:sz w:val="24"/>
                <w:szCs w:val="24"/>
              </w:rPr>
            </w:pPr>
            <w:r w:rsidRPr="002E0EB5">
              <w:rPr>
                <w:rFonts w:ascii="Times New Roman" w:hAnsi="Times New Roman"/>
                <w:spacing w:val="1"/>
              </w:rPr>
              <w:t>(</w:t>
            </w:r>
            <w:r w:rsidRPr="002E0EB5">
              <w:rPr>
                <w:rFonts w:ascii="Times New Roman" w:hAnsi="Times New Roman"/>
              </w:rPr>
              <w:t>3)</w:t>
            </w:r>
            <w:r w:rsidRPr="002E0EB5">
              <w:rPr>
                <w:rFonts w:ascii="Times New Roman" w:hAnsi="Times New Roman"/>
                <w:spacing w:val="47"/>
              </w:rPr>
              <w:t xml:space="preserve"> </w:t>
            </w:r>
            <w:r w:rsidRPr="002E0EB5">
              <w:rPr>
                <w:rFonts w:ascii="Times New Roman" w:hAnsi="Times New Roman"/>
                <w:spacing w:val="-1"/>
              </w:rPr>
              <w:t>C</w:t>
            </w:r>
            <w:r w:rsidRPr="002E0EB5">
              <w:rPr>
                <w:rFonts w:ascii="Times New Roman" w:hAnsi="Times New Roman"/>
              </w:rPr>
              <w:t>os</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spacing w:val="-2"/>
              </w:rPr>
              <w:t>o</w:t>
            </w:r>
            <w:r w:rsidRPr="002E0EB5">
              <w:rPr>
                <w:rFonts w:ascii="Times New Roman" w:hAnsi="Times New Roman"/>
              </w:rPr>
              <w:t>f</w:t>
            </w:r>
            <w:r w:rsidRPr="002E0EB5">
              <w:rPr>
                <w:rFonts w:ascii="Times New Roman" w:hAnsi="Times New Roman"/>
                <w:spacing w:val="1"/>
              </w:rPr>
              <w:t xml:space="preserve"> </w:t>
            </w:r>
            <w:r w:rsidRPr="002E0EB5">
              <w:rPr>
                <w:rFonts w:ascii="Times New Roman" w:hAnsi="Times New Roman"/>
              </w:rPr>
              <w:t>ad</w:t>
            </w:r>
            <w:r w:rsidRPr="002E0EB5">
              <w:rPr>
                <w:rFonts w:ascii="Times New Roman" w:hAnsi="Times New Roman"/>
                <w:spacing w:val="-2"/>
              </w:rPr>
              <w:t>v</w:t>
            </w:r>
            <w:r w:rsidRPr="002E0EB5">
              <w:rPr>
                <w:rFonts w:ascii="Times New Roman" w:hAnsi="Times New Roman"/>
              </w:rPr>
              <w:t>e</w:t>
            </w:r>
            <w:r w:rsidRPr="002E0EB5">
              <w:rPr>
                <w:rFonts w:ascii="Times New Roman" w:hAnsi="Times New Roman"/>
                <w:spacing w:val="-2"/>
              </w:rPr>
              <w:t>r</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s</w:t>
            </w:r>
            <w:r w:rsidRPr="002E0EB5">
              <w:rPr>
                <w:rFonts w:ascii="Times New Roman" w:hAnsi="Times New Roman"/>
                <w:spacing w:val="1"/>
              </w:rPr>
              <w:t>i</w:t>
            </w:r>
            <w:r w:rsidRPr="002E0EB5">
              <w:rPr>
                <w:rFonts w:ascii="Times New Roman" w:hAnsi="Times New Roman"/>
              </w:rPr>
              <w:t>ng</w:t>
            </w:r>
            <w:r w:rsidRPr="002E0EB5">
              <w:rPr>
                <w:rFonts w:ascii="Times New Roman" w:hAnsi="Times New Roman"/>
                <w:spacing w:val="-2"/>
              </w:rPr>
              <w:t xml:space="preserve"> </w:t>
            </w:r>
            <w:r w:rsidRPr="002E0EB5">
              <w:rPr>
                <w:rFonts w:ascii="Times New Roman" w:hAnsi="Times New Roman"/>
              </w:rPr>
              <w:t>or</w:t>
            </w:r>
            <w:r w:rsidRPr="002E0EB5">
              <w:rPr>
                <w:rFonts w:ascii="Times New Roman" w:hAnsi="Times New Roman"/>
                <w:spacing w:val="-1"/>
              </w:rPr>
              <w:t xml:space="preserve"> </w:t>
            </w:r>
            <w:r w:rsidRPr="002E0EB5">
              <w:rPr>
                <w:rFonts w:ascii="Times New Roman" w:hAnsi="Times New Roman"/>
              </w:rPr>
              <w:t>pub</w:t>
            </w:r>
            <w:r w:rsidRPr="002E0EB5">
              <w:rPr>
                <w:rFonts w:ascii="Times New Roman" w:hAnsi="Times New Roman"/>
                <w:spacing w:val="-1"/>
              </w:rPr>
              <w:t>l</w:t>
            </w:r>
            <w:r w:rsidRPr="002E0EB5">
              <w:rPr>
                <w:rFonts w:ascii="Times New Roman" w:hAnsi="Times New Roman"/>
                <w:spacing w:val="1"/>
              </w:rPr>
              <w:t>i</w:t>
            </w:r>
            <w:r w:rsidRPr="002E0EB5">
              <w:rPr>
                <w:rFonts w:ascii="Times New Roman" w:hAnsi="Times New Roman"/>
              </w:rPr>
              <w:t>c</w:t>
            </w:r>
            <w:r w:rsidRPr="002E0EB5">
              <w:rPr>
                <w:rFonts w:ascii="Times New Roman" w:hAnsi="Times New Roman"/>
                <w:spacing w:val="1"/>
              </w:rPr>
              <w:t xml:space="preserve"> </w:t>
            </w:r>
            <w:r w:rsidRPr="002E0EB5">
              <w:rPr>
                <w:rFonts w:ascii="Times New Roman" w:hAnsi="Times New Roman"/>
                <w:spacing w:val="-2"/>
              </w:rPr>
              <w:t>r</w:t>
            </w:r>
            <w:r w:rsidRPr="002E0EB5">
              <w:rPr>
                <w:rFonts w:ascii="Times New Roman" w:hAnsi="Times New Roman"/>
              </w:rPr>
              <w:t>e</w:t>
            </w:r>
            <w:r w:rsidRPr="002E0EB5">
              <w:rPr>
                <w:rFonts w:ascii="Times New Roman" w:hAnsi="Times New Roman"/>
                <w:spacing w:val="-1"/>
              </w:rPr>
              <w:t>l</w:t>
            </w:r>
            <w:r w:rsidRPr="002E0EB5">
              <w:rPr>
                <w:rFonts w:ascii="Times New Roman" w:hAnsi="Times New Roman"/>
              </w:rPr>
              <w:t>a</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ons</w:t>
            </w:r>
            <w:r w:rsidRPr="002E0EB5">
              <w:rPr>
                <w:rFonts w:ascii="Times New Roman" w:hAnsi="Times New Roman"/>
                <w:spacing w:val="-2"/>
              </w:rPr>
              <w:t xml:space="preserve"> </w:t>
            </w:r>
            <w:r w:rsidRPr="002E0EB5">
              <w:rPr>
                <w:rFonts w:ascii="Times New Roman" w:hAnsi="Times New Roman"/>
              </w:rPr>
              <w:t>de</w:t>
            </w:r>
            <w:r w:rsidRPr="002E0EB5">
              <w:rPr>
                <w:rFonts w:ascii="Times New Roman" w:hAnsi="Times New Roman"/>
                <w:spacing w:val="-2"/>
              </w:rPr>
              <w:t>s</w:t>
            </w:r>
            <w:r w:rsidRPr="002E0EB5">
              <w:rPr>
                <w:rFonts w:ascii="Times New Roman" w:hAnsi="Times New Roman"/>
                <w:spacing w:val="1"/>
              </w:rPr>
              <w:t>i</w:t>
            </w:r>
            <w:r w:rsidRPr="002E0EB5">
              <w:rPr>
                <w:rFonts w:ascii="Times New Roman" w:hAnsi="Times New Roman"/>
                <w:spacing w:val="-2"/>
              </w:rPr>
              <w:t>g</w:t>
            </w:r>
            <w:r w:rsidRPr="002E0EB5">
              <w:rPr>
                <w:rFonts w:ascii="Times New Roman" w:hAnsi="Times New Roman"/>
              </w:rPr>
              <w:t>ned s</w:t>
            </w:r>
            <w:r w:rsidRPr="002E0EB5">
              <w:rPr>
                <w:rFonts w:ascii="Times New Roman" w:hAnsi="Times New Roman"/>
                <w:spacing w:val="-2"/>
              </w:rPr>
              <w:t>o</w:t>
            </w:r>
            <w:r w:rsidRPr="002E0EB5">
              <w:rPr>
                <w:rFonts w:ascii="Times New Roman" w:hAnsi="Times New Roman"/>
                <w:spacing w:val="1"/>
              </w:rPr>
              <w:t>l</w:t>
            </w:r>
            <w:r w:rsidRPr="002E0EB5">
              <w:rPr>
                <w:rFonts w:ascii="Times New Roman" w:hAnsi="Times New Roman"/>
              </w:rPr>
              <w:t>e</w:t>
            </w:r>
            <w:r w:rsidRPr="002E0EB5">
              <w:rPr>
                <w:rFonts w:ascii="Times New Roman" w:hAnsi="Times New Roman"/>
                <w:spacing w:val="1"/>
              </w:rPr>
              <w:t>l</w:t>
            </w:r>
            <w:r w:rsidRPr="002E0EB5">
              <w:rPr>
                <w:rFonts w:ascii="Times New Roman" w:hAnsi="Times New Roman"/>
              </w:rPr>
              <w:t>y</w:t>
            </w:r>
            <w:r w:rsidRPr="002E0EB5">
              <w:rPr>
                <w:rFonts w:ascii="Times New Roman" w:hAnsi="Times New Roman"/>
                <w:spacing w:val="-5"/>
              </w:rPr>
              <w:t xml:space="preserve"> </w:t>
            </w:r>
            <w:r w:rsidRPr="002E0EB5">
              <w:rPr>
                <w:rFonts w:ascii="Times New Roman" w:hAnsi="Times New Roman"/>
                <w:spacing w:val="1"/>
              </w:rPr>
              <w:t>t</w:t>
            </w:r>
            <w:r w:rsidRPr="002E0EB5">
              <w:rPr>
                <w:rFonts w:ascii="Times New Roman" w:hAnsi="Times New Roman"/>
              </w:rPr>
              <w:t>o p</w:t>
            </w:r>
            <w:r w:rsidRPr="002E0EB5">
              <w:rPr>
                <w:rFonts w:ascii="Times New Roman" w:hAnsi="Times New Roman"/>
                <w:spacing w:val="-2"/>
              </w:rPr>
              <w:t>r</w:t>
            </w:r>
            <w:r w:rsidRPr="002E0EB5">
              <w:rPr>
                <w:rFonts w:ascii="Times New Roman" w:hAnsi="Times New Roman"/>
              </w:rPr>
              <w:t>o</w:t>
            </w:r>
            <w:r w:rsidRPr="002E0EB5">
              <w:rPr>
                <w:rFonts w:ascii="Times New Roman" w:hAnsi="Times New Roman"/>
                <w:spacing w:val="-4"/>
              </w:rPr>
              <w:t>m</w:t>
            </w:r>
            <w:r w:rsidRPr="002E0EB5">
              <w:rPr>
                <w:rFonts w:ascii="Times New Roman" w:hAnsi="Times New Roman"/>
              </w:rPr>
              <w:t>o</w:t>
            </w:r>
            <w:r w:rsidRPr="002E0EB5">
              <w:rPr>
                <w:rFonts w:ascii="Times New Roman" w:hAnsi="Times New Roman"/>
                <w:spacing w:val="1"/>
              </w:rPr>
              <w:t>t</w:t>
            </w:r>
            <w:r w:rsidRPr="002E0EB5">
              <w:rPr>
                <w:rFonts w:ascii="Times New Roman" w:hAnsi="Times New Roman"/>
              </w:rPr>
              <w:t>e</w:t>
            </w:r>
            <w:r w:rsidRPr="002E0EB5">
              <w:rPr>
                <w:rFonts w:ascii="Times New Roman" w:hAnsi="Times New Roman"/>
                <w:spacing w:val="1"/>
              </w:rPr>
              <w:t xml:space="preserve"> t</w:t>
            </w:r>
            <w:r w:rsidRPr="002E0EB5">
              <w:rPr>
                <w:rFonts w:ascii="Times New Roman" w:hAnsi="Times New Roman"/>
              </w:rPr>
              <w:t>he</w:t>
            </w:r>
            <w:r w:rsidRPr="002E0EB5">
              <w:rPr>
                <w:rFonts w:ascii="Times New Roman" w:hAnsi="Times New Roman"/>
                <w:spacing w:val="-2"/>
              </w:rPr>
              <w:t xml:space="preserve"> </w:t>
            </w:r>
            <w:r w:rsidRPr="002E0EB5">
              <w:rPr>
                <w:rFonts w:ascii="Times New Roman" w:hAnsi="Times New Roman"/>
              </w:rPr>
              <w:t>o</w:t>
            </w:r>
            <w:r w:rsidRPr="002E0EB5">
              <w:rPr>
                <w:rFonts w:ascii="Times New Roman" w:hAnsi="Times New Roman"/>
                <w:spacing w:val="1"/>
              </w:rPr>
              <w:t>r</w:t>
            </w:r>
            <w:r w:rsidRPr="002E0EB5">
              <w:rPr>
                <w:rFonts w:ascii="Times New Roman" w:hAnsi="Times New Roman"/>
                <w:spacing w:val="-2"/>
              </w:rPr>
              <w:t>g</w:t>
            </w:r>
            <w:r w:rsidRPr="002E0EB5">
              <w:rPr>
                <w:rFonts w:ascii="Times New Roman" w:hAnsi="Times New Roman"/>
              </w:rPr>
              <w:t>an</w:t>
            </w:r>
            <w:r w:rsidRPr="002E0EB5">
              <w:rPr>
                <w:rFonts w:ascii="Times New Roman" w:hAnsi="Times New Roman"/>
                <w:spacing w:val="1"/>
              </w:rPr>
              <w:t>i</w:t>
            </w:r>
            <w:r w:rsidRPr="002E0EB5">
              <w:rPr>
                <w:rFonts w:ascii="Times New Roman" w:hAnsi="Times New Roman"/>
                <w:spacing w:val="-2"/>
              </w:rPr>
              <w:t>z</w:t>
            </w:r>
            <w:r w:rsidRPr="002E0EB5">
              <w:rPr>
                <w:rFonts w:ascii="Times New Roman" w:hAnsi="Times New Roman"/>
              </w:rPr>
              <w:t>a</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o</w:t>
            </w:r>
            <w:r w:rsidRPr="002E0EB5">
              <w:rPr>
                <w:rFonts w:ascii="Times New Roman" w:hAnsi="Times New Roman"/>
                <w:spacing w:val="-2"/>
              </w:rPr>
              <w:t>n or solely for fundraising purposes</w:t>
            </w:r>
            <w:r w:rsidRPr="002E0EB5">
              <w:rPr>
                <w:rFonts w:ascii="Times New Roman" w:hAnsi="Times New Roman"/>
              </w:rPr>
              <w:t>.</w:t>
            </w:r>
          </w:p>
        </w:tc>
        <w:tc>
          <w:tcPr>
            <w:tcW w:w="1904" w:type="dxa"/>
          </w:tcPr>
          <w:p w:rsidR="008A21A2" w:rsidRPr="002E0EB5" w:rsidRDefault="008A21A2" w:rsidP="00690D62">
            <w:pPr>
              <w:rPr>
                <w:rFonts w:ascii="Arial" w:hAnsi="Arial" w:cs="Arial"/>
                <w:sz w:val="24"/>
                <w:szCs w:val="24"/>
              </w:rPr>
            </w:pPr>
            <w:r w:rsidRPr="002E0EB5">
              <w:rPr>
                <w:rFonts w:ascii="Arial" w:hAnsi="Arial" w:cs="Arial"/>
                <w:sz w:val="24"/>
                <w:szCs w:val="24"/>
              </w:rPr>
              <w:t>Administrative</w:t>
            </w:r>
          </w:p>
        </w:tc>
      </w:tr>
      <w:tr w:rsidR="008A21A2" w:rsidTr="002E0EB5">
        <w:tc>
          <w:tcPr>
            <w:tcW w:w="3216" w:type="dxa"/>
          </w:tcPr>
          <w:p w:rsidR="008A21A2" w:rsidRPr="002E0EB5" w:rsidRDefault="003E24E3" w:rsidP="00690D62">
            <w:pPr>
              <w:rPr>
                <w:rFonts w:ascii="Arial" w:hAnsi="Arial" w:cs="Arial"/>
                <w:sz w:val="24"/>
                <w:szCs w:val="24"/>
              </w:rPr>
            </w:pPr>
            <w:r w:rsidRPr="002E0EB5">
              <w:rPr>
                <w:rFonts w:ascii="Arial" w:hAnsi="Arial" w:cs="Arial"/>
                <w:sz w:val="24"/>
                <w:szCs w:val="24"/>
              </w:rPr>
              <w:t>43. Rental</w:t>
            </w:r>
          </w:p>
        </w:tc>
        <w:tc>
          <w:tcPr>
            <w:tcW w:w="5230" w:type="dxa"/>
          </w:tcPr>
          <w:p w:rsidR="008A21A2" w:rsidRPr="002E0EB5" w:rsidRDefault="003E24E3" w:rsidP="00690D62">
            <w:pPr>
              <w:rPr>
                <w:rFonts w:ascii="Arial" w:hAnsi="Arial" w:cs="Arial"/>
                <w:sz w:val="24"/>
                <w:szCs w:val="24"/>
              </w:rPr>
            </w:pPr>
            <w:r w:rsidRPr="002E0EB5">
              <w:rPr>
                <w:rFonts w:ascii="Arial" w:hAnsi="Arial" w:cs="Arial"/>
                <w:sz w:val="24"/>
                <w:szCs w:val="24"/>
              </w:rPr>
              <w:t>Unallowable Costs:</w:t>
            </w:r>
          </w:p>
          <w:p w:rsidR="003E24E3" w:rsidRPr="002E0EB5" w:rsidRDefault="003E24E3" w:rsidP="002E0EB5">
            <w:pPr>
              <w:autoSpaceDE w:val="0"/>
              <w:autoSpaceDN w:val="0"/>
              <w:adjustRightInd w:val="0"/>
              <w:spacing w:after="0" w:line="240" w:lineRule="auto"/>
              <w:ind w:left="40" w:right="-20"/>
              <w:rPr>
                <w:rFonts w:ascii="Arial" w:hAnsi="Arial" w:cs="Arial"/>
                <w:sz w:val="20"/>
                <w:szCs w:val="20"/>
              </w:rPr>
            </w:pPr>
            <w:r w:rsidRPr="002E0EB5">
              <w:rPr>
                <w:rFonts w:ascii="Arial" w:hAnsi="Arial" w:cs="Arial"/>
                <w:b/>
                <w:bCs/>
                <w:sz w:val="20"/>
                <w:szCs w:val="20"/>
              </w:rPr>
              <w:t xml:space="preserve">c.  </w:t>
            </w:r>
            <w:r w:rsidRPr="002E0EB5">
              <w:rPr>
                <w:rFonts w:ascii="Arial" w:hAnsi="Arial" w:cs="Arial"/>
                <w:b/>
                <w:bCs/>
                <w:spacing w:val="25"/>
                <w:sz w:val="20"/>
                <w:szCs w:val="20"/>
              </w:rPr>
              <w:t xml:space="preserve"> </w:t>
            </w:r>
            <w:r w:rsidRPr="002E0EB5">
              <w:rPr>
                <w:rFonts w:ascii="Arial" w:hAnsi="Arial" w:cs="Arial"/>
                <w:b/>
                <w:bCs/>
                <w:sz w:val="20"/>
                <w:szCs w:val="20"/>
              </w:rPr>
              <w:t>U</w:t>
            </w:r>
            <w:r w:rsidRPr="002E0EB5">
              <w:rPr>
                <w:rFonts w:ascii="Arial" w:hAnsi="Arial" w:cs="Arial"/>
                <w:b/>
                <w:bCs/>
                <w:spacing w:val="1"/>
                <w:sz w:val="20"/>
                <w:szCs w:val="20"/>
              </w:rPr>
              <w:t>n</w:t>
            </w:r>
            <w:r w:rsidRPr="002E0EB5">
              <w:rPr>
                <w:rFonts w:ascii="Arial" w:hAnsi="Arial" w:cs="Arial"/>
                <w:b/>
                <w:bCs/>
                <w:sz w:val="20"/>
                <w:szCs w:val="20"/>
              </w:rPr>
              <w:t>all</w:t>
            </w:r>
            <w:r w:rsidRPr="002E0EB5">
              <w:rPr>
                <w:rFonts w:ascii="Arial" w:hAnsi="Arial" w:cs="Arial"/>
                <w:b/>
                <w:bCs/>
                <w:spacing w:val="1"/>
                <w:sz w:val="20"/>
                <w:szCs w:val="20"/>
              </w:rPr>
              <w:t>o</w:t>
            </w:r>
            <w:r w:rsidRPr="002E0EB5">
              <w:rPr>
                <w:rFonts w:ascii="Arial" w:hAnsi="Arial" w:cs="Arial"/>
                <w:b/>
                <w:bCs/>
                <w:spacing w:val="3"/>
                <w:sz w:val="20"/>
                <w:szCs w:val="20"/>
              </w:rPr>
              <w:t>w</w:t>
            </w:r>
            <w:r w:rsidRPr="002E0EB5">
              <w:rPr>
                <w:rFonts w:ascii="Arial" w:hAnsi="Arial" w:cs="Arial"/>
                <w:b/>
                <w:bCs/>
                <w:sz w:val="20"/>
                <w:szCs w:val="20"/>
              </w:rPr>
              <w:t>a</w:t>
            </w:r>
            <w:r w:rsidRPr="002E0EB5">
              <w:rPr>
                <w:rFonts w:ascii="Arial" w:hAnsi="Arial" w:cs="Arial"/>
                <w:b/>
                <w:bCs/>
                <w:spacing w:val="1"/>
                <w:sz w:val="20"/>
                <w:szCs w:val="20"/>
              </w:rPr>
              <w:t>b</w:t>
            </w:r>
            <w:r w:rsidRPr="002E0EB5">
              <w:rPr>
                <w:rFonts w:ascii="Arial" w:hAnsi="Arial" w:cs="Arial"/>
                <w:b/>
                <w:bCs/>
                <w:sz w:val="20"/>
                <w:szCs w:val="20"/>
              </w:rPr>
              <w:t>le</w:t>
            </w:r>
            <w:r w:rsidRPr="002E0EB5">
              <w:rPr>
                <w:rFonts w:ascii="Arial" w:hAnsi="Arial" w:cs="Arial"/>
                <w:b/>
                <w:bCs/>
                <w:spacing w:val="-13"/>
                <w:sz w:val="20"/>
                <w:szCs w:val="20"/>
              </w:rPr>
              <w:t xml:space="preserve"> </w:t>
            </w:r>
            <w:r w:rsidRPr="002E0EB5">
              <w:rPr>
                <w:rFonts w:ascii="Arial" w:hAnsi="Arial" w:cs="Arial"/>
                <w:b/>
                <w:bCs/>
                <w:sz w:val="20"/>
                <w:szCs w:val="20"/>
              </w:rPr>
              <w:t>C</w:t>
            </w:r>
            <w:r w:rsidRPr="002E0EB5">
              <w:rPr>
                <w:rFonts w:ascii="Arial" w:hAnsi="Arial" w:cs="Arial"/>
                <w:b/>
                <w:bCs/>
                <w:spacing w:val="1"/>
                <w:sz w:val="20"/>
                <w:szCs w:val="20"/>
              </w:rPr>
              <w:t>o</w:t>
            </w:r>
            <w:r w:rsidRPr="002E0EB5">
              <w:rPr>
                <w:rFonts w:ascii="Arial" w:hAnsi="Arial" w:cs="Arial"/>
                <w:b/>
                <w:bCs/>
                <w:sz w:val="20"/>
                <w:szCs w:val="20"/>
              </w:rPr>
              <w:t>s</w:t>
            </w:r>
            <w:r w:rsidRPr="002E0EB5">
              <w:rPr>
                <w:rFonts w:ascii="Arial" w:hAnsi="Arial" w:cs="Arial"/>
                <w:b/>
                <w:bCs/>
                <w:spacing w:val="1"/>
                <w:sz w:val="20"/>
                <w:szCs w:val="20"/>
              </w:rPr>
              <w:t>ts</w:t>
            </w:r>
          </w:p>
          <w:p w:rsidR="003E24E3" w:rsidRPr="002E0EB5" w:rsidRDefault="003E24E3" w:rsidP="002E0EB5">
            <w:pPr>
              <w:autoSpaceDE w:val="0"/>
              <w:autoSpaceDN w:val="0"/>
              <w:adjustRightInd w:val="0"/>
              <w:spacing w:before="11" w:after="0" w:line="240" w:lineRule="exact"/>
              <w:rPr>
                <w:rFonts w:ascii="Arial" w:hAnsi="Arial" w:cs="Arial"/>
                <w:sz w:val="24"/>
                <w:szCs w:val="24"/>
              </w:rPr>
            </w:pPr>
          </w:p>
          <w:p w:rsidR="003E24E3" w:rsidRPr="002E0EB5" w:rsidRDefault="003E24E3" w:rsidP="002E0EB5">
            <w:pPr>
              <w:autoSpaceDE w:val="0"/>
              <w:autoSpaceDN w:val="0"/>
              <w:adjustRightInd w:val="0"/>
              <w:spacing w:after="0" w:line="240" w:lineRule="auto"/>
              <w:ind w:left="400" w:right="-20"/>
              <w:rPr>
                <w:rFonts w:ascii="Times New Roman" w:hAnsi="Times New Roman"/>
              </w:rPr>
            </w:pPr>
            <w:r w:rsidRPr="002E0EB5">
              <w:rPr>
                <w:rFonts w:ascii="Times New Roman" w:hAnsi="Times New Roman"/>
                <w:spacing w:val="-1"/>
              </w:rPr>
              <w:t>U</w:t>
            </w:r>
            <w:r w:rsidRPr="002E0EB5">
              <w:rPr>
                <w:rFonts w:ascii="Times New Roman" w:hAnsi="Times New Roman"/>
              </w:rPr>
              <w:t>na</w:t>
            </w:r>
            <w:r w:rsidRPr="002E0EB5">
              <w:rPr>
                <w:rFonts w:ascii="Times New Roman" w:hAnsi="Times New Roman"/>
                <w:spacing w:val="1"/>
              </w:rPr>
              <w:t>ll</w:t>
            </w:r>
            <w:r w:rsidRPr="002E0EB5">
              <w:rPr>
                <w:rFonts w:ascii="Times New Roman" w:hAnsi="Times New Roman"/>
              </w:rPr>
              <w:t>o</w:t>
            </w:r>
            <w:r w:rsidRPr="002E0EB5">
              <w:rPr>
                <w:rFonts w:ascii="Times New Roman" w:hAnsi="Times New Roman"/>
                <w:spacing w:val="-4"/>
              </w:rPr>
              <w:t>w</w:t>
            </w:r>
            <w:r w:rsidRPr="002E0EB5">
              <w:rPr>
                <w:rFonts w:ascii="Times New Roman" w:hAnsi="Times New Roman"/>
              </w:rPr>
              <w:t>ab</w:t>
            </w:r>
            <w:r w:rsidRPr="002E0EB5">
              <w:rPr>
                <w:rFonts w:ascii="Times New Roman" w:hAnsi="Times New Roman"/>
                <w:spacing w:val="-1"/>
              </w:rPr>
              <w:t>l</w:t>
            </w:r>
            <w:r w:rsidRPr="002E0EB5">
              <w:rPr>
                <w:rFonts w:ascii="Times New Roman" w:hAnsi="Times New Roman"/>
              </w:rPr>
              <w:t>e</w:t>
            </w:r>
            <w:r w:rsidRPr="002E0EB5">
              <w:rPr>
                <w:rFonts w:ascii="Times New Roman" w:hAnsi="Times New Roman"/>
                <w:spacing w:val="1"/>
              </w:rPr>
              <w:t xml:space="preserve"> </w:t>
            </w:r>
            <w:r w:rsidRPr="002E0EB5">
              <w:rPr>
                <w:rFonts w:ascii="Times New Roman" w:hAnsi="Times New Roman"/>
              </w:rPr>
              <w:t>co</w:t>
            </w:r>
            <w:r w:rsidRPr="002E0EB5">
              <w:rPr>
                <w:rFonts w:ascii="Times New Roman" w:hAnsi="Times New Roman"/>
                <w:spacing w:val="-2"/>
              </w:rPr>
              <w:t>s</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2"/>
              </w:rPr>
              <w:t xml:space="preserve"> </w:t>
            </w:r>
            <w:r w:rsidRPr="002E0EB5">
              <w:rPr>
                <w:rFonts w:ascii="Times New Roman" w:hAnsi="Times New Roman"/>
                <w:spacing w:val="1"/>
              </w:rPr>
              <w:t>i</w:t>
            </w:r>
            <w:r w:rsidRPr="002E0EB5">
              <w:rPr>
                <w:rFonts w:ascii="Times New Roman" w:hAnsi="Times New Roman"/>
              </w:rPr>
              <w:t>n</w:t>
            </w:r>
            <w:r w:rsidRPr="002E0EB5">
              <w:rPr>
                <w:rFonts w:ascii="Times New Roman" w:hAnsi="Times New Roman"/>
                <w:spacing w:val="-2"/>
              </w:rPr>
              <w:t>c</w:t>
            </w:r>
            <w:r w:rsidRPr="002E0EB5">
              <w:rPr>
                <w:rFonts w:ascii="Times New Roman" w:hAnsi="Times New Roman"/>
                <w:spacing w:val="1"/>
              </w:rPr>
              <w:t>l</w:t>
            </w:r>
            <w:r w:rsidRPr="002E0EB5">
              <w:rPr>
                <w:rFonts w:ascii="Times New Roman" w:hAnsi="Times New Roman"/>
              </w:rPr>
              <w:t>u</w:t>
            </w:r>
            <w:r w:rsidRPr="002E0EB5">
              <w:rPr>
                <w:rFonts w:ascii="Times New Roman" w:hAnsi="Times New Roman"/>
                <w:spacing w:val="-2"/>
              </w:rPr>
              <w:t>d</w:t>
            </w:r>
            <w:r w:rsidRPr="002E0EB5">
              <w:rPr>
                <w:rFonts w:ascii="Times New Roman" w:hAnsi="Times New Roman"/>
              </w:rPr>
              <w:t>e</w:t>
            </w:r>
            <w:r w:rsidRPr="002E0EB5">
              <w:rPr>
                <w:rFonts w:ascii="Times New Roman" w:hAnsi="Times New Roman"/>
                <w:spacing w:val="-2"/>
              </w:rPr>
              <w:t xml:space="preserve"> </w:t>
            </w:r>
            <w:r w:rsidRPr="002E0EB5">
              <w:rPr>
                <w:rFonts w:ascii="Times New Roman" w:hAnsi="Times New Roman"/>
              </w:rPr>
              <w:t>a</w:t>
            </w:r>
            <w:r w:rsidRPr="002E0EB5">
              <w:rPr>
                <w:rFonts w:ascii="Times New Roman" w:hAnsi="Times New Roman"/>
                <w:spacing w:val="-4"/>
              </w:rPr>
              <w:t>m</w:t>
            </w:r>
            <w:r w:rsidRPr="002E0EB5">
              <w:rPr>
                <w:rFonts w:ascii="Times New Roman" w:hAnsi="Times New Roman"/>
              </w:rPr>
              <w:t>oun</w:t>
            </w:r>
            <w:r w:rsidRPr="002E0EB5">
              <w:rPr>
                <w:rFonts w:ascii="Times New Roman" w:hAnsi="Times New Roman"/>
                <w:spacing w:val="1"/>
              </w:rPr>
              <w:t>t</w:t>
            </w:r>
            <w:r w:rsidRPr="002E0EB5">
              <w:rPr>
                <w:rFonts w:ascii="Times New Roman" w:hAnsi="Times New Roman"/>
              </w:rPr>
              <w:t>s</w:t>
            </w:r>
            <w:r w:rsidRPr="002E0EB5">
              <w:rPr>
                <w:rFonts w:ascii="Times New Roman" w:hAnsi="Times New Roman"/>
                <w:spacing w:val="1"/>
              </w:rPr>
              <w:t xml:space="preserve"> </w:t>
            </w:r>
            <w:r w:rsidRPr="002E0EB5">
              <w:rPr>
                <w:rFonts w:ascii="Times New Roman" w:hAnsi="Times New Roman"/>
              </w:rPr>
              <w:t>pa</w:t>
            </w:r>
            <w:r w:rsidRPr="002E0EB5">
              <w:rPr>
                <w:rFonts w:ascii="Times New Roman" w:hAnsi="Times New Roman"/>
                <w:spacing w:val="-1"/>
              </w:rPr>
              <w:t>i</w:t>
            </w:r>
            <w:r w:rsidRPr="002E0EB5">
              <w:rPr>
                <w:rFonts w:ascii="Times New Roman" w:hAnsi="Times New Roman"/>
              </w:rPr>
              <w:t xml:space="preserve">d </w:t>
            </w:r>
            <w:r w:rsidRPr="002E0EB5">
              <w:rPr>
                <w:rFonts w:ascii="Times New Roman" w:hAnsi="Times New Roman"/>
                <w:spacing w:val="1"/>
              </w:rPr>
              <w:t>f</w:t>
            </w:r>
            <w:r w:rsidRPr="002E0EB5">
              <w:rPr>
                <w:rFonts w:ascii="Times New Roman" w:hAnsi="Times New Roman"/>
                <w:spacing w:val="-2"/>
              </w:rPr>
              <w:t>o</w:t>
            </w:r>
            <w:r w:rsidRPr="002E0EB5">
              <w:rPr>
                <w:rFonts w:ascii="Times New Roman" w:hAnsi="Times New Roman"/>
              </w:rPr>
              <w:t>r</w:t>
            </w:r>
            <w:r w:rsidRPr="002E0EB5">
              <w:rPr>
                <w:rFonts w:ascii="Times New Roman" w:hAnsi="Times New Roman"/>
                <w:spacing w:val="1"/>
              </w:rPr>
              <w:t xml:space="preserve"> </w:t>
            </w:r>
            <w:r w:rsidRPr="002E0EB5">
              <w:rPr>
                <w:rFonts w:ascii="Times New Roman" w:hAnsi="Times New Roman"/>
                <w:spacing w:val="-2"/>
              </w:rPr>
              <w:t>p</w:t>
            </w:r>
            <w:r w:rsidRPr="002E0EB5">
              <w:rPr>
                <w:rFonts w:ascii="Times New Roman" w:hAnsi="Times New Roman"/>
                <w:spacing w:val="1"/>
              </w:rPr>
              <w:t>r</w:t>
            </w:r>
            <w:r w:rsidRPr="002E0EB5">
              <w:rPr>
                <w:rFonts w:ascii="Times New Roman" w:hAnsi="Times New Roman"/>
              </w:rPr>
              <w:t>o</w:t>
            </w:r>
            <w:r w:rsidRPr="002E0EB5">
              <w:rPr>
                <w:rFonts w:ascii="Times New Roman" w:hAnsi="Times New Roman"/>
                <w:spacing w:val="-2"/>
              </w:rPr>
              <w:t>f</w:t>
            </w:r>
            <w:r w:rsidRPr="002E0EB5">
              <w:rPr>
                <w:rFonts w:ascii="Times New Roman" w:hAnsi="Times New Roman"/>
                <w:spacing w:val="1"/>
              </w:rPr>
              <w:t>it</w:t>
            </w:r>
            <w:r w:rsidRPr="002E0EB5">
              <w:rPr>
                <w:rFonts w:ascii="Times New Roman" w:hAnsi="Times New Roman"/>
              </w:rPr>
              <w:t xml:space="preserve">, </w:t>
            </w:r>
            <w:r w:rsidRPr="002E0EB5">
              <w:rPr>
                <w:rFonts w:ascii="Times New Roman" w:hAnsi="Times New Roman"/>
                <w:spacing w:val="-4"/>
              </w:rPr>
              <w:t>m</w:t>
            </w:r>
            <w:r w:rsidRPr="002E0EB5">
              <w:rPr>
                <w:rFonts w:ascii="Times New Roman" w:hAnsi="Times New Roman"/>
              </w:rPr>
              <w:t>ana</w:t>
            </w:r>
            <w:r w:rsidRPr="002E0EB5">
              <w:rPr>
                <w:rFonts w:ascii="Times New Roman" w:hAnsi="Times New Roman"/>
                <w:spacing w:val="-2"/>
              </w:rPr>
              <w:t>g</w:t>
            </w:r>
            <w:r w:rsidRPr="002E0EB5">
              <w:rPr>
                <w:rFonts w:ascii="Times New Roman" w:hAnsi="Times New Roman"/>
              </w:rPr>
              <w:t>e</w:t>
            </w:r>
            <w:r w:rsidRPr="002E0EB5">
              <w:rPr>
                <w:rFonts w:ascii="Times New Roman" w:hAnsi="Times New Roman"/>
                <w:spacing w:val="-4"/>
              </w:rPr>
              <w:t>m</w:t>
            </w:r>
            <w:r w:rsidRPr="002E0EB5">
              <w:rPr>
                <w:rFonts w:ascii="Times New Roman" w:hAnsi="Times New Roman"/>
              </w:rPr>
              <w:t>ent</w:t>
            </w:r>
            <w:r w:rsidRPr="002E0EB5">
              <w:rPr>
                <w:rFonts w:ascii="Times New Roman" w:hAnsi="Times New Roman"/>
                <w:spacing w:val="1"/>
              </w:rPr>
              <w:t xml:space="preserve"> f</w:t>
            </w:r>
            <w:r w:rsidRPr="002E0EB5">
              <w:rPr>
                <w:rFonts w:ascii="Times New Roman" w:hAnsi="Times New Roman"/>
              </w:rPr>
              <w:t xml:space="preserve">ees, </w:t>
            </w:r>
            <w:r w:rsidRPr="002E0EB5">
              <w:rPr>
                <w:rFonts w:ascii="Times New Roman" w:hAnsi="Times New Roman"/>
                <w:spacing w:val="-2"/>
              </w:rPr>
              <w:t>o</w:t>
            </w:r>
            <w:r w:rsidRPr="002E0EB5">
              <w:rPr>
                <w:rFonts w:ascii="Times New Roman" w:hAnsi="Times New Roman"/>
              </w:rPr>
              <w:t>r</w:t>
            </w:r>
            <w:r w:rsidRPr="002E0EB5">
              <w:rPr>
                <w:rFonts w:ascii="Times New Roman" w:hAnsi="Times New Roman"/>
                <w:spacing w:val="-1"/>
              </w:rPr>
              <w:t xml:space="preserve"> </w:t>
            </w:r>
            <w:r w:rsidRPr="002E0EB5">
              <w:rPr>
                <w:rFonts w:ascii="Times New Roman" w:hAnsi="Times New Roman"/>
                <w:spacing w:val="1"/>
              </w:rPr>
              <w:t>t</w:t>
            </w:r>
            <w:r w:rsidRPr="002E0EB5">
              <w:rPr>
                <w:rFonts w:ascii="Times New Roman" w:hAnsi="Times New Roman"/>
              </w:rPr>
              <w:t>ax</w:t>
            </w:r>
            <w:r w:rsidRPr="002E0EB5">
              <w:rPr>
                <w:rFonts w:ascii="Times New Roman" w:hAnsi="Times New Roman"/>
                <w:spacing w:val="-2"/>
              </w:rPr>
              <w:t>e</w:t>
            </w:r>
            <w:r w:rsidRPr="002E0EB5">
              <w:rPr>
                <w:rFonts w:ascii="Times New Roman" w:hAnsi="Times New Roman"/>
              </w:rPr>
              <w:t>s</w:t>
            </w:r>
            <w:r w:rsidRPr="002E0EB5">
              <w:rPr>
                <w:rFonts w:ascii="Times New Roman" w:hAnsi="Times New Roman"/>
                <w:spacing w:val="1"/>
              </w:rPr>
              <w:t xml:space="preserve"> t</w:t>
            </w:r>
            <w:r w:rsidRPr="002E0EB5">
              <w:rPr>
                <w:rFonts w:ascii="Times New Roman" w:hAnsi="Times New Roman"/>
                <w:spacing w:val="-2"/>
              </w:rPr>
              <w:t>h</w:t>
            </w:r>
            <w:r w:rsidRPr="002E0EB5">
              <w:rPr>
                <w:rFonts w:ascii="Times New Roman" w:hAnsi="Times New Roman"/>
              </w:rPr>
              <w:t>at</w:t>
            </w:r>
            <w:r w:rsidRPr="002E0EB5">
              <w:rPr>
                <w:rFonts w:ascii="Times New Roman" w:hAnsi="Times New Roman"/>
                <w:spacing w:val="-1"/>
              </w:rPr>
              <w:t xml:space="preserve"> w</w:t>
            </w:r>
            <w:r w:rsidRPr="002E0EB5">
              <w:rPr>
                <w:rFonts w:ascii="Times New Roman" w:hAnsi="Times New Roman"/>
              </w:rPr>
              <w:t>ou</w:t>
            </w:r>
            <w:r w:rsidRPr="002E0EB5">
              <w:rPr>
                <w:rFonts w:ascii="Times New Roman" w:hAnsi="Times New Roman"/>
                <w:spacing w:val="1"/>
              </w:rPr>
              <w:t>l</w:t>
            </w:r>
            <w:r w:rsidRPr="002E0EB5">
              <w:rPr>
                <w:rFonts w:ascii="Times New Roman" w:hAnsi="Times New Roman"/>
              </w:rPr>
              <w:t>d n</w:t>
            </w:r>
            <w:r w:rsidRPr="002E0EB5">
              <w:rPr>
                <w:rFonts w:ascii="Times New Roman" w:hAnsi="Times New Roman"/>
                <w:spacing w:val="-2"/>
              </w:rPr>
              <w:t>o</w:t>
            </w:r>
            <w:r w:rsidRPr="002E0EB5">
              <w:rPr>
                <w:rFonts w:ascii="Times New Roman" w:hAnsi="Times New Roman"/>
              </w:rPr>
              <w:t>t</w:t>
            </w:r>
          </w:p>
          <w:p w:rsidR="003E24E3" w:rsidRPr="002E0EB5" w:rsidRDefault="003E24E3" w:rsidP="003E24E3">
            <w:pPr>
              <w:rPr>
                <w:color w:val="C00000"/>
              </w:rPr>
            </w:pPr>
            <w:r w:rsidRPr="002E0EB5">
              <w:rPr>
                <w:rFonts w:ascii="Times New Roman" w:hAnsi="Times New Roman"/>
              </w:rPr>
              <w:t>ha</w:t>
            </w:r>
            <w:r w:rsidRPr="002E0EB5">
              <w:rPr>
                <w:rFonts w:ascii="Times New Roman" w:hAnsi="Times New Roman"/>
                <w:spacing w:val="-2"/>
              </w:rPr>
              <w:t>v</w:t>
            </w:r>
            <w:r w:rsidRPr="002E0EB5">
              <w:rPr>
                <w:rFonts w:ascii="Times New Roman" w:hAnsi="Times New Roman"/>
              </w:rPr>
              <w:t>e</w:t>
            </w:r>
            <w:r w:rsidRPr="002E0EB5">
              <w:rPr>
                <w:rFonts w:ascii="Times New Roman" w:hAnsi="Times New Roman"/>
                <w:spacing w:val="1"/>
              </w:rPr>
              <w:t xml:space="preserve"> </w:t>
            </w:r>
            <w:r w:rsidRPr="002E0EB5">
              <w:rPr>
                <w:rFonts w:ascii="Times New Roman" w:hAnsi="Times New Roman"/>
              </w:rPr>
              <w:t>been</w:t>
            </w:r>
            <w:r w:rsidRPr="002E0EB5">
              <w:rPr>
                <w:rFonts w:ascii="Times New Roman" w:hAnsi="Times New Roman"/>
                <w:spacing w:val="-2"/>
              </w:rPr>
              <w:t xml:space="preserve"> </w:t>
            </w:r>
            <w:r w:rsidRPr="002E0EB5">
              <w:rPr>
                <w:rFonts w:ascii="Times New Roman" w:hAnsi="Times New Roman"/>
                <w:spacing w:val="1"/>
              </w:rPr>
              <w:t>i</w:t>
            </w:r>
            <w:r w:rsidRPr="002E0EB5">
              <w:rPr>
                <w:rFonts w:ascii="Times New Roman" w:hAnsi="Times New Roman"/>
              </w:rPr>
              <w:t>nc</w:t>
            </w:r>
            <w:r w:rsidRPr="002E0EB5">
              <w:rPr>
                <w:rFonts w:ascii="Times New Roman" w:hAnsi="Times New Roman"/>
                <w:spacing w:val="-2"/>
              </w:rPr>
              <w:t>u</w:t>
            </w:r>
            <w:r w:rsidRPr="002E0EB5">
              <w:rPr>
                <w:rFonts w:ascii="Times New Roman" w:hAnsi="Times New Roman"/>
                <w:spacing w:val="1"/>
              </w:rPr>
              <w:t>rr</w:t>
            </w:r>
            <w:r w:rsidRPr="002E0EB5">
              <w:rPr>
                <w:rFonts w:ascii="Times New Roman" w:hAnsi="Times New Roman"/>
                <w:spacing w:val="-2"/>
              </w:rPr>
              <w:t>e</w:t>
            </w:r>
            <w:r w:rsidRPr="002E0EB5">
              <w:rPr>
                <w:rFonts w:ascii="Times New Roman" w:hAnsi="Times New Roman"/>
              </w:rPr>
              <w:t>d had</w:t>
            </w:r>
            <w:r w:rsidRPr="002E0EB5">
              <w:rPr>
                <w:rFonts w:ascii="Times New Roman" w:hAnsi="Times New Roman"/>
                <w:spacing w:val="-2"/>
              </w:rPr>
              <w:t xml:space="preserve"> </w:t>
            </w:r>
            <w:r w:rsidRPr="002E0EB5">
              <w:rPr>
                <w:rFonts w:ascii="Times New Roman" w:hAnsi="Times New Roman"/>
                <w:spacing w:val="1"/>
              </w:rPr>
              <w:t>t</w:t>
            </w:r>
            <w:r w:rsidRPr="002E0EB5">
              <w:rPr>
                <w:rFonts w:ascii="Times New Roman" w:hAnsi="Times New Roman"/>
              </w:rPr>
              <w:t>he</w:t>
            </w:r>
            <w:r w:rsidRPr="002E0EB5">
              <w:rPr>
                <w:rFonts w:ascii="Times New Roman" w:hAnsi="Times New Roman"/>
                <w:spacing w:val="-4"/>
              </w:rPr>
              <w:t xml:space="preserve"> </w:t>
            </w:r>
            <w:r w:rsidRPr="002E0EB5">
              <w:rPr>
                <w:rFonts w:ascii="Times New Roman" w:hAnsi="Times New Roman"/>
              </w:rPr>
              <w:t>o</w:t>
            </w:r>
            <w:r w:rsidRPr="002E0EB5">
              <w:rPr>
                <w:rFonts w:ascii="Times New Roman" w:hAnsi="Times New Roman"/>
                <w:spacing w:val="1"/>
              </w:rPr>
              <w:t>r</w:t>
            </w:r>
            <w:r w:rsidRPr="002E0EB5">
              <w:rPr>
                <w:rFonts w:ascii="Times New Roman" w:hAnsi="Times New Roman"/>
                <w:spacing w:val="-2"/>
              </w:rPr>
              <w:t>g</w:t>
            </w:r>
            <w:r w:rsidRPr="002E0EB5">
              <w:rPr>
                <w:rFonts w:ascii="Times New Roman" w:hAnsi="Times New Roman"/>
              </w:rPr>
              <w:t>an</w:t>
            </w:r>
            <w:r w:rsidRPr="002E0EB5">
              <w:rPr>
                <w:rFonts w:ascii="Times New Roman" w:hAnsi="Times New Roman"/>
                <w:spacing w:val="1"/>
              </w:rPr>
              <w:t>i</w:t>
            </w:r>
            <w:r w:rsidRPr="002E0EB5">
              <w:rPr>
                <w:rFonts w:ascii="Times New Roman" w:hAnsi="Times New Roman"/>
                <w:spacing w:val="-2"/>
              </w:rPr>
              <w:t>z</w:t>
            </w:r>
            <w:r w:rsidRPr="002E0EB5">
              <w:rPr>
                <w:rFonts w:ascii="Times New Roman" w:hAnsi="Times New Roman"/>
              </w:rPr>
              <w:t>a</w:t>
            </w:r>
            <w:r w:rsidRPr="002E0EB5">
              <w:rPr>
                <w:rFonts w:ascii="Times New Roman" w:hAnsi="Times New Roman"/>
                <w:spacing w:val="1"/>
              </w:rPr>
              <w:t>t</w:t>
            </w:r>
            <w:r w:rsidRPr="002E0EB5">
              <w:rPr>
                <w:rFonts w:ascii="Times New Roman" w:hAnsi="Times New Roman"/>
                <w:spacing w:val="-1"/>
              </w:rPr>
              <w:t>i</w:t>
            </w:r>
            <w:r w:rsidRPr="002E0EB5">
              <w:rPr>
                <w:rFonts w:ascii="Times New Roman" w:hAnsi="Times New Roman"/>
              </w:rPr>
              <w:t>on p</w:t>
            </w:r>
            <w:r w:rsidRPr="002E0EB5">
              <w:rPr>
                <w:rFonts w:ascii="Times New Roman" w:hAnsi="Times New Roman"/>
                <w:spacing w:val="-2"/>
              </w:rPr>
              <w:t>u</w:t>
            </w:r>
            <w:r w:rsidRPr="002E0EB5">
              <w:rPr>
                <w:rFonts w:ascii="Times New Roman" w:hAnsi="Times New Roman"/>
                <w:spacing w:val="1"/>
              </w:rPr>
              <w:t>r</w:t>
            </w:r>
            <w:r w:rsidRPr="002E0EB5">
              <w:rPr>
                <w:rFonts w:ascii="Times New Roman" w:hAnsi="Times New Roman"/>
              </w:rPr>
              <w:t>ch</w:t>
            </w:r>
            <w:r w:rsidRPr="002E0EB5">
              <w:rPr>
                <w:rFonts w:ascii="Times New Roman" w:hAnsi="Times New Roman"/>
                <w:spacing w:val="-2"/>
              </w:rPr>
              <w:t>a</w:t>
            </w:r>
            <w:r w:rsidRPr="002E0EB5">
              <w:rPr>
                <w:rFonts w:ascii="Times New Roman" w:hAnsi="Times New Roman"/>
              </w:rPr>
              <w:t>sed</w:t>
            </w:r>
            <w:r w:rsidRPr="002E0EB5">
              <w:rPr>
                <w:rFonts w:ascii="Times New Roman" w:hAnsi="Times New Roman"/>
                <w:spacing w:val="-2"/>
              </w:rPr>
              <w:t xml:space="preserve"> </w:t>
            </w:r>
            <w:r w:rsidRPr="002E0EB5">
              <w:rPr>
                <w:rFonts w:ascii="Times New Roman" w:hAnsi="Times New Roman"/>
                <w:spacing w:val="1"/>
              </w:rPr>
              <w:t>t</w:t>
            </w:r>
            <w:r w:rsidRPr="002E0EB5">
              <w:rPr>
                <w:rFonts w:ascii="Times New Roman" w:hAnsi="Times New Roman"/>
              </w:rPr>
              <w:t>he</w:t>
            </w:r>
            <w:r w:rsidRPr="002E0EB5">
              <w:rPr>
                <w:rFonts w:ascii="Times New Roman" w:hAnsi="Times New Roman"/>
                <w:spacing w:val="-2"/>
              </w:rPr>
              <w:t xml:space="preserve"> </w:t>
            </w:r>
            <w:r w:rsidRPr="002E0EB5">
              <w:rPr>
                <w:rFonts w:ascii="Times New Roman" w:hAnsi="Times New Roman"/>
                <w:spacing w:val="1"/>
              </w:rPr>
              <w:t>f</w:t>
            </w:r>
            <w:r w:rsidRPr="002E0EB5">
              <w:rPr>
                <w:rFonts w:ascii="Times New Roman" w:hAnsi="Times New Roman"/>
              </w:rPr>
              <w:t>a</w:t>
            </w:r>
            <w:r w:rsidRPr="002E0EB5">
              <w:rPr>
                <w:rFonts w:ascii="Times New Roman" w:hAnsi="Times New Roman"/>
                <w:spacing w:val="-2"/>
              </w:rPr>
              <w:t>c</w:t>
            </w:r>
            <w:r w:rsidRPr="002E0EB5">
              <w:rPr>
                <w:rFonts w:ascii="Times New Roman" w:hAnsi="Times New Roman"/>
                <w:spacing w:val="1"/>
              </w:rPr>
              <w:t>i</w:t>
            </w:r>
            <w:r w:rsidRPr="002E0EB5">
              <w:rPr>
                <w:rFonts w:ascii="Times New Roman" w:hAnsi="Times New Roman"/>
                <w:spacing w:val="-1"/>
              </w:rPr>
              <w:t>l</w:t>
            </w:r>
            <w:r w:rsidRPr="002E0EB5">
              <w:rPr>
                <w:rFonts w:ascii="Times New Roman" w:hAnsi="Times New Roman"/>
                <w:spacing w:val="1"/>
              </w:rPr>
              <w:t>it</w:t>
            </w:r>
            <w:r w:rsidRPr="002E0EB5">
              <w:rPr>
                <w:rFonts w:ascii="Times New Roman" w:hAnsi="Times New Roman"/>
                <w:spacing w:val="-2"/>
              </w:rPr>
              <w:t>y</w:t>
            </w:r>
            <w:r w:rsidRPr="002E0EB5">
              <w:rPr>
                <w:rFonts w:ascii="Times New Roman" w:hAnsi="Times New Roman"/>
              </w:rPr>
              <w:t>.</w:t>
            </w:r>
            <w:commentRangeStart w:id="2"/>
            <w:r w:rsidRPr="002E0EB5">
              <w:rPr>
                <w:color w:val="C00000"/>
              </w:rPr>
              <w:t xml:space="preserve">The issue is a Nonprofit cannot charge fair rental for a building that they own.  They can only change their cost.  This makes it very different for a Nonprofit to purchase a building.  Banks want reserve for item that building need in the future, roofs, painting and etc…   Also, this caused Nonprofits to rent space instead of purchase, which increase the cost to the State.   Nonprofits need to be able to make a return on real estate, in order for the purchase to make economic sense.  Also, they need to be paid for the use of a building when the building is paid for.  </w:t>
            </w:r>
            <w:commentRangeEnd w:id="2"/>
            <w:r>
              <w:rPr>
                <w:rStyle w:val="CommentReference"/>
              </w:rPr>
              <w:commentReference w:id="2"/>
            </w:r>
          </w:p>
          <w:p w:rsidR="003E24E3" w:rsidRPr="002E0EB5" w:rsidRDefault="003E24E3" w:rsidP="00690D62">
            <w:pPr>
              <w:rPr>
                <w:rFonts w:ascii="Arial" w:hAnsi="Arial" w:cs="Arial"/>
                <w:sz w:val="24"/>
                <w:szCs w:val="24"/>
              </w:rPr>
            </w:pPr>
          </w:p>
        </w:tc>
        <w:tc>
          <w:tcPr>
            <w:tcW w:w="1904" w:type="dxa"/>
          </w:tcPr>
          <w:p w:rsidR="008A21A2" w:rsidRPr="002E0EB5" w:rsidRDefault="003E24E3" w:rsidP="003E24E3">
            <w:pPr>
              <w:rPr>
                <w:rFonts w:ascii="Arial" w:hAnsi="Arial" w:cs="Arial"/>
                <w:sz w:val="24"/>
                <w:szCs w:val="24"/>
              </w:rPr>
            </w:pPr>
            <w:r w:rsidRPr="002E0EB5">
              <w:rPr>
                <w:rFonts w:ascii="Arial" w:hAnsi="Arial" w:cs="Arial"/>
                <w:sz w:val="24"/>
                <w:szCs w:val="24"/>
              </w:rPr>
              <w:t>Contract Procurement &amp; Administration Work Group – continue to explore options for receiving and financing “donated property”</w:t>
            </w:r>
          </w:p>
        </w:tc>
      </w:tr>
      <w:tr w:rsidR="008A21A2" w:rsidTr="002E0EB5">
        <w:tc>
          <w:tcPr>
            <w:tcW w:w="3216" w:type="dxa"/>
          </w:tcPr>
          <w:p w:rsidR="008A21A2" w:rsidRPr="002E0EB5" w:rsidRDefault="00FB13F7" w:rsidP="00690D62">
            <w:pPr>
              <w:rPr>
                <w:rFonts w:ascii="Arial" w:hAnsi="Arial" w:cs="Arial"/>
                <w:sz w:val="24"/>
                <w:szCs w:val="24"/>
              </w:rPr>
            </w:pPr>
            <w:r w:rsidRPr="002E0EB5">
              <w:rPr>
                <w:rFonts w:ascii="Arial" w:hAnsi="Arial" w:cs="Arial"/>
                <w:sz w:val="24"/>
                <w:szCs w:val="24"/>
              </w:rPr>
              <w:t>49. Taxes</w:t>
            </w:r>
          </w:p>
        </w:tc>
        <w:tc>
          <w:tcPr>
            <w:tcW w:w="5230" w:type="dxa"/>
          </w:tcPr>
          <w:p w:rsidR="00FB13F7" w:rsidRPr="002E0EB5" w:rsidRDefault="00FB13F7" w:rsidP="002E0EB5">
            <w:pPr>
              <w:autoSpaceDE w:val="0"/>
              <w:autoSpaceDN w:val="0"/>
              <w:adjustRightInd w:val="0"/>
              <w:spacing w:after="0" w:line="240" w:lineRule="auto"/>
              <w:ind w:left="40" w:right="-20"/>
              <w:rPr>
                <w:rFonts w:ascii="Arial" w:hAnsi="Arial" w:cs="Arial"/>
                <w:i/>
                <w:color w:val="C00000"/>
                <w:sz w:val="20"/>
                <w:szCs w:val="20"/>
              </w:rPr>
            </w:pPr>
            <w:r w:rsidRPr="002E0EB5">
              <w:rPr>
                <w:rFonts w:ascii="Arial" w:hAnsi="Arial" w:cs="Arial"/>
                <w:b/>
                <w:bCs/>
                <w:spacing w:val="1"/>
                <w:sz w:val="20"/>
                <w:szCs w:val="20"/>
              </w:rPr>
              <w:t>b</w:t>
            </w:r>
            <w:r w:rsidRPr="002E0EB5">
              <w:rPr>
                <w:rFonts w:ascii="Arial" w:hAnsi="Arial" w:cs="Arial"/>
                <w:b/>
                <w:bCs/>
                <w:sz w:val="20"/>
                <w:szCs w:val="20"/>
              </w:rPr>
              <w:t xml:space="preserve">.  </w:t>
            </w:r>
            <w:r w:rsidRPr="002E0EB5">
              <w:rPr>
                <w:rFonts w:ascii="Arial" w:hAnsi="Arial" w:cs="Arial"/>
                <w:b/>
                <w:bCs/>
                <w:spacing w:val="14"/>
                <w:sz w:val="20"/>
                <w:szCs w:val="20"/>
              </w:rPr>
              <w:t xml:space="preserve"> </w:t>
            </w:r>
            <w:r w:rsidRPr="002E0EB5">
              <w:rPr>
                <w:rFonts w:ascii="Arial" w:hAnsi="Arial" w:cs="Arial"/>
                <w:b/>
                <w:bCs/>
                <w:spacing w:val="-5"/>
                <w:sz w:val="20"/>
                <w:szCs w:val="20"/>
              </w:rPr>
              <w:t>A</w:t>
            </w:r>
            <w:r w:rsidRPr="002E0EB5">
              <w:rPr>
                <w:rFonts w:ascii="Arial" w:hAnsi="Arial" w:cs="Arial"/>
                <w:b/>
                <w:bCs/>
                <w:spacing w:val="2"/>
                <w:sz w:val="20"/>
                <w:szCs w:val="20"/>
              </w:rPr>
              <w:t>l</w:t>
            </w:r>
            <w:r w:rsidRPr="002E0EB5">
              <w:rPr>
                <w:rFonts w:ascii="Arial" w:hAnsi="Arial" w:cs="Arial"/>
                <w:b/>
                <w:bCs/>
                <w:sz w:val="20"/>
                <w:szCs w:val="20"/>
              </w:rPr>
              <w:t>l</w:t>
            </w:r>
            <w:r w:rsidRPr="002E0EB5">
              <w:rPr>
                <w:rFonts w:ascii="Arial" w:hAnsi="Arial" w:cs="Arial"/>
                <w:b/>
                <w:bCs/>
                <w:spacing w:val="1"/>
                <w:sz w:val="20"/>
                <w:szCs w:val="20"/>
              </w:rPr>
              <w:t>o</w:t>
            </w:r>
            <w:r w:rsidRPr="002E0EB5">
              <w:rPr>
                <w:rFonts w:ascii="Arial" w:hAnsi="Arial" w:cs="Arial"/>
                <w:b/>
                <w:bCs/>
                <w:spacing w:val="3"/>
                <w:sz w:val="20"/>
                <w:szCs w:val="20"/>
              </w:rPr>
              <w:t>w</w:t>
            </w:r>
            <w:r w:rsidRPr="002E0EB5">
              <w:rPr>
                <w:rFonts w:ascii="Arial" w:hAnsi="Arial" w:cs="Arial"/>
                <w:b/>
                <w:bCs/>
                <w:sz w:val="20"/>
                <w:szCs w:val="20"/>
              </w:rPr>
              <w:t>a</w:t>
            </w:r>
            <w:r w:rsidRPr="002E0EB5">
              <w:rPr>
                <w:rFonts w:ascii="Arial" w:hAnsi="Arial" w:cs="Arial"/>
                <w:b/>
                <w:bCs/>
                <w:spacing w:val="1"/>
                <w:sz w:val="20"/>
                <w:szCs w:val="20"/>
              </w:rPr>
              <w:t>b</w:t>
            </w:r>
            <w:r w:rsidRPr="002E0EB5">
              <w:rPr>
                <w:rFonts w:ascii="Arial" w:hAnsi="Arial" w:cs="Arial"/>
                <w:b/>
                <w:bCs/>
                <w:sz w:val="20"/>
                <w:szCs w:val="20"/>
              </w:rPr>
              <w:t>le</w:t>
            </w:r>
            <w:r w:rsidRPr="002E0EB5">
              <w:rPr>
                <w:rFonts w:ascii="Arial" w:hAnsi="Arial" w:cs="Arial"/>
                <w:b/>
                <w:bCs/>
                <w:spacing w:val="-10"/>
                <w:sz w:val="20"/>
                <w:szCs w:val="20"/>
              </w:rPr>
              <w:t xml:space="preserve"> </w:t>
            </w:r>
            <w:r w:rsidRPr="002E0EB5">
              <w:rPr>
                <w:rFonts w:ascii="Arial" w:hAnsi="Arial" w:cs="Arial"/>
                <w:b/>
                <w:bCs/>
                <w:sz w:val="20"/>
                <w:szCs w:val="20"/>
              </w:rPr>
              <w:t>C</w:t>
            </w:r>
            <w:r w:rsidRPr="002E0EB5">
              <w:rPr>
                <w:rFonts w:ascii="Arial" w:hAnsi="Arial" w:cs="Arial"/>
                <w:b/>
                <w:bCs/>
                <w:spacing w:val="3"/>
                <w:sz w:val="20"/>
                <w:szCs w:val="20"/>
              </w:rPr>
              <w:t>o</w:t>
            </w:r>
            <w:r w:rsidRPr="002E0EB5">
              <w:rPr>
                <w:rFonts w:ascii="Arial" w:hAnsi="Arial" w:cs="Arial"/>
                <w:b/>
                <w:bCs/>
                <w:sz w:val="20"/>
                <w:szCs w:val="20"/>
              </w:rPr>
              <w:t>s</w:t>
            </w:r>
            <w:r w:rsidRPr="002E0EB5">
              <w:rPr>
                <w:rFonts w:ascii="Arial" w:hAnsi="Arial" w:cs="Arial"/>
                <w:b/>
                <w:bCs/>
                <w:spacing w:val="1"/>
                <w:sz w:val="20"/>
                <w:szCs w:val="20"/>
              </w:rPr>
              <w:t>t</w:t>
            </w:r>
            <w:r w:rsidRPr="002E0EB5">
              <w:rPr>
                <w:rFonts w:ascii="Arial" w:hAnsi="Arial" w:cs="Arial"/>
                <w:b/>
                <w:bCs/>
                <w:sz w:val="20"/>
                <w:szCs w:val="20"/>
              </w:rPr>
              <w:t xml:space="preserve">s </w:t>
            </w:r>
            <w:r w:rsidRPr="002E0EB5">
              <w:rPr>
                <w:rFonts w:ascii="Arial" w:hAnsi="Arial" w:cs="Arial"/>
                <w:bCs/>
                <w:i/>
                <w:color w:val="C00000"/>
                <w:sz w:val="20"/>
                <w:szCs w:val="20"/>
              </w:rPr>
              <w:t>(Note – Need to amend this language to address ACA, the Exchange and taxes related to health insurance provisions by nonprofit providers).</w:t>
            </w:r>
            <w:r>
              <w:rPr>
                <w:rStyle w:val="CommentReference"/>
              </w:rPr>
              <w:commentReference w:id="3"/>
            </w:r>
          </w:p>
          <w:p w:rsidR="008A21A2" w:rsidRPr="002E0EB5" w:rsidRDefault="008A21A2" w:rsidP="00690D62">
            <w:pPr>
              <w:rPr>
                <w:rFonts w:ascii="Arial" w:hAnsi="Arial" w:cs="Arial"/>
                <w:sz w:val="24"/>
                <w:szCs w:val="24"/>
              </w:rPr>
            </w:pPr>
          </w:p>
        </w:tc>
        <w:tc>
          <w:tcPr>
            <w:tcW w:w="1904" w:type="dxa"/>
          </w:tcPr>
          <w:p w:rsidR="008A21A2" w:rsidRPr="002E0EB5" w:rsidRDefault="00FB13F7" w:rsidP="00690D62">
            <w:pPr>
              <w:rPr>
                <w:rFonts w:ascii="Arial" w:hAnsi="Arial" w:cs="Arial"/>
                <w:sz w:val="24"/>
                <w:szCs w:val="24"/>
              </w:rPr>
            </w:pPr>
            <w:r w:rsidRPr="002E0EB5">
              <w:rPr>
                <w:rFonts w:ascii="Arial" w:hAnsi="Arial" w:cs="Arial"/>
                <w:sz w:val="24"/>
                <w:szCs w:val="24"/>
              </w:rPr>
              <w:t>OPM Secretary determination that ACA penalties are not reimbursable under the Cost Standards (whether called a tax or a penalty)</w:t>
            </w:r>
          </w:p>
        </w:tc>
      </w:tr>
    </w:tbl>
    <w:p w:rsidR="00424A2C" w:rsidRDefault="00424A2C" w:rsidP="004D0BAB">
      <w:pPr>
        <w:ind w:left="720" w:hanging="420"/>
        <w:rPr>
          <w:rFonts w:ascii="Arial" w:hAnsi="Arial" w:cs="Arial"/>
          <w:sz w:val="24"/>
          <w:szCs w:val="24"/>
        </w:rPr>
      </w:pPr>
    </w:p>
    <w:p w:rsidR="007D71D5" w:rsidRDefault="00424A2C" w:rsidP="00424A2C">
      <w:pPr>
        <w:ind w:left="720" w:hanging="420"/>
        <w:jc w:val="center"/>
        <w:rPr>
          <w:rFonts w:ascii="Arial" w:hAnsi="Arial" w:cs="Arial"/>
          <w:sz w:val="24"/>
          <w:szCs w:val="24"/>
        </w:rPr>
      </w:pPr>
      <w:r>
        <w:rPr>
          <w:rFonts w:ascii="Arial" w:hAnsi="Arial" w:cs="Arial"/>
          <w:sz w:val="24"/>
          <w:szCs w:val="24"/>
        </w:rPr>
        <w:br w:type="page"/>
      </w:r>
    </w:p>
    <w:p w:rsidR="00424A2C" w:rsidRDefault="00092A3D" w:rsidP="00424A2C">
      <w:pPr>
        <w:ind w:left="720" w:hanging="420"/>
        <w:jc w:val="center"/>
        <w:rPr>
          <w:rFonts w:ascii="Arial" w:hAnsi="Arial" w:cs="Arial"/>
          <w:b/>
          <w:sz w:val="24"/>
          <w:szCs w:val="24"/>
        </w:rPr>
      </w:pPr>
      <w:r w:rsidRPr="00092A3D">
        <w:rPr>
          <w:rFonts w:ascii="Arial" w:hAnsi="Arial" w:cs="Arial"/>
          <w:b/>
          <w:sz w:val="24"/>
          <w:szCs w:val="24"/>
        </w:rPr>
        <w:t xml:space="preserve">ADDITIONAL RECOMMENDATIONS FOR FUTURE FOCUS OF CABINET WORK </w:t>
      </w:r>
    </w:p>
    <w:p w:rsidR="00376882" w:rsidRPr="00092A3D" w:rsidRDefault="00376882" w:rsidP="00424A2C">
      <w:pPr>
        <w:ind w:left="720" w:hanging="420"/>
        <w:jc w:val="center"/>
        <w:rPr>
          <w:rFonts w:ascii="Arial" w:hAnsi="Arial" w:cs="Arial"/>
          <w:b/>
          <w:sz w:val="24"/>
          <w:szCs w:val="24"/>
        </w:rPr>
      </w:pPr>
    </w:p>
    <w:p w:rsidR="00B00043" w:rsidRPr="00092A3D" w:rsidRDefault="00B00043" w:rsidP="00092A3D">
      <w:pPr>
        <w:numPr>
          <w:ilvl w:val="0"/>
          <w:numId w:val="55"/>
        </w:numPr>
        <w:rPr>
          <w:rFonts w:ascii="Arial" w:hAnsi="Arial" w:cs="Arial"/>
          <w:sz w:val="24"/>
          <w:szCs w:val="24"/>
        </w:rPr>
      </w:pPr>
      <w:r w:rsidRPr="00092A3D">
        <w:rPr>
          <w:rFonts w:ascii="Arial" w:hAnsi="Arial" w:cs="Arial"/>
          <w:sz w:val="24"/>
          <w:szCs w:val="24"/>
        </w:rPr>
        <w:t xml:space="preserve">In addition to addressing the recommendations provided above, the Cabinet recommends expanding its focus in the next year to the following areas </w:t>
      </w:r>
    </w:p>
    <w:p w:rsidR="00B00043" w:rsidRPr="00092A3D" w:rsidRDefault="00B00043" w:rsidP="00092A3D">
      <w:pPr>
        <w:numPr>
          <w:ilvl w:val="0"/>
          <w:numId w:val="46"/>
        </w:numPr>
        <w:rPr>
          <w:rFonts w:ascii="Arial" w:hAnsi="Arial" w:cs="Arial"/>
          <w:sz w:val="24"/>
          <w:szCs w:val="24"/>
        </w:rPr>
      </w:pPr>
      <w:r w:rsidRPr="00092A3D">
        <w:rPr>
          <w:rFonts w:ascii="Arial" w:hAnsi="Arial" w:cs="Arial"/>
          <w:sz w:val="24"/>
          <w:szCs w:val="24"/>
        </w:rPr>
        <w:t>Expand the Cabinet to include the Commissioners of all ten state agencies that utilize Purchase of Service contracts as well as the Judicial Department</w:t>
      </w:r>
    </w:p>
    <w:p w:rsidR="00B00043" w:rsidRPr="00092A3D" w:rsidRDefault="00B00043" w:rsidP="00092A3D">
      <w:pPr>
        <w:numPr>
          <w:ilvl w:val="0"/>
          <w:numId w:val="46"/>
        </w:numPr>
        <w:rPr>
          <w:rFonts w:ascii="Arial" w:hAnsi="Arial" w:cs="Arial"/>
          <w:sz w:val="24"/>
          <w:szCs w:val="24"/>
        </w:rPr>
      </w:pPr>
      <w:r w:rsidRPr="00092A3D">
        <w:rPr>
          <w:rFonts w:ascii="Arial" w:hAnsi="Arial" w:cs="Arial"/>
          <w:sz w:val="24"/>
          <w:szCs w:val="24"/>
        </w:rPr>
        <w:t>Align work of the Cabinet with the work of other state initiatives such as:</w:t>
      </w:r>
    </w:p>
    <w:p w:rsidR="00B00043" w:rsidRPr="00092A3D" w:rsidRDefault="00B00043" w:rsidP="00092A3D">
      <w:pPr>
        <w:numPr>
          <w:ilvl w:val="0"/>
          <w:numId w:val="56"/>
        </w:numPr>
        <w:rPr>
          <w:rFonts w:ascii="Arial" w:hAnsi="Arial" w:cs="Arial"/>
          <w:sz w:val="24"/>
          <w:szCs w:val="24"/>
        </w:rPr>
      </w:pPr>
      <w:r w:rsidRPr="00092A3D">
        <w:rPr>
          <w:rFonts w:ascii="Arial" w:hAnsi="Arial" w:cs="Arial"/>
          <w:sz w:val="24"/>
          <w:szCs w:val="24"/>
        </w:rPr>
        <w:t>State Innovation Model Grant (SIM) and its Workforce Task Force</w:t>
      </w:r>
    </w:p>
    <w:p w:rsidR="00B00043" w:rsidRPr="00092A3D" w:rsidRDefault="00B00043" w:rsidP="00092A3D">
      <w:pPr>
        <w:numPr>
          <w:ilvl w:val="0"/>
          <w:numId w:val="56"/>
        </w:numPr>
        <w:rPr>
          <w:rFonts w:ascii="Arial" w:hAnsi="Arial" w:cs="Arial"/>
          <w:sz w:val="24"/>
          <w:szCs w:val="24"/>
        </w:rPr>
      </w:pPr>
      <w:r w:rsidRPr="00092A3D">
        <w:rPr>
          <w:rFonts w:ascii="Arial" w:hAnsi="Arial" w:cs="Arial"/>
          <w:sz w:val="24"/>
          <w:szCs w:val="24"/>
        </w:rPr>
        <w:t>Veteran’s Cabinet</w:t>
      </w:r>
    </w:p>
    <w:p w:rsidR="00B00043" w:rsidRPr="00092A3D" w:rsidRDefault="00B00043" w:rsidP="00092A3D">
      <w:pPr>
        <w:numPr>
          <w:ilvl w:val="0"/>
          <w:numId w:val="56"/>
        </w:numPr>
        <w:rPr>
          <w:rFonts w:ascii="Arial" w:hAnsi="Arial" w:cs="Arial"/>
          <w:sz w:val="24"/>
          <w:szCs w:val="24"/>
        </w:rPr>
      </w:pPr>
      <w:r w:rsidRPr="00092A3D">
        <w:rPr>
          <w:rFonts w:ascii="Arial" w:hAnsi="Arial" w:cs="Arial"/>
          <w:sz w:val="24"/>
          <w:szCs w:val="24"/>
        </w:rPr>
        <w:t>Population results work occurring through the SIM, State Health Improvement Plan, Children’s Report Card Task Force, individual POS state agencies</w:t>
      </w:r>
    </w:p>
    <w:p w:rsidR="00B00043" w:rsidRPr="00092A3D" w:rsidRDefault="00B00043" w:rsidP="00092A3D">
      <w:pPr>
        <w:numPr>
          <w:ilvl w:val="0"/>
          <w:numId w:val="56"/>
        </w:numPr>
        <w:rPr>
          <w:rFonts w:ascii="Arial" w:hAnsi="Arial" w:cs="Arial"/>
          <w:sz w:val="24"/>
          <w:szCs w:val="24"/>
        </w:rPr>
      </w:pPr>
      <w:r w:rsidRPr="00092A3D">
        <w:rPr>
          <w:rFonts w:ascii="Arial" w:hAnsi="Arial" w:cs="Arial"/>
          <w:sz w:val="24"/>
          <w:szCs w:val="24"/>
        </w:rPr>
        <w:t>Affordable Care Act rollout and restructuring of healthcare</w:t>
      </w:r>
    </w:p>
    <w:p w:rsidR="00B00043" w:rsidRPr="00092A3D" w:rsidRDefault="00B00043" w:rsidP="00092A3D">
      <w:pPr>
        <w:numPr>
          <w:ilvl w:val="0"/>
          <w:numId w:val="46"/>
        </w:numPr>
        <w:rPr>
          <w:rFonts w:ascii="Arial" w:hAnsi="Arial" w:cs="Arial"/>
          <w:sz w:val="24"/>
          <w:szCs w:val="24"/>
        </w:rPr>
      </w:pPr>
      <w:r w:rsidRPr="00092A3D">
        <w:rPr>
          <w:rFonts w:ascii="Arial" w:hAnsi="Arial" w:cs="Arial"/>
          <w:sz w:val="24"/>
          <w:szCs w:val="24"/>
        </w:rPr>
        <w:t>Focus on wage/ pay equity – linked to the predominantly female workforce employed by nonprofit organizations</w:t>
      </w:r>
    </w:p>
    <w:p w:rsidR="00B00043" w:rsidRPr="00092A3D" w:rsidRDefault="00B00043" w:rsidP="00092A3D">
      <w:pPr>
        <w:numPr>
          <w:ilvl w:val="0"/>
          <w:numId w:val="46"/>
        </w:numPr>
        <w:rPr>
          <w:rFonts w:ascii="Arial" w:hAnsi="Arial" w:cs="Arial"/>
          <w:sz w:val="24"/>
          <w:szCs w:val="24"/>
        </w:rPr>
      </w:pPr>
      <w:r w:rsidRPr="00092A3D">
        <w:rPr>
          <w:rFonts w:ascii="Arial" w:hAnsi="Arial" w:cs="Arial"/>
          <w:sz w:val="24"/>
          <w:szCs w:val="24"/>
        </w:rPr>
        <w:t>Serve as a “Hot Topic” vehicle providing up-to-date information for nonprofit health and human service providers</w:t>
      </w:r>
    </w:p>
    <w:p w:rsidR="00B00043" w:rsidRPr="00092A3D" w:rsidRDefault="00B00043" w:rsidP="00092A3D">
      <w:pPr>
        <w:numPr>
          <w:ilvl w:val="0"/>
          <w:numId w:val="46"/>
        </w:numPr>
        <w:rPr>
          <w:rFonts w:ascii="Arial" w:hAnsi="Arial" w:cs="Arial"/>
          <w:sz w:val="24"/>
          <w:szCs w:val="24"/>
        </w:rPr>
      </w:pPr>
      <w:r w:rsidRPr="00092A3D">
        <w:rPr>
          <w:rFonts w:ascii="Arial" w:hAnsi="Arial" w:cs="Arial"/>
          <w:sz w:val="24"/>
          <w:szCs w:val="24"/>
        </w:rPr>
        <w:t>Serve as a vehicle to promote “best practices”</w:t>
      </w:r>
    </w:p>
    <w:p w:rsidR="007D71D5" w:rsidRDefault="001D7C90" w:rsidP="00F46833">
      <w:pPr>
        <w:jc w:val="center"/>
        <w:rPr>
          <w:rFonts w:ascii="Arial" w:hAnsi="Arial" w:cs="Arial"/>
        </w:rPr>
      </w:pPr>
      <w:r>
        <w:rPr>
          <w:rFonts w:ascii="Arial" w:hAnsi="Arial" w:cs="Arial"/>
        </w:rPr>
        <w:br w:type="page"/>
      </w:r>
    </w:p>
    <w:p w:rsidR="00F46833" w:rsidRPr="00BD6322" w:rsidRDefault="0011766F" w:rsidP="00F46833">
      <w:pPr>
        <w:jc w:val="center"/>
        <w:rPr>
          <w:rFonts w:ascii="Arial" w:hAnsi="Arial" w:cs="Arial"/>
          <w:b/>
          <w:sz w:val="24"/>
          <w:szCs w:val="24"/>
        </w:rPr>
      </w:pPr>
      <w:r>
        <w:rPr>
          <w:rFonts w:ascii="Arial" w:hAnsi="Arial" w:cs="Arial"/>
          <w:b/>
          <w:sz w:val="24"/>
          <w:szCs w:val="24"/>
        </w:rPr>
        <w:t>APPENDICES</w:t>
      </w:r>
    </w:p>
    <w:p w:rsidR="00F46833" w:rsidRDefault="00F46833" w:rsidP="00F46833">
      <w:pPr>
        <w:jc w:val="center"/>
        <w:rPr>
          <w:rStyle w:val="A17"/>
          <w:rFonts w:ascii="Arial" w:hAnsi="Arial" w:cs="Arial"/>
          <w:b/>
          <w:i w:val="0"/>
          <w:sz w:val="24"/>
          <w:szCs w:val="24"/>
        </w:rPr>
      </w:pPr>
    </w:p>
    <w:p w:rsidR="00BF4636" w:rsidRPr="00BF4636" w:rsidRDefault="00BF4636" w:rsidP="00F46833">
      <w:pPr>
        <w:rPr>
          <w:rFonts w:ascii="Arial" w:hAnsi="Arial" w:cs="Arial"/>
          <w:b/>
        </w:rPr>
      </w:pPr>
      <w:r w:rsidRPr="00BF4636">
        <w:rPr>
          <w:rFonts w:ascii="Arial" w:hAnsi="Arial" w:cs="Arial"/>
          <w:b/>
        </w:rPr>
        <w:t>HISTORY</w:t>
      </w:r>
    </w:p>
    <w:p w:rsidR="00BF4636" w:rsidRPr="00BF4636" w:rsidRDefault="00F40B4F" w:rsidP="00F46833">
      <w:pPr>
        <w:rPr>
          <w:rFonts w:ascii="Arial" w:hAnsi="Arial" w:cs="Arial"/>
          <w:b/>
        </w:rPr>
      </w:pPr>
      <w:r w:rsidRPr="00BF4636">
        <w:rPr>
          <w:rFonts w:ascii="Arial" w:hAnsi="Arial" w:cs="Arial"/>
          <w:b/>
        </w:rPr>
        <w:t xml:space="preserve">GOVERNOR’S CABINET ON NONPROFIT HEALTH AND HUMAN SERVICES </w:t>
      </w:r>
    </w:p>
    <w:p w:rsidR="00BF4636" w:rsidRDefault="00BF4636" w:rsidP="00BF4636">
      <w:pPr>
        <w:rPr>
          <w:rFonts w:ascii="Arial" w:hAnsi="Arial" w:cs="Arial"/>
          <w:b/>
        </w:rPr>
      </w:pPr>
      <w:r w:rsidRPr="00BF4636">
        <w:rPr>
          <w:rFonts w:ascii="Arial" w:hAnsi="Arial" w:cs="Arial"/>
          <w:b/>
        </w:rPr>
        <w:t>Report to the Governor - October 1, 2012</w:t>
      </w:r>
    </w:p>
    <w:p w:rsidR="000E58B3" w:rsidRDefault="000E58B3" w:rsidP="000E58B3">
      <w:pPr>
        <w:spacing w:after="0" w:line="240" w:lineRule="auto"/>
        <w:ind w:firstLine="720"/>
        <w:rPr>
          <w:rFonts w:ascii="Arial" w:eastAsia="Times New Roman" w:hAnsi="Arial" w:cs="Arial"/>
        </w:rPr>
      </w:pPr>
      <w:r w:rsidRPr="000069CB">
        <w:rPr>
          <w:rFonts w:ascii="Arial" w:eastAsia="Times New Roman" w:hAnsi="Arial" w:cs="Arial"/>
        </w:rPr>
        <w:t xml:space="preserve">The Cabinet submitted its first report on October 1, 2012.  </w:t>
      </w:r>
    </w:p>
    <w:p w:rsidR="000E58B3" w:rsidRDefault="000E58B3" w:rsidP="000E58B3">
      <w:pPr>
        <w:spacing w:after="0" w:line="240" w:lineRule="auto"/>
        <w:rPr>
          <w:rFonts w:ascii="Arial" w:eastAsia="Times New Roman" w:hAnsi="Arial" w:cs="Arial"/>
        </w:rPr>
      </w:pPr>
    </w:p>
    <w:p w:rsidR="000E58B3" w:rsidRDefault="000E58B3" w:rsidP="000E58B3">
      <w:pPr>
        <w:spacing w:after="0" w:line="240" w:lineRule="auto"/>
        <w:ind w:left="720"/>
        <w:rPr>
          <w:rFonts w:ascii="Arial" w:eastAsia="Times New Roman" w:hAnsi="Arial" w:cs="Arial"/>
        </w:rPr>
      </w:pPr>
      <w:r>
        <w:rPr>
          <w:rFonts w:ascii="Arial" w:eastAsia="Times New Roman" w:hAnsi="Arial" w:cs="Arial"/>
        </w:rPr>
        <w:t xml:space="preserve">Report to the Governor:  </w:t>
      </w:r>
      <w:hyperlink r:id="rId10" w:history="1">
        <w:r w:rsidRPr="00444645">
          <w:rPr>
            <w:rStyle w:val="Hyperlink"/>
            <w:rFonts w:ascii="Arial" w:eastAsia="Times New Roman" w:hAnsi="Arial" w:cs="Arial"/>
          </w:rPr>
          <w:t>http://www.ct.gov/opm/lib/opm/assets/temp/governors_np_cabinet_annual_report_final_2012-10-01.pdf</w:t>
        </w:r>
      </w:hyperlink>
      <w:r>
        <w:rPr>
          <w:rFonts w:ascii="Arial" w:eastAsia="Times New Roman" w:hAnsi="Arial" w:cs="Arial"/>
        </w:rPr>
        <w:t xml:space="preserve"> </w:t>
      </w:r>
    </w:p>
    <w:p w:rsidR="000E58B3" w:rsidRDefault="000E58B3" w:rsidP="000E58B3">
      <w:pPr>
        <w:spacing w:after="0" w:line="240" w:lineRule="auto"/>
        <w:ind w:left="720"/>
        <w:rPr>
          <w:rFonts w:ascii="Arial" w:eastAsia="Times New Roman" w:hAnsi="Arial" w:cs="Arial"/>
        </w:rPr>
      </w:pPr>
    </w:p>
    <w:p w:rsidR="000E58B3" w:rsidRPr="000069CB" w:rsidRDefault="000E58B3" w:rsidP="000E58B3">
      <w:pPr>
        <w:spacing w:after="0" w:line="240" w:lineRule="auto"/>
        <w:ind w:left="720"/>
        <w:rPr>
          <w:rFonts w:ascii="Arial" w:eastAsia="Times New Roman" w:hAnsi="Arial" w:cs="Arial"/>
        </w:rPr>
      </w:pPr>
      <w:r>
        <w:rPr>
          <w:rFonts w:ascii="Arial" w:eastAsia="Times New Roman" w:hAnsi="Arial" w:cs="Arial"/>
        </w:rPr>
        <w:t xml:space="preserve">Cover letter for October 1, 2012 report:  </w:t>
      </w:r>
      <w:hyperlink r:id="rId11" w:history="1">
        <w:r w:rsidRPr="00444645">
          <w:rPr>
            <w:rStyle w:val="Hyperlink"/>
            <w:rFonts w:ascii="Arial" w:eastAsia="Times New Roman" w:hAnsi="Arial" w:cs="Arial"/>
          </w:rPr>
          <w:t>http://www.ct.gov/opm/lib/opm/assets/temp/coverletter.pdf</w:t>
        </w:r>
      </w:hyperlink>
      <w:r>
        <w:rPr>
          <w:rFonts w:ascii="Arial" w:eastAsia="Times New Roman" w:hAnsi="Arial" w:cs="Arial"/>
        </w:rPr>
        <w:t xml:space="preserve"> </w:t>
      </w:r>
    </w:p>
    <w:p w:rsidR="000E58B3" w:rsidRPr="000069CB" w:rsidRDefault="000E58B3" w:rsidP="000E58B3">
      <w:pPr>
        <w:spacing w:after="0" w:line="240" w:lineRule="auto"/>
        <w:rPr>
          <w:rFonts w:ascii="Arial" w:eastAsia="Times New Roman" w:hAnsi="Arial" w:cs="Arial"/>
        </w:rPr>
      </w:pPr>
    </w:p>
    <w:p w:rsidR="00340D09" w:rsidRDefault="00340D09" w:rsidP="00BF4636">
      <w:pPr>
        <w:rPr>
          <w:rFonts w:ascii="Arial" w:hAnsi="Arial" w:cs="Arial"/>
          <w:b/>
        </w:rPr>
      </w:pPr>
    </w:p>
    <w:p w:rsidR="00BF4636" w:rsidRDefault="00BF4636" w:rsidP="00BF4636">
      <w:pPr>
        <w:rPr>
          <w:rFonts w:ascii="Arial" w:hAnsi="Arial" w:cs="Arial"/>
          <w:b/>
        </w:rPr>
      </w:pPr>
      <w:r w:rsidRPr="00BF4636">
        <w:rPr>
          <w:rFonts w:ascii="Arial" w:hAnsi="Arial" w:cs="Arial"/>
          <w:b/>
        </w:rPr>
        <w:t>Recommendations and Next Steps – Nonprofit Liaison – December 3, 2012</w:t>
      </w:r>
    </w:p>
    <w:p w:rsidR="00BF4636" w:rsidRPr="00BF4636" w:rsidRDefault="00BF4636" w:rsidP="00BF4636">
      <w:pPr>
        <w:rPr>
          <w:rFonts w:ascii="Arial" w:hAnsi="Arial" w:cs="Arial"/>
        </w:rPr>
      </w:pPr>
      <w:r w:rsidRPr="00BF4636">
        <w:rPr>
          <w:rFonts w:ascii="Arial" w:hAnsi="Arial" w:cs="Arial"/>
        </w:rPr>
        <w:t>December 3, 2012</w:t>
      </w:r>
    </w:p>
    <w:p w:rsidR="00BF4636" w:rsidRPr="00BF4636" w:rsidRDefault="00BF4636" w:rsidP="00BF4636">
      <w:pPr>
        <w:rPr>
          <w:rFonts w:ascii="Arial" w:hAnsi="Arial" w:cs="Arial"/>
        </w:rPr>
      </w:pPr>
      <w:r w:rsidRPr="00BF4636">
        <w:rPr>
          <w:rFonts w:ascii="Arial" w:hAnsi="Arial" w:cs="Arial"/>
        </w:rPr>
        <w:t>To:</w:t>
      </w:r>
      <w:r w:rsidRPr="00BF4636">
        <w:rPr>
          <w:rFonts w:ascii="Arial" w:hAnsi="Arial" w:cs="Arial"/>
        </w:rPr>
        <w:tab/>
        <w:t>Governor Dannel P. Malloy</w:t>
      </w:r>
    </w:p>
    <w:p w:rsidR="00BF4636" w:rsidRPr="00BF4636" w:rsidRDefault="00BF4636" w:rsidP="00BF4636">
      <w:pPr>
        <w:rPr>
          <w:rFonts w:ascii="Arial" w:hAnsi="Arial" w:cs="Arial"/>
        </w:rPr>
      </w:pPr>
      <w:r w:rsidRPr="00BF4636">
        <w:rPr>
          <w:rFonts w:ascii="Arial" w:hAnsi="Arial" w:cs="Arial"/>
        </w:rPr>
        <w:t>From:</w:t>
      </w:r>
      <w:r w:rsidRPr="00BF4636">
        <w:rPr>
          <w:rFonts w:ascii="Arial" w:hAnsi="Arial" w:cs="Arial"/>
        </w:rPr>
        <w:tab/>
        <w:t>Terry Edelstein, Nonprofit Liaison</w:t>
      </w:r>
    </w:p>
    <w:p w:rsidR="00BF4636" w:rsidRPr="00BF4636" w:rsidRDefault="00BF4636" w:rsidP="00BF4636">
      <w:pPr>
        <w:rPr>
          <w:rFonts w:ascii="Arial" w:hAnsi="Arial" w:cs="Arial"/>
        </w:rPr>
      </w:pPr>
      <w:r w:rsidRPr="00BF4636">
        <w:rPr>
          <w:rFonts w:ascii="Arial" w:hAnsi="Arial" w:cs="Arial"/>
        </w:rPr>
        <w:t>Re:</w:t>
      </w:r>
      <w:r w:rsidRPr="00BF4636">
        <w:rPr>
          <w:rFonts w:ascii="Arial" w:hAnsi="Arial" w:cs="Arial"/>
        </w:rPr>
        <w:tab/>
        <w:t>Recommendations and Next Steps – Governor’s Cabinet on Nonprofit Health and Human Services</w:t>
      </w:r>
    </w:p>
    <w:p w:rsidR="00BF4636" w:rsidRPr="00BF4636" w:rsidRDefault="00BF4636" w:rsidP="00BF4636">
      <w:pPr>
        <w:rPr>
          <w:rFonts w:ascii="Arial" w:hAnsi="Arial" w:cs="Arial"/>
        </w:rPr>
      </w:pPr>
      <w:r w:rsidRPr="00BF4636">
        <w:rPr>
          <w:rFonts w:ascii="Arial" w:hAnsi="Arial" w:cs="Arial"/>
        </w:rPr>
        <w:t>When you established the Governor’s Cabinet on Nonprofit Health and Human Services in September 2011 you asked the Cabinet “to analyze existing public-private partnerships with respect to the state's health and human services delivery systems and to make recommendations to enhance the effectiveness of those systems in regard to client outcomes, cost-effectiveness, accountability and sustainability.”</w:t>
      </w:r>
    </w:p>
    <w:p w:rsidR="00BF4636" w:rsidRDefault="00BF4636" w:rsidP="00BF4636">
      <w:pPr>
        <w:rPr>
          <w:rFonts w:ascii="Arial" w:hAnsi="Arial" w:cs="Arial"/>
        </w:rPr>
      </w:pPr>
      <w:r w:rsidRPr="00BF4636">
        <w:rPr>
          <w:rFonts w:ascii="Arial" w:hAnsi="Arial" w:cs="Arial"/>
        </w:rPr>
        <w:t>This memo summarizes the recommendations of the report the Cabinet submitted on October 1, 2012, suggests fourteen gubernatorial or administration action steps and outlines a future charge of the Cabinet.</w:t>
      </w:r>
    </w:p>
    <w:p w:rsidR="00D23A15" w:rsidRPr="00D23A15" w:rsidRDefault="00D23A15" w:rsidP="00D23A15">
      <w:pPr>
        <w:jc w:val="center"/>
        <w:rPr>
          <w:rStyle w:val="A17"/>
          <w:rFonts w:ascii="Arial" w:hAnsi="Arial" w:cs="Arial"/>
          <w:b/>
          <w:i w:val="0"/>
          <w:iCs w:val="0"/>
        </w:rPr>
      </w:pPr>
      <w:r w:rsidRPr="00D23A15">
        <w:rPr>
          <w:rStyle w:val="A17"/>
          <w:rFonts w:ascii="Arial" w:hAnsi="Arial" w:cs="Arial"/>
          <w:b/>
        </w:rPr>
        <w:t>ACTION STEP SUMMARY</w:t>
      </w:r>
    </w:p>
    <w:p w:rsidR="00D23A15" w:rsidRPr="00D23A15" w:rsidRDefault="00D23A15" w:rsidP="006A1EBA">
      <w:pPr>
        <w:pStyle w:val="ListParagraph"/>
        <w:numPr>
          <w:ilvl w:val="0"/>
          <w:numId w:val="10"/>
        </w:numPr>
        <w:spacing w:after="0"/>
        <w:ind w:left="360"/>
        <w:rPr>
          <w:rFonts w:eastAsia="Times New Roman" w:cs="Arial"/>
          <w:sz w:val="22"/>
          <w:szCs w:val="22"/>
        </w:rPr>
      </w:pPr>
      <w:r w:rsidRPr="00D23A15">
        <w:rPr>
          <w:rFonts w:eastAsia="Times New Roman" w:cs="Arial"/>
          <w:i/>
          <w:sz w:val="22"/>
          <w:szCs w:val="22"/>
        </w:rPr>
        <w:t>Administrative Action:</w:t>
      </w:r>
      <w:r w:rsidRPr="00D23A15">
        <w:rPr>
          <w:rFonts w:eastAsia="Times New Roman" w:cs="Arial"/>
          <w:sz w:val="22"/>
          <w:szCs w:val="22"/>
        </w:rPr>
        <w:t xml:space="preserve">  Post Principles </w:t>
      </w:r>
      <w:r w:rsidRPr="00D23A15">
        <w:rPr>
          <w:rStyle w:val="A17"/>
          <w:rFonts w:cs="Arial"/>
        </w:rPr>
        <w:t>to Guide the State/Private Nonprofit Provider Partnership</w:t>
      </w:r>
      <w:r w:rsidRPr="00D23A15">
        <w:rPr>
          <w:rFonts w:eastAsia="Times New Roman" w:cs="Arial"/>
          <w:sz w:val="22"/>
          <w:szCs w:val="22"/>
        </w:rPr>
        <w:t xml:space="preserve"> on OPM website</w:t>
      </w:r>
    </w:p>
    <w:p w:rsidR="00D23A15" w:rsidRPr="00D23A15" w:rsidRDefault="00D23A15" w:rsidP="00D23A15">
      <w:pPr>
        <w:spacing w:after="0" w:line="240" w:lineRule="auto"/>
        <w:rPr>
          <w:rFonts w:ascii="Arial" w:eastAsia="Times New Roman" w:hAnsi="Arial" w:cs="Arial"/>
        </w:rPr>
      </w:pPr>
    </w:p>
    <w:p w:rsidR="00D23A15" w:rsidRPr="00D23A15" w:rsidRDefault="00D23A15" w:rsidP="006A1EBA">
      <w:pPr>
        <w:pStyle w:val="ListParagraph"/>
        <w:numPr>
          <w:ilvl w:val="0"/>
          <w:numId w:val="10"/>
        </w:numPr>
        <w:spacing w:after="0"/>
        <w:ind w:left="360"/>
        <w:rPr>
          <w:rFonts w:eastAsia="Times New Roman" w:cs="Arial"/>
          <w:sz w:val="22"/>
          <w:szCs w:val="22"/>
        </w:rPr>
      </w:pPr>
      <w:r w:rsidRPr="00D23A15">
        <w:rPr>
          <w:rFonts w:eastAsia="Times New Roman" w:cs="Arial"/>
          <w:i/>
          <w:sz w:val="22"/>
          <w:szCs w:val="22"/>
        </w:rPr>
        <w:t>Administrative Action:</w:t>
      </w:r>
      <w:r w:rsidRPr="00D23A15">
        <w:rPr>
          <w:rFonts w:eastAsia="Times New Roman" w:cs="Arial"/>
          <w:sz w:val="22"/>
          <w:szCs w:val="22"/>
        </w:rPr>
        <w:t xml:space="preserve"> Provide training to state agencies about the intent and scope of the Principles</w:t>
      </w:r>
    </w:p>
    <w:p w:rsidR="00D23A15" w:rsidRPr="00D23A15" w:rsidRDefault="00D23A15" w:rsidP="00D23A15">
      <w:pPr>
        <w:spacing w:after="0" w:line="240" w:lineRule="auto"/>
        <w:rPr>
          <w:rFonts w:ascii="Arial" w:eastAsia="Times New Roman" w:hAnsi="Arial" w:cs="Arial"/>
        </w:rPr>
      </w:pPr>
    </w:p>
    <w:p w:rsidR="00D23A15" w:rsidRPr="00D23A15" w:rsidRDefault="00D23A15" w:rsidP="006A1EBA">
      <w:pPr>
        <w:pStyle w:val="ListParagraph"/>
        <w:numPr>
          <w:ilvl w:val="0"/>
          <w:numId w:val="10"/>
        </w:numPr>
        <w:spacing w:after="0"/>
        <w:ind w:left="360"/>
        <w:rPr>
          <w:rFonts w:eastAsia="Times New Roman" w:cs="Arial"/>
          <w:sz w:val="22"/>
          <w:szCs w:val="22"/>
        </w:rPr>
      </w:pPr>
      <w:r w:rsidRPr="00D23A15">
        <w:rPr>
          <w:rFonts w:eastAsia="Times New Roman" w:cs="Arial"/>
          <w:i/>
          <w:sz w:val="22"/>
          <w:szCs w:val="22"/>
        </w:rPr>
        <w:t xml:space="preserve">Gubernatorial Action:  </w:t>
      </w:r>
      <w:r w:rsidRPr="00D23A15">
        <w:rPr>
          <w:rFonts w:eastAsia="Times New Roman" w:cs="Arial"/>
          <w:sz w:val="22"/>
          <w:szCs w:val="22"/>
        </w:rPr>
        <w:t xml:space="preserve">Charge Cabinet with creating a “Work Group on Population Results” to develop a plan for implementing these recommendation including: Linking “cross-agency population results” to Purchase of Service (POS) outcome measures and recommending a structure for a “Populations Results Organizing Body” </w:t>
      </w:r>
    </w:p>
    <w:p w:rsidR="00D23A15" w:rsidRPr="00D23A15" w:rsidRDefault="00D23A15" w:rsidP="00D23A15">
      <w:pPr>
        <w:spacing w:after="0" w:line="240" w:lineRule="auto"/>
        <w:rPr>
          <w:rFonts w:ascii="Arial" w:eastAsia="Times New Roman" w:hAnsi="Arial" w:cs="Arial"/>
        </w:rPr>
      </w:pPr>
    </w:p>
    <w:p w:rsidR="00D23A15" w:rsidRPr="00D23A15" w:rsidRDefault="00D23A15" w:rsidP="006A1EBA">
      <w:pPr>
        <w:pStyle w:val="ListParagraph"/>
        <w:numPr>
          <w:ilvl w:val="0"/>
          <w:numId w:val="10"/>
        </w:numPr>
        <w:ind w:left="360"/>
        <w:rPr>
          <w:rFonts w:cs="Arial"/>
          <w:iCs/>
          <w:color w:val="221E1F"/>
          <w:sz w:val="22"/>
          <w:szCs w:val="22"/>
        </w:rPr>
      </w:pPr>
      <w:r w:rsidRPr="00D23A15">
        <w:rPr>
          <w:rFonts w:cs="Arial"/>
          <w:i/>
          <w:iCs/>
          <w:color w:val="221E1F"/>
          <w:sz w:val="22"/>
          <w:szCs w:val="22"/>
        </w:rPr>
        <w:t>Gubernatorial Action:</w:t>
      </w:r>
      <w:r w:rsidRPr="00D23A15">
        <w:rPr>
          <w:rFonts w:cs="Arial"/>
          <w:iCs/>
          <w:color w:val="221E1F"/>
          <w:sz w:val="22"/>
          <w:szCs w:val="22"/>
        </w:rPr>
        <w:t xml:space="preserve">  Recommend legislation to increase the threshold for seeking a waiver from competitive bidding from $20,000 for a one year contract to up to $100,000 for a two year contract</w:t>
      </w:r>
    </w:p>
    <w:p w:rsidR="00D23A15" w:rsidRPr="00D23A15" w:rsidRDefault="00D23A15" w:rsidP="00D23A15">
      <w:pPr>
        <w:pStyle w:val="ListParagraph"/>
        <w:ind w:left="360"/>
        <w:rPr>
          <w:rFonts w:cs="Arial"/>
          <w:iCs/>
          <w:color w:val="221E1F"/>
          <w:sz w:val="22"/>
          <w:szCs w:val="22"/>
        </w:rPr>
      </w:pPr>
    </w:p>
    <w:p w:rsidR="00D23A15" w:rsidRPr="00D23A15" w:rsidRDefault="00D23A15" w:rsidP="006A1EBA">
      <w:pPr>
        <w:pStyle w:val="ListParagraph"/>
        <w:numPr>
          <w:ilvl w:val="0"/>
          <w:numId w:val="10"/>
        </w:numPr>
        <w:ind w:left="360"/>
        <w:rPr>
          <w:rFonts w:cs="Arial"/>
          <w:iCs/>
          <w:color w:val="221E1F"/>
          <w:sz w:val="22"/>
          <w:szCs w:val="22"/>
        </w:rPr>
      </w:pPr>
      <w:r w:rsidRPr="00D23A15">
        <w:rPr>
          <w:rFonts w:eastAsia="Times New Roman" w:cs="Arial"/>
          <w:i/>
          <w:sz w:val="22"/>
          <w:szCs w:val="22"/>
        </w:rPr>
        <w:t>Administrative Action:</w:t>
      </w:r>
      <w:r w:rsidRPr="00D23A15">
        <w:rPr>
          <w:rFonts w:eastAsia="Times New Roman" w:cs="Arial"/>
          <w:sz w:val="22"/>
          <w:szCs w:val="22"/>
        </w:rPr>
        <w:t xml:space="preserve">  Incorporate specific recommendations of the Cabinet into the State Procurement Standards.  </w:t>
      </w:r>
    </w:p>
    <w:p w:rsidR="00D23A15" w:rsidRPr="00D23A15" w:rsidRDefault="00D23A15" w:rsidP="00D23A15">
      <w:pPr>
        <w:pStyle w:val="ListParagraph"/>
        <w:spacing w:after="0"/>
        <w:ind w:left="1170"/>
        <w:rPr>
          <w:rFonts w:eastAsia="Times New Roman" w:cs="Arial"/>
          <w:sz w:val="22"/>
          <w:szCs w:val="22"/>
        </w:rPr>
      </w:pPr>
    </w:p>
    <w:p w:rsidR="00D23A15" w:rsidRPr="00D23A15" w:rsidRDefault="00D23A15" w:rsidP="006A1EBA">
      <w:pPr>
        <w:pStyle w:val="ListParagraph"/>
        <w:numPr>
          <w:ilvl w:val="0"/>
          <w:numId w:val="10"/>
        </w:numPr>
        <w:ind w:left="360"/>
        <w:rPr>
          <w:rFonts w:eastAsia="Times New Roman" w:cs="Arial"/>
          <w:sz w:val="22"/>
          <w:szCs w:val="22"/>
        </w:rPr>
      </w:pPr>
      <w:r w:rsidRPr="00D23A15">
        <w:rPr>
          <w:rFonts w:eastAsia="Times New Roman" w:cs="Arial"/>
          <w:i/>
          <w:sz w:val="22"/>
          <w:szCs w:val="22"/>
        </w:rPr>
        <w:t xml:space="preserve">Administrative Action: </w:t>
      </w:r>
      <w:r w:rsidRPr="00D23A15">
        <w:rPr>
          <w:rFonts w:eastAsia="Times New Roman" w:cs="Arial"/>
          <w:sz w:val="22"/>
          <w:szCs w:val="22"/>
        </w:rPr>
        <w:t xml:space="preserve">Develop common file structures </w:t>
      </w:r>
    </w:p>
    <w:p w:rsidR="00D23A15" w:rsidRPr="00D23A15" w:rsidRDefault="00D23A15" w:rsidP="00D23A15">
      <w:pPr>
        <w:pStyle w:val="ListParagraph"/>
        <w:spacing w:after="0"/>
        <w:ind w:left="1440"/>
        <w:rPr>
          <w:rFonts w:eastAsia="Times New Roman" w:cs="Arial"/>
          <w:sz w:val="22"/>
          <w:szCs w:val="22"/>
        </w:rPr>
      </w:pPr>
    </w:p>
    <w:p w:rsidR="00D23A15" w:rsidRPr="00D23A15" w:rsidRDefault="00D23A15" w:rsidP="006A1EBA">
      <w:pPr>
        <w:pStyle w:val="ListParagraph"/>
        <w:numPr>
          <w:ilvl w:val="0"/>
          <w:numId w:val="10"/>
        </w:numPr>
        <w:ind w:left="360"/>
        <w:rPr>
          <w:rFonts w:eastAsia="Times New Roman" w:cs="Arial"/>
          <w:i/>
          <w:sz w:val="22"/>
          <w:szCs w:val="22"/>
        </w:rPr>
      </w:pPr>
      <w:r w:rsidRPr="00D23A15">
        <w:rPr>
          <w:rFonts w:eastAsia="Times New Roman" w:cs="Arial"/>
          <w:i/>
          <w:sz w:val="22"/>
          <w:szCs w:val="22"/>
        </w:rPr>
        <w:t xml:space="preserve">Administrative Action:  </w:t>
      </w:r>
      <w:r w:rsidRPr="00D23A15">
        <w:rPr>
          <w:rFonts w:eastAsia="Times New Roman" w:cs="Arial"/>
          <w:sz w:val="22"/>
          <w:szCs w:val="22"/>
        </w:rPr>
        <w:t>Coordinate the data posting process</w:t>
      </w:r>
    </w:p>
    <w:p w:rsidR="00D23A15" w:rsidRPr="00D23A15" w:rsidRDefault="00D23A15" w:rsidP="00D23A15">
      <w:pPr>
        <w:pStyle w:val="ListParagraph"/>
        <w:rPr>
          <w:rFonts w:eastAsia="Times New Roman" w:cs="Arial"/>
          <w:iCs/>
          <w:sz w:val="22"/>
          <w:szCs w:val="22"/>
        </w:rPr>
      </w:pPr>
    </w:p>
    <w:p w:rsidR="00D23A15" w:rsidRPr="00D23A15" w:rsidRDefault="00D23A15" w:rsidP="006A1EBA">
      <w:pPr>
        <w:pStyle w:val="ListParagraph"/>
        <w:numPr>
          <w:ilvl w:val="0"/>
          <w:numId w:val="10"/>
        </w:numPr>
        <w:ind w:left="360"/>
        <w:rPr>
          <w:rFonts w:eastAsia="Times New Roman" w:cs="Arial"/>
          <w:sz w:val="22"/>
          <w:szCs w:val="22"/>
        </w:rPr>
      </w:pPr>
      <w:r w:rsidRPr="00D23A15">
        <w:rPr>
          <w:rFonts w:eastAsia="Times New Roman" w:cs="Arial"/>
          <w:i/>
          <w:sz w:val="22"/>
          <w:szCs w:val="22"/>
        </w:rPr>
        <w:t>Administrative Action</w:t>
      </w:r>
      <w:r w:rsidRPr="00D23A15">
        <w:rPr>
          <w:rFonts w:eastAsia="Times New Roman" w:cs="Arial"/>
          <w:sz w:val="22"/>
          <w:szCs w:val="22"/>
        </w:rPr>
        <w:t>:  Report on the health of nonprofit providers by September 1, 2013 and in each subsequent year</w:t>
      </w:r>
    </w:p>
    <w:p w:rsidR="00D23A15" w:rsidRPr="00D23A15" w:rsidRDefault="00D23A15" w:rsidP="00D23A15">
      <w:pPr>
        <w:pStyle w:val="ListParagraph"/>
        <w:ind w:left="1080"/>
        <w:rPr>
          <w:rFonts w:eastAsia="Times New Roman" w:cs="Arial"/>
          <w:iCs/>
          <w:sz w:val="22"/>
          <w:szCs w:val="22"/>
        </w:rPr>
      </w:pPr>
    </w:p>
    <w:p w:rsidR="00D23A15" w:rsidRPr="00D23A15" w:rsidRDefault="00D23A15" w:rsidP="006A1EBA">
      <w:pPr>
        <w:pStyle w:val="ListParagraph"/>
        <w:numPr>
          <w:ilvl w:val="0"/>
          <w:numId w:val="10"/>
        </w:numPr>
        <w:spacing w:after="0"/>
        <w:ind w:left="360"/>
        <w:rPr>
          <w:rFonts w:eastAsia="Times New Roman" w:cs="Arial"/>
          <w:iCs/>
          <w:sz w:val="22"/>
          <w:szCs w:val="22"/>
        </w:rPr>
      </w:pPr>
      <w:r w:rsidRPr="00D23A15">
        <w:rPr>
          <w:rFonts w:eastAsia="Times New Roman" w:cs="Arial"/>
          <w:i/>
          <w:iCs/>
          <w:sz w:val="22"/>
          <w:szCs w:val="22"/>
        </w:rPr>
        <w:t xml:space="preserve">Administrative Action:  </w:t>
      </w:r>
      <w:r w:rsidRPr="00D23A15">
        <w:rPr>
          <w:rFonts w:eastAsia="Times New Roman" w:cs="Arial"/>
          <w:iCs/>
          <w:sz w:val="22"/>
          <w:szCs w:val="22"/>
        </w:rPr>
        <w:t>Link Cabinet recommendations with the work of OPM Secretary Barnes’ Purchase of Service Contracting Efficiency Project (initiated January 2012)</w:t>
      </w:r>
    </w:p>
    <w:p w:rsidR="00D23A15" w:rsidRPr="00D23A15" w:rsidRDefault="00D23A15" w:rsidP="00D23A15">
      <w:pPr>
        <w:spacing w:after="0" w:line="240" w:lineRule="auto"/>
        <w:ind w:left="720"/>
        <w:rPr>
          <w:rFonts w:ascii="Arial" w:eastAsia="Times New Roman" w:hAnsi="Arial" w:cs="Arial"/>
        </w:rPr>
      </w:pPr>
    </w:p>
    <w:p w:rsidR="00D23A15" w:rsidRPr="00D23A15" w:rsidRDefault="00D23A15" w:rsidP="006A1EBA">
      <w:pPr>
        <w:pStyle w:val="ListParagraph"/>
        <w:numPr>
          <w:ilvl w:val="0"/>
          <w:numId w:val="10"/>
        </w:numPr>
        <w:spacing w:after="0"/>
        <w:ind w:left="360"/>
        <w:rPr>
          <w:rFonts w:eastAsia="Times New Roman" w:cs="Arial"/>
          <w:iCs/>
          <w:sz w:val="22"/>
          <w:szCs w:val="22"/>
        </w:rPr>
      </w:pPr>
      <w:r w:rsidRPr="00D23A15">
        <w:rPr>
          <w:rFonts w:eastAsia="Times New Roman" w:cs="Arial"/>
          <w:i/>
          <w:iCs/>
          <w:sz w:val="22"/>
          <w:szCs w:val="22"/>
        </w:rPr>
        <w:t>Administrative Action:</w:t>
      </w:r>
      <w:r w:rsidRPr="00D23A15">
        <w:rPr>
          <w:rFonts w:eastAsia="Times New Roman" w:cs="Arial"/>
          <w:iCs/>
          <w:sz w:val="22"/>
          <w:szCs w:val="22"/>
        </w:rPr>
        <w:t xml:space="preserve">  Work with state agency administrators and contract managers with respect to payment rates covering the cost of service as mutually agreed to by the provider and the funding state agency in a fair and transparent manner.</w:t>
      </w:r>
    </w:p>
    <w:p w:rsidR="00D23A15" w:rsidRPr="00D23A15" w:rsidRDefault="00D23A15" w:rsidP="00D23A15">
      <w:pPr>
        <w:spacing w:after="0" w:line="240" w:lineRule="auto"/>
        <w:ind w:left="720"/>
        <w:rPr>
          <w:rFonts w:ascii="Arial" w:eastAsia="Times New Roman" w:hAnsi="Arial" w:cs="Arial"/>
        </w:rPr>
      </w:pPr>
    </w:p>
    <w:p w:rsidR="00D23A15" w:rsidRPr="00D23A15" w:rsidRDefault="00D23A15" w:rsidP="006A1EBA">
      <w:pPr>
        <w:pStyle w:val="ListParagraph"/>
        <w:numPr>
          <w:ilvl w:val="0"/>
          <w:numId w:val="10"/>
        </w:numPr>
        <w:spacing w:after="0"/>
        <w:ind w:left="360"/>
        <w:rPr>
          <w:rFonts w:eastAsia="Times New Roman" w:cs="Arial"/>
          <w:iCs/>
          <w:sz w:val="22"/>
          <w:szCs w:val="22"/>
        </w:rPr>
      </w:pPr>
      <w:r w:rsidRPr="00D23A15">
        <w:rPr>
          <w:rFonts w:eastAsia="Times New Roman" w:cs="Arial"/>
          <w:i/>
          <w:iCs/>
          <w:sz w:val="22"/>
          <w:szCs w:val="22"/>
        </w:rPr>
        <w:t>Administrative Action:</w:t>
      </w:r>
      <w:r w:rsidRPr="00D23A15">
        <w:rPr>
          <w:rFonts w:eastAsia="Times New Roman" w:cs="Arial"/>
          <w:iCs/>
          <w:sz w:val="22"/>
          <w:szCs w:val="22"/>
        </w:rPr>
        <w:t xml:space="preserve">  Recommend revisions to the OPM Cost Standards for certain allowable depreciable expenses.</w:t>
      </w:r>
    </w:p>
    <w:p w:rsidR="00D23A15" w:rsidRPr="00D23A15" w:rsidRDefault="00D23A15" w:rsidP="00D23A15">
      <w:pPr>
        <w:spacing w:after="0" w:line="240" w:lineRule="auto"/>
        <w:ind w:left="720"/>
        <w:rPr>
          <w:rFonts w:ascii="Arial" w:eastAsia="Times New Roman" w:hAnsi="Arial" w:cs="Arial"/>
          <w:iCs/>
        </w:rPr>
      </w:pPr>
    </w:p>
    <w:p w:rsidR="00D23A15" w:rsidRPr="00D23A15" w:rsidRDefault="00D23A15" w:rsidP="006A1EBA">
      <w:pPr>
        <w:pStyle w:val="ListParagraph"/>
        <w:numPr>
          <w:ilvl w:val="0"/>
          <w:numId w:val="10"/>
        </w:numPr>
        <w:spacing w:after="0"/>
        <w:ind w:left="360"/>
        <w:rPr>
          <w:rFonts w:eastAsia="Times New Roman" w:cs="Arial"/>
          <w:iCs/>
          <w:sz w:val="22"/>
          <w:szCs w:val="22"/>
        </w:rPr>
      </w:pPr>
      <w:r w:rsidRPr="00D23A15">
        <w:rPr>
          <w:rFonts w:eastAsia="Times New Roman" w:cs="Arial"/>
          <w:i/>
          <w:iCs/>
          <w:sz w:val="22"/>
          <w:szCs w:val="22"/>
        </w:rPr>
        <w:t>Administrative Action</w:t>
      </w:r>
      <w:r w:rsidRPr="00D23A15">
        <w:rPr>
          <w:rFonts w:eastAsia="Times New Roman" w:cs="Arial"/>
          <w:iCs/>
          <w:sz w:val="22"/>
          <w:szCs w:val="22"/>
        </w:rPr>
        <w:t xml:space="preserve">:  Recommend revisions to the OPM Cost Standards and to POS contracts to allow nonprofit providers to establish capital reserve accounts. </w:t>
      </w:r>
      <w:r w:rsidRPr="00D23A15">
        <w:rPr>
          <w:rFonts w:eastAsia="Times New Roman" w:cs="Arial"/>
          <w:iCs/>
          <w:sz w:val="22"/>
          <w:szCs w:val="22"/>
        </w:rPr>
        <w:br/>
      </w:r>
    </w:p>
    <w:p w:rsidR="00D23A15" w:rsidRPr="00D23A15" w:rsidRDefault="00D23A15" w:rsidP="006A1EBA">
      <w:pPr>
        <w:pStyle w:val="ListParagraph"/>
        <w:numPr>
          <w:ilvl w:val="0"/>
          <w:numId w:val="10"/>
        </w:numPr>
        <w:spacing w:after="0"/>
        <w:ind w:left="450"/>
        <w:rPr>
          <w:rFonts w:eastAsia="Times New Roman" w:cs="Arial"/>
          <w:iCs/>
          <w:sz w:val="22"/>
          <w:szCs w:val="22"/>
        </w:rPr>
      </w:pPr>
      <w:r w:rsidRPr="00D23A15">
        <w:rPr>
          <w:rFonts w:eastAsia="Times New Roman" w:cs="Arial"/>
          <w:i/>
          <w:iCs/>
          <w:sz w:val="22"/>
          <w:szCs w:val="22"/>
        </w:rPr>
        <w:t xml:space="preserve">Administrative Action:  </w:t>
      </w:r>
      <w:r w:rsidRPr="00D23A15">
        <w:rPr>
          <w:rFonts w:eastAsia="Times New Roman" w:cs="Arial"/>
          <w:iCs/>
          <w:sz w:val="22"/>
          <w:szCs w:val="22"/>
        </w:rPr>
        <w:t>Consider a proposal for surplus retention across POS contracts, analyzing the pros and cons of establishing this policy including the cost to the state, the benefits to nonprofit providers and the process for ensuring the provision of contracted services.</w:t>
      </w:r>
    </w:p>
    <w:p w:rsidR="00D23A15" w:rsidRPr="00D23A15" w:rsidRDefault="00D23A15" w:rsidP="00D23A15">
      <w:pPr>
        <w:pStyle w:val="ListParagraph"/>
        <w:spacing w:after="0"/>
        <w:ind w:left="450"/>
        <w:rPr>
          <w:rFonts w:eastAsia="Times New Roman" w:cs="Arial"/>
          <w:iCs/>
          <w:sz w:val="22"/>
          <w:szCs w:val="22"/>
        </w:rPr>
      </w:pPr>
    </w:p>
    <w:p w:rsidR="00D23A15" w:rsidRPr="00D23A15" w:rsidRDefault="00D23A15" w:rsidP="006A1EBA">
      <w:pPr>
        <w:pStyle w:val="ListParagraph"/>
        <w:numPr>
          <w:ilvl w:val="0"/>
          <w:numId w:val="10"/>
        </w:numPr>
        <w:spacing w:after="0"/>
        <w:ind w:left="360"/>
        <w:rPr>
          <w:rStyle w:val="A17"/>
          <w:rFonts w:cs="Arial"/>
          <w:i w:val="0"/>
          <w:iCs w:val="0"/>
        </w:rPr>
      </w:pPr>
      <w:r w:rsidRPr="00D23A15">
        <w:rPr>
          <w:rFonts w:eastAsia="Times New Roman" w:cs="Arial"/>
          <w:i/>
          <w:iCs/>
          <w:sz w:val="22"/>
          <w:szCs w:val="22"/>
        </w:rPr>
        <w:t>Administrative Action</w:t>
      </w:r>
      <w:r w:rsidRPr="00D23A15">
        <w:rPr>
          <w:rFonts w:eastAsia="Times New Roman" w:cs="Arial"/>
          <w:iCs/>
          <w:sz w:val="22"/>
          <w:szCs w:val="22"/>
        </w:rPr>
        <w:t>:  Develop recommendations to enhance bonding alternatives for nonprofit health and human services providers</w:t>
      </w:r>
    </w:p>
    <w:p w:rsidR="003D60A6" w:rsidRDefault="003D60A6" w:rsidP="00BF4636">
      <w:pPr>
        <w:rPr>
          <w:rFonts w:ascii="Arial" w:hAnsi="Arial" w:cs="Arial"/>
        </w:rPr>
      </w:pPr>
    </w:p>
    <w:p w:rsidR="00BF4636" w:rsidRPr="00BF4636" w:rsidRDefault="00BF4636" w:rsidP="00BF4636">
      <w:pPr>
        <w:rPr>
          <w:rFonts w:ascii="Arial" w:hAnsi="Arial" w:cs="Arial"/>
        </w:rPr>
      </w:pPr>
      <w:r>
        <w:rPr>
          <w:rFonts w:ascii="Arial" w:hAnsi="Arial" w:cs="Arial"/>
        </w:rPr>
        <w:t xml:space="preserve">For the complete memo see:  </w:t>
      </w:r>
      <w:hyperlink r:id="rId12" w:history="1">
        <w:r w:rsidRPr="00444645">
          <w:rPr>
            <w:rStyle w:val="Hyperlink"/>
            <w:rFonts w:ascii="Arial" w:hAnsi="Arial" w:cs="Arial"/>
          </w:rPr>
          <w:t>http://www.ct.gov/opm/lib/opm/recommendations_to_governor_from_np_liaison_-_governors_cabinet_on_nonprofit_health_and_human_services.pdf</w:t>
        </w:r>
      </w:hyperlink>
      <w:r>
        <w:rPr>
          <w:rFonts w:ascii="Arial" w:hAnsi="Arial" w:cs="Arial"/>
        </w:rPr>
        <w:t xml:space="preserve"> </w:t>
      </w:r>
    </w:p>
    <w:p w:rsidR="00BF4636" w:rsidRDefault="00BF4636" w:rsidP="00BF4636">
      <w:pPr>
        <w:rPr>
          <w:rFonts w:ascii="Arial" w:hAnsi="Arial" w:cs="Arial"/>
          <w:b/>
        </w:rPr>
      </w:pPr>
    </w:p>
    <w:p w:rsidR="00BF4636" w:rsidRDefault="00376882" w:rsidP="00BF4636">
      <w:pPr>
        <w:rPr>
          <w:rFonts w:ascii="Arial" w:hAnsi="Arial" w:cs="Arial"/>
          <w:b/>
        </w:rPr>
      </w:pPr>
      <w:r>
        <w:rPr>
          <w:rFonts w:ascii="Arial" w:hAnsi="Arial" w:cs="Arial"/>
          <w:b/>
        </w:rPr>
        <w:br w:type="page"/>
      </w:r>
      <w:r w:rsidR="00BF4636" w:rsidRPr="00BF4636">
        <w:rPr>
          <w:rFonts w:ascii="Arial" w:hAnsi="Arial" w:cs="Arial"/>
          <w:b/>
        </w:rPr>
        <w:t xml:space="preserve">Governor’s Charge to the Cabinet - December 10, 2012 </w:t>
      </w:r>
    </w:p>
    <w:p w:rsidR="00A46B32" w:rsidRPr="00E15364" w:rsidRDefault="00A46B32" w:rsidP="00A46B32">
      <w:pPr>
        <w:spacing w:after="0" w:line="240" w:lineRule="auto"/>
        <w:rPr>
          <w:rStyle w:val="A17"/>
          <w:rFonts w:ascii="Arial" w:hAnsi="Arial" w:cs="Arial"/>
          <w:b/>
          <w:i w:val="0"/>
          <w:iCs w:val="0"/>
        </w:rPr>
      </w:pPr>
      <w:r w:rsidRPr="00E15364">
        <w:rPr>
          <w:rStyle w:val="A17"/>
          <w:rFonts w:ascii="Arial" w:hAnsi="Arial" w:cs="Arial"/>
          <w:b/>
          <w:i w:val="0"/>
        </w:rPr>
        <w:t xml:space="preserve">Charge of the </w:t>
      </w:r>
      <w:r w:rsidRPr="00E15364">
        <w:rPr>
          <w:rStyle w:val="A17"/>
          <w:rFonts w:ascii="Arial" w:hAnsi="Arial" w:cs="Arial"/>
          <w:b/>
          <w:i w:val="0"/>
          <w:caps/>
        </w:rPr>
        <w:t>Work Group on Jobs</w:t>
      </w:r>
    </w:p>
    <w:p w:rsidR="00A46B32" w:rsidRPr="00A46B32" w:rsidRDefault="00A46B32" w:rsidP="00A46B32">
      <w:pPr>
        <w:spacing w:after="0" w:line="240" w:lineRule="auto"/>
        <w:rPr>
          <w:rStyle w:val="A17"/>
          <w:rFonts w:ascii="Arial" w:hAnsi="Arial" w:cs="Arial"/>
          <w:i w:val="0"/>
          <w:iCs w:val="0"/>
        </w:rPr>
      </w:pPr>
    </w:p>
    <w:p w:rsidR="00A46B32" w:rsidRPr="00A46B32" w:rsidRDefault="00A46B32" w:rsidP="00A46B32">
      <w:pPr>
        <w:spacing w:after="0" w:line="240" w:lineRule="auto"/>
        <w:ind w:left="360"/>
        <w:rPr>
          <w:rStyle w:val="A17"/>
          <w:rFonts w:ascii="Arial" w:hAnsi="Arial" w:cs="Arial"/>
          <w:i w:val="0"/>
          <w:iCs w:val="0"/>
        </w:rPr>
      </w:pPr>
      <w:r w:rsidRPr="00A46B32">
        <w:rPr>
          <w:rStyle w:val="A17"/>
          <w:rFonts w:ascii="Arial" w:hAnsi="Arial" w:cs="Arial"/>
          <w:i w:val="0"/>
        </w:rPr>
        <w:t>Goal:  To ensure ongoing provision of high quality, cost effective health and human services by nonprofit community-based providers by promoting a well trained, well educated workforce</w:t>
      </w:r>
    </w:p>
    <w:p w:rsidR="00A46B32" w:rsidRPr="00A46B32" w:rsidRDefault="00A46B32" w:rsidP="00A46B32">
      <w:pPr>
        <w:spacing w:after="0" w:line="240" w:lineRule="auto"/>
        <w:rPr>
          <w:rStyle w:val="A17"/>
          <w:rFonts w:ascii="Arial" w:hAnsi="Arial" w:cs="Arial"/>
          <w:i w:val="0"/>
          <w:iCs w:val="0"/>
        </w:rPr>
      </w:pPr>
    </w:p>
    <w:p w:rsidR="00A46B32" w:rsidRPr="00A46B32" w:rsidRDefault="00A46B32" w:rsidP="00E15364">
      <w:pPr>
        <w:pStyle w:val="ListParagraph"/>
        <w:numPr>
          <w:ilvl w:val="0"/>
          <w:numId w:val="7"/>
        </w:numPr>
        <w:spacing w:after="0"/>
        <w:ind w:left="720"/>
        <w:rPr>
          <w:rStyle w:val="A17"/>
          <w:rFonts w:cs="Arial"/>
          <w:i w:val="0"/>
          <w:iCs w:val="0"/>
        </w:rPr>
      </w:pPr>
      <w:r w:rsidRPr="00A46B32">
        <w:rPr>
          <w:rStyle w:val="A17"/>
          <w:rFonts w:cs="Arial"/>
          <w:i w:val="0"/>
        </w:rPr>
        <w:t>Look at best practices within the state and across the country</w:t>
      </w:r>
    </w:p>
    <w:p w:rsidR="00A46B32" w:rsidRPr="00A46B32" w:rsidRDefault="00A46B32" w:rsidP="00E15364">
      <w:pPr>
        <w:pStyle w:val="ListParagraph"/>
        <w:numPr>
          <w:ilvl w:val="0"/>
          <w:numId w:val="7"/>
        </w:numPr>
        <w:spacing w:after="0"/>
        <w:ind w:left="720"/>
        <w:rPr>
          <w:rStyle w:val="A17"/>
          <w:rFonts w:cs="Arial"/>
          <w:i w:val="0"/>
          <w:iCs w:val="0"/>
        </w:rPr>
      </w:pPr>
      <w:r w:rsidRPr="00A46B32">
        <w:rPr>
          <w:rStyle w:val="A17"/>
          <w:rFonts w:cs="Arial"/>
          <w:i w:val="0"/>
        </w:rPr>
        <w:t xml:space="preserve">Project the workforce needs of the future </w:t>
      </w:r>
    </w:p>
    <w:p w:rsidR="00A46B32" w:rsidRPr="00A46B32" w:rsidRDefault="00A46B32" w:rsidP="00E15364">
      <w:pPr>
        <w:pStyle w:val="ListParagraph"/>
        <w:numPr>
          <w:ilvl w:val="0"/>
          <w:numId w:val="7"/>
        </w:numPr>
        <w:spacing w:after="0"/>
        <w:ind w:left="720"/>
        <w:rPr>
          <w:rStyle w:val="A17"/>
          <w:rFonts w:cs="Arial"/>
          <w:i w:val="0"/>
          <w:iCs w:val="0"/>
        </w:rPr>
      </w:pPr>
      <w:r w:rsidRPr="00A46B32">
        <w:rPr>
          <w:rStyle w:val="A17"/>
          <w:rFonts w:cs="Arial"/>
          <w:i w:val="0"/>
        </w:rPr>
        <w:t>Project the workforce skill requirements of the future considering the impact of the Affordable Care Act</w:t>
      </w:r>
    </w:p>
    <w:p w:rsidR="00A46B32" w:rsidRPr="00A46B32" w:rsidRDefault="00A46B32" w:rsidP="00E15364">
      <w:pPr>
        <w:pStyle w:val="ListParagraph"/>
        <w:numPr>
          <w:ilvl w:val="0"/>
          <w:numId w:val="7"/>
        </w:numPr>
        <w:spacing w:after="0"/>
        <w:ind w:left="720"/>
        <w:rPr>
          <w:rStyle w:val="A17"/>
          <w:rFonts w:cs="Arial"/>
          <w:i w:val="0"/>
          <w:iCs w:val="0"/>
        </w:rPr>
      </w:pPr>
      <w:r w:rsidRPr="00A46B32">
        <w:rPr>
          <w:rStyle w:val="A17"/>
          <w:rFonts w:cs="Arial"/>
          <w:i w:val="0"/>
        </w:rPr>
        <w:t>Building on ongoing initiatives</w:t>
      </w:r>
    </w:p>
    <w:p w:rsidR="00A46B32" w:rsidRPr="00A46B32" w:rsidRDefault="00A46B32" w:rsidP="00E15364">
      <w:pPr>
        <w:pStyle w:val="ListParagraph"/>
        <w:numPr>
          <w:ilvl w:val="1"/>
          <w:numId w:val="7"/>
        </w:numPr>
        <w:spacing w:after="0"/>
        <w:ind w:left="1440"/>
        <w:rPr>
          <w:rStyle w:val="A17"/>
          <w:rFonts w:cs="Arial"/>
          <w:i w:val="0"/>
          <w:iCs w:val="0"/>
        </w:rPr>
      </w:pPr>
      <w:r w:rsidRPr="00A46B32">
        <w:rPr>
          <w:rStyle w:val="A17"/>
          <w:rFonts w:cs="Arial"/>
          <w:i w:val="0"/>
        </w:rPr>
        <w:t>Recommend a plan to work with SDE and the elementary and secondary education systems to train the future workforce</w:t>
      </w:r>
    </w:p>
    <w:p w:rsidR="00A46B32" w:rsidRPr="00A46B32" w:rsidRDefault="00A46B32" w:rsidP="00E15364">
      <w:pPr>
        <w:pStyle w:val="ListParagraph"/>
        <w:numPr>
          <w:ilvl w:val="1"/>
          <w:numId w:val="7"/>
        </w:numPr>
        <w:spacing w:after="0"/>
        <w:ind w:left="1440"/>
        <w:rPr>
          <w:rStyle w:val="A17"/>
          <w:rFonts w:cs="Arial"/>
          <w:i w:val="0"/>
          <w:iCs w:val="0"/>
        </w:rPr>
      </w:pPr>
      <w:r w:rsidRPr="00A46B32">
        <w:rPr>
          <w:rStyle w:val="A17"/>
          <w:rFonts w:cs="Arial"/>
          <w:i w:val="0"/>
        </w:rPr>
        <w:t>Recommend a plan to work with Higher Ed systems to train the future workforce</w:t>
      </w:r>
    </w:p>
    <w:p w:rsidR="00A46B32" w:rsidRPr="00A46B32" w:rsidRDefault="00A46B32" w:rsidP="00E15364">
      <w:pPr>
        <w:pStyle w:val="ListParagraph"/>
        <w:numPr>
          <w:ilvl w:val="1"/>
          <w:numId w:val="7"/>
        </w:numPr>
        <w:spacing w:after="0"/>
        <w:ind w:left="1440"/>
        <w:rPr>
          <w:rStyle w:val="A17"/>
          <w:rFonts w:cs="Arial"/>
          <w:i w:val="0"/>
          <w:iCs w:val="0"/>
        </w:rPr>
      </w:pPr>
      <w:r w:rsidRPr="00A46B32">
        <w:rPr>
          <w:rStyle w:val="A17"/>
          <w:rFonts w:cs="Arial"/>
          <w:i w:val="0"/>
        </w:rPr>
        <w:t>Work with DOL to assemble data on nonprofit employment and wages</w:t>
      </w:r>
    </w:p>
    <w:p w:rsidR="00A46B32" w:rsidRPr="00A46B32" w:rsidRDefault="00A46B32" w:rsidP="00E15364">
      <w:pPr>
        <w:pStyle w:val="ListParagraph"/>
        <w:numPr>
          <w:ilvl w:val="1"/>
          <w:numId w:val="7"/>
        </w:numPr>
        <w:spacing w:after="0"/>
        <w:ind w:left="1440"/>
        <w:rPr>
          <w:rStyle w:val="A17"/>
          <w:rFonts w:cs="Arial"/>
          <w:i w:val="0"/>
          <w:iCs w:val="0"/>
        </w:rPr>
      </w:pPr>
      <w:r w:rsidRPr="00A46B32">
        <w:rPr>
          <w:rStyle w:val="A17"/>
          <w:rFonts w:cs="Arial"/>
          <w:i w:val="0"/>
        </w:rPr>
        <w:t>Work with the Department of Veteran’s Affairs to match health and human services workforce needs and potential workers</w:t>
      </w:r>
    </w:p>
    <w:p w:rsidR="00A46B32" w:rsidRPr="00A46B32" w:rsidRDefault="00A46B32" w:rsidP="00E15364">
      <w:pPr>
        <w:pStyle w:val="ListParagraph"/>
        <w:numPr>
          <w:ilvl w:val="0"/>
          <w:numId w:val="7"/>
        </w:numPr>
        <w:spacing w:after="0"/>
        <w:ind w:left="720"/>
        <w:rPr>
          <w:rStyle w:val="A17"/>
          <w:rFonts w:cs="Arial"/>
          <w:i w:val="0"/>
          <w:iCs w:val="0"/>
        </w:rPr>
      </w:pPr>
      <w:r w:rsidRPr="00A46B32">
        <w:rPr>
          <w:rStyle w:val="A17"/>
          <w:rFonts w:cs="Arial"/>
          <w:i w:val="0"/>
        </w:rPr>
        <w:t xml:space="preserve">Work with Department of Economic and Community Development to develop incentives for nonprofit businesses </w:t>
      </w:r>
    </w:p>
    <w:p w:rsidR="00A46B32" w:rsidRPr="00A46B32" w:rsidRDefault="00A46B32" w:rsidP="00A46B32">
      <w:pPr>
        <w:rPr>
          <w:rStyle w:val="A17"/>
          <w:rFonts w:ascii="Arial" w:hAnsi="Arial" w:cs="Arial"/>
          <w:i w:val="0"/>
          <w:iCs w:val="0"/>
        </w:rPr>
      </w:pPr>
    </w:p>
    <w:p w:rsidR="00A46B32" w:rsidRPr="00E15364" w:rsidRDefault="00A46B32" w:rsidP="00A46B32">
      <w:pPr>
        <w:spacing w:after="0" w:line="240" w:lineRule="auto"/>
        <w:rPr>
          <w:rStyle w:val="A17"/>
          <w:rFonts w:ascii="Arial" w:hAnsi="Arial" w:cs="Arial"/>
          <w:b/>
          <w:i w:val="0"/>
          <w:iCs w:val="0"/>
          <w:caps/>
        </w:rPr>
      </w:pPr>
      <w:r w:rsidRPr="00E15364">
        <w:rPr>
          <w:rStyle w:val="A17"/>
          <w:rFonts w:ascii="Arial" w:hAnsi="Arial" w:cs="Arial"/>
          <w:b/>
          <w:i w:val="0"/>
        </w:rPr>
        <w:t xml:space="preserve">Charge of the </w:t>
      </w:r>
      <w:r w:rsidRPr="00E15364">
        <w:rPr>
          <w:rStyle w:val="A17"/>
          <w:rFonts w:ascii="Arial" w:hAnsi="Arial" w:cs="Arial"/>
          <w:b/>
          <w:i w:val="0"/>
          <w:caps/>
        </w:rPr>
        <w:t>Work Group on Population Results</w:t>
      </w:r>
    </w:p>
    <w:p w:rsidR="00A46B32" w:rsidRPr="00A46B32" w:rsidRDefault="00A46B32" w:rsidP="00A46B32">
      <w:pPr>
        <w:spacing w:after="0" w:line="240" w:lineRule="auto"/>
        <w:rPr>
          <w:rStyle w:val="A17"/>
          <w:rFonts w:ascii="Arial" w:hAnsi="Arial" w:cs="Arial"/>
          <w:i w:val="0"/>
          <w:iCs w:val="0"/>
          <w:caps/>
        </w:rPr>
      </w:pPr>
    </w:p>
    <w:p w:rsidR="00A46B32" w:rsidRPr="00A46B32" w:rsidRDefault="00A46B32" w:rsidP="00A46B32">
      <w:pPr>
        <w:spacing w:after="0" w:line="240" w:lineRule="auto"/>
        <w:ind w:left="360"/>
        <w:rPr>
          <w:rStyle w:val="A17"/>
          <w:rFonts w:ascii="Arial" w:hAnsi="Arial" w:cs="Arial"/>
          <w:i w:val="0"/>
          <w:iCs w:val="0"/>
        </w:rPr>
      </w:pPr>
      <w:r w:rsidRPr="00A46B32">
        <w:rPr>
          <w:rStyle w:val="A17"/>
          <w:rFonts w:ascii="Arial" w:hAnsi="Arial" w:cs="Arial"/>
          <w:i w:val="0"/>
        </w:rPr>
        <w:t>Goal:  To ensure that program outcomes are linked to broader population measures</w:t>
      </w:r>
    </w:p>
    <w:p w:rsidR="00A46B32" w:rsidRPr="00A46B32" w:rsidRDefault="00A46B32" w:rsidP="00A46B32">
      <w:pPr>
        <w:spacing w:after="0" w:line="240" w:lineRule="auto"/>
        <w:rPr>
          <w:rStyle w:val="A17"/>
          <w:rFonts w:ascii="Arial" w:hAnsi="Arial" w:cs="Arial"/>
          <w:i w:val="0"/>
          <w:iCs w:val="0"/>
        </w:rPr>
      </w:pPr>
    </w:p>
    <w:p w:rsidR="00A46B32" w:rsidRPr="00A46B32" w:rsidRDefault="00A46B32" w:rsidP="00E15364">
      <w:pPr>
        <w:pStyle w:val="ListParagraph"/>
        <w:numPr>
          <w:ilvl w:val="0"/>
          <w:numId w:val="5"/>
        </w:numPr>
        <w:spacing w:after="0"/>
        <w:ind w:left="720"/>
        <w:rPr>
          <w:rFonts w:eastAsia="Times New Roman" w:cs="Arial"/>
          <w:sz w:val="22"/>
          <w:szCs w:val="22"/>
        </w:rPr>
      </w:pPr>
      <w:r w:rsidRPr="00A46B32">
        <w:rPr>
          <w:rFonts w:eastAsia="Times New Roman" w:cs="Arial"/>
          <w:sz w:val="22"/>
          <w:szCs w:val="22"/>
        </w:rPr>
        <w:t>Develop a plan for implementing “cross-agency population results” including,</w:t>
      </w:r>
    </w:p>
    <w:p w:rsidR="00A46B32" w:rsidRPr="00A46B32" w:rsidRDefault="00A46B32" w:rsidP="00E15364">
      <w:pPr>
        <w:pStyle w:val="ListParagraph"/>
        <w:numPr>
          <w:ilvl w:val="0"/>
          <w:numId w:val="6"/>
        </w:numPr>
        <w:spacing w:after="0"/>
        <w:ind w:left="1440"/>
        <w:rPr>
          <w:rFonts w:eastAsia="Times New Roman" w:cs="Arial"/>
          <w:sz w:val="22"/>
          <w:szCs w:val="22"/>
        </w:rPr>
      </w:pPr>
      <w:r w:rsidRPr="00A46B32">
        <w:rPr>
          <w:rFonts w:eastAsia="Times New Roman" w:cs="Arial"/>
          <w:sz w:val="22"/>
          <w:szCs w:val="22"/>
        </w:rPr>
        <w:t>Linking “cross-agency population results” to Purchase of Service (POS) outcome measures</w:t>
      </w:r>
    </w:p>
    <w:p w:rsidR="00A46B32" w:rsidRPr="00A46B32" w:rsidRDefault="00A46B32" w:rsidP="00E15364">
      <w:pPr>
        <w:pStyle w:val="ListParagraph"/>
        <w:numPr>
          <w:ilvl w:val="0"/>
          <w:numId w:val="6"/>
        </w:numPr>
        <w:spacing w:after="0"/>
        <w:ind w:left="1440"/>
        <w:rPr>
          <w:rFonts w:eastAsia="Times New Roman" w:cs="Arial"/>
          <w:sz w:val="22"/>
          <w:szCs w:val="22"/>
        </w:rPr>
      </w:pPr>
      <w:r w:rsidRPr="00A46B32">
        <w:rPr>
          <w:rFonts w:eastAsia="Times New Roman" w:cs="Arial"/>
          <w:sz w:val="22"/>
          <w:szCs w:val="22"/>
        </w:rPr>
        <w:t xml:space="preserve">Recommending a structure for a “Populations Results Organizing Body” </w:t>
      </w:r>
    </w:p>
    <w:p w:rsidR="00A46B32" w:rsidRPr="00A46B32" w:rsidRDefault="00A46B32" w:rsidP="00E15364">
      <w:pPr>
        <w:pStyle w:val="ListParagraph"/>
        <w:numPr>
          <w:ilvl w:val="0"/>
          <w:numId w:val="5"/>
        </w:numPr>
        <w:spacing w:after="0"/>
        <w:ind w:left="720"/>
        <w:rPr>
          <w:rFonts w:eastAsia="Times New Roman" w:cs="Arial"/>
          <w:sz w:val="22"/>
          <w:szCs w:val="22"/>
        </w:rPr>
      </w:pPr>
      <w:r w:rsidRPr="00A46B32">
        <w:rPr>
          <w:rFonts w:eastAsia="Times New Roman" w:cs="Arial"/>
          <w:sz w:val="22"/>
          <w:szCs w:val="22"/>
        </w:rPr>
        <w:t>Look at best practices within the state and across the country</w:t>
      </w:r>
    </w:p>
    <w:p w:rsidR="00A46B32" w:rsidRPr="00A46B32" w:rsidRDefault="00A46B32" w:rsidP="00A46B32">
      <w:pPr>
        <w:spacing w:after="0" w:line="240" w:lineRule="auto"/>
        <w:ind w:left="360"/>
        <w:rPr>
          <w:rStyle w:val="A17"/>
          <w:rFonts w:ascii="Arial" w:hAnsi="Arial" w:cs="Arial"/>
          <w:i w:val="0"/>
          <w:iCs w:val="0"/>
        </w:rPr>
      </w:pPr>
    </w:p>
    <w:p w:rsidR="00A46B32" w:rsidRPr="00A46B32" w:rsidRDefault="00A46B32" w:rsidP="00A46B32">
      <w:pPr>
        <w:spacing w:after="0" w:line="240" w:lineRule="auto"/>
        <w:rPr>
          <w:rStyle w:val="A17"/>
          <w:rFonts w:ascii="Arial" w:hAnsi="Arial" w:cs="Arial"/>
          <w:i w:val="0"/>
          <w:iCs w:val="0"/>
        </w:rPr>
      </w:pPr>
    </w:p>
    <w:p w:rsidR="00A46B32" w:rsidRPr="00A46B32" w:rsidRDefault="00A46B32" w:rsidP="00A46B32">
      <w:pPr>
        <w:spacing w:after="0" w:line="240" w:lineRule="auto"/>
        <w:rPr>
          <w:rStyle w:val="A17"/>
          <w:rFonts w:ascii="Arial" w:hAnsi="Arial" w:cs="Arial"/>
          <w:i w:val="0"/>
          <w:iCs w:val="0"/>
        </w:rPr>
      </w:pPr>
    </w:p>
    <w:p w:rsidR="00A46B32" w:rsidRPr="00E15364" w:rsidRDefault="00A46B32" w:rsidP="00A46B32">
      <w:pPr>
        <w:spacing w:after="0" w:line="240" w:lineRule="auto"/>
        <w:rPr>
          <w:rStyle w:val="A17"/>
          <w:rFonts w:ascii="Arial" w:hAnsi="Arial" w:cs="Arial"/>
          <w:b/>
          <w:i w:val="0"/>
          <w:iCs w:val="0"/>
          <w:caps/>
        </w:rPr>
      </w:pPr>
      <w:r w:rsidRPr="00E15364">
        <w:rPr>
          <w:rStyle w:val="A17"/>
          <w:rFonts w:ascii="Arial" w:hAnsi="Arial" w:cs="Arial"/>
          <w:b/>
          <w:i w:val="0"/>
        </w:rPr>
        <w:t xml:space="preserve">Charge of the </w:t>
      </w:r>
      <w:r w:rsidRPr="00E15364">
        <w:rPr>
          <w:rStyle w:val="A17"/>
          <w:rFonts w:ascii="Arial" w:hAnsi="Arial" w:cs="Arial"/>
          <w:b/>
          <w:i w:val="0"/>
          <w:caps/>
        </w:rPr>
        <w:t>Work Group on Contract Procurement and Administration</w:t>
      </w:r>
    </w:p>
    <w:p w:rsidR="00A46B32" w:rsidRPr="00A46B32" w:rsidRDefault="00A46B32" w:rsidP="00A46B32">
      <w:pPr>
        <w:spacing w:after="0" w:line="240" w:lineRule="auto"/>
        <w:ind w:left="360"/>
        <w:rPr>
          <w:rStyle w:val="A17"/>
          <w:rFonts w:ascii="Arial" w:hAnsi="Arial" w:cs="Arial"/>
          <w:i w:val="0"/>
          <w:iCs w:val="0"/>
          <w:caps/>
        </w:rPr>
      </w:pPr>
    </w:p>
    <w:p w:rsidR="00A46B32" w:rsidRPr="00A46B32" w:rsidRDefault="00A46B32" w:rsidP="00A46B32">
      <w:pPr>
        <w:spacing w:after="0" w:line="240" w:lineRule="auto"/>
        <w:ind w:left="360"/>
        <w:rPr>
          <w:rStyle w:val="A17"/>
          <w:rFonts w:ascii="Arial" w:hAnsi="Arial" w:cs="Arial"/>
          <w:i w:val="0"/>
          <w:iCs w:val="0"/>
        </w:rPr>
      </w:pPr>
      <w:r w:rsidRPr="00A46B32">
        <w:rPr>
          <w:rStyle w:val="A17"/>
          <w:rFonts w:ascii="Arial" w:hAnsi="Arial" w:cs="Arial"/>
          <w:i w:val="0"/>
        </w:rPr>
        <w:t>Goal:  To ensure efficiency and cost effectiveness in the state’s procurement process while supporting the nonprofit provider infrastructure</w:t>
      </w:r>
    </w:p>
    <w:p w:rsidR="00A46B32" w:rsidRPr="00A46B32" w:rsidRDefault="00A46B32" w:rsidP="00A46B32">
      <w:pPr>
        <w:spacing w:after="0" w:line="240" w:lineRule="auto"/>
        <w:ind w:left="360"/>
        <w:rPr>
          <w:rStyle w:val="A17"/>
          <w:rFonts w:ascii="Arial" w:hAnsi="Arial" w:cs="Arial"/>
          <w:i w:val="0"/>
          <w:iCs w:val="0"/>
        </w:rPr>
      </w:pPr>
    </w:p>
    <w:p w:rsidR="00A46B32" w:rsidRPr="00A46B32" w:rsidRDefault="00A46B32" w:rsidP="00E15364">
      <w:pPr>
        <w:pStyle w:val="ListParagraph"/>
        <w:numPr>
          <w:ilvl w:val="0"/>
          <w:numId w:val="8"/>
        </w:numPr>
        <w:spacing w:after="0"/>
        <w:ind w:left="720"/>
        <w:rPr>
          <w:rStyle w:val="A17"/>
          <w:rFonts w:cs="Arial"/>
          <w:i w:val="0"/>
          <w:iCs w:val="0"/>
        </w:rPr>
      </w:pPr>
      <w:r w:rsidRPr="00A46B32">
        <w:rPr>
          <w:rStyle w:val="A17"/>
          <w:rFonts w:cs="Arial"/>
          <w:i w:val="0"/>
        </w:rPr>
        <w:t>Look at best practices within the state and across the country</w:t>
      </w:r>
    </w:p>
    <w:p w:rsidR="00A46B32" w:rsidRPr="00A46B32" w:rsidRDefault="00A46B32" w:rsidP="00E15364">
      <w:pPr>
        <w:pStyle w:val="ListParagraph"/>
        <w:numPr>
          <w:ilvl w:val="0"/>
          <w:numId w:val="8"/>
        </w:numPr>
        <w:spacing w:after="0"/>
        <w:ind w:left="720"/>
        <w:rPr>
          <w:rStyle w:val="A17"/>
          <w:rFonts w:cs="Arial"/>
          <w:i w:val="0"/>
          <w:iCs w:val="0"/>
        </w:rPr>
      </w:pPr>
      <w:r w:rsidRPr="00A46B32">
        <w:rPr>
          <w:rStyle w:val="A17"/>
          <w:rFonts w:cs="Arial"/>
          <w:i w:val="0"/>
        </w:rPr>
        <w:t>Recommend revisions to the OPM Cost Standards for certain allowable depreciable expenses</w:t>
      </w:r>
    </w:p>
    <w:p w:rsidR="00A46B32" w:rsidRPr="00A46B32" w:rsidRDefault="00A46B32" w:rsidP="00E15364">
      <w:pPr>
        <w:pStyle w:val="ListParagraph"/>
        <w:numPr>
          <w:ilvl w:val="0"/>
          <w:numId w:val="8"/>
        </w:numPr>
        <w:spacing w:after="0"/>
        <w:ind w:left="720"/>
        <w:rPr>
          <w:rStyle w:val="A17"/>
          <w:rFonts w:cs="Arial"/>
          <w:i w:val="0"/>
          <w:iCs w:val="0"/>
        </w:rPr>
      </w:pPr>
      <w:r w:rsidRPr="00A46B32">
        <w:rPr>
          <w:rStyle w:val="A17"/>
          <w:rFonts w:cs="Arial"/>
          <w:i w:val="0"/>
        </w:rPr>
        <w:t>Recommend revisions to the OPM Cost Standards and to POS contracts to allow nonprofit providers to establish capital reserve accounts</w:t>
      </w:r>
    </w:p>
    <w:p w:rsidR="00A46B32" w:rsidRPr="00A46B32" w:rsidRDefault="00A46B32" w:rsidP="00E15364">
      <w:pPr>
        <w:pStyle w:val="ListParagraph"/>
        <w:numPr>
          <w:ilvl w:val="0"/>
          <w:numId w:val="8"/>
        </w:numPr>
        <w:ind w:left="720"/>
        <w:rPr>
          <w:rFonts w:eastAsia="Times New Roman" w:cs="Arial"/>
          <w:iCs/>
          <w:sz w:val="22"/>
          <w:szCs w:val="22"/>
        </w:rPr>
      </w:pPr>
      <w:r w:rsidRPr="00A46B32">
        <w:rPr>
          <w:rStyle w:val="A17"/>
          <w:rFonts w:cs="Arial"/>
          <w:i w:val="0"/>
        </w:rPr>
        <w:t>Consider a surplus retention policy across POS contracts, analyzing the pros and cons of establishing this policy including the cost to the state and the process for ensuring the provision of contracted services</w:t>
      </w:r>
      <w:r w:rsidRPr="00A46B32">
        <w:rPr>
          <w:rFonts w:eastAsia="Times New Roman" w:cs="Arial"/>
          <w:iCs/>
          <w:sz w:val="22"/>
          <w:szCs w:val="22"/>
        </w:rPr>
        <w:t xml:space="preserve"> </w:t>
      </w:r>
    </w:p>
    <w:p w:rsidR="00A46B32" w:rsidRPr="00A46B32" w:rsidRDefault="00A46B32" w:rsidP="00E15364">
      <w:pPr>
        <w:pStyle w:val="ListParagraph"/>
        <w:numPr>
          <w:ilvl w:val="0"/>
          <w:numId w:val="8"/>
        </w:numPr>
        <w:ind w:left="720"/>
        <w:rPr>
          <w:rFonts w:eastAsia="Times New Roman" w:cs="Arial"/>
          <w:iCs/>
          <w:sz w:val="22"/>
          <w:szCs w:val="22"/>
        </w:rPr>
      </w:pPr>
      <w:r w:rsidRPr="00A46B32">
        <w:rPr>
          <w:rFonts w:eastAsia="Times New Roman" w:cs="Arial"/>
          <w:iCs/>
          <w:sz w:val="22"/>
          <w:szCs w:val="22"/>
        </w:rPr>
        <w:t>Develop recommendations to enhance bonding alternatives for nonprofit health and human services providers</w:t>
      </w:r>
    </w:p>
    <w:p w:rsidR="00A46B32" w:rsidRPr="00A46B32" w:rsidRDefault="00A46B32" w:rsidP="00E15364">
      <w:pPr>
        <w:pStyle w:val="ListParagraph"/>
        <w:numPr>
          <w:ilvl w:val="0"/>
          <w:numId w:val="9"/>
        </w:numPr>
        <w:ind w:left="1080"/>
        <w:rPr>
          <w:rFonts w:eastAsia="Times New Roman" w:cs="Arial"/>
          <w:iCs/>
          <w:sz w:val="22"/>
          <w:szCs w:val="22"/>
        </w:rPr>
      </w:pPr>
      <w:r w:rsidRPr="00A46B32">
        <w:rPr>
          <w:rFonts w:eastAsia="Times New Roman" w:cs="Arial"/>
          <w:iCs/>
          <w:sz w:val="22"/>
          <w:szCs w:val="22"/>
        </w:rPr>
        <w:t>Assess utilization and limitations of existing bond pools (DDS, DMHAS, DSS, DCF)</w:t>
      </w:r>
    </w:p>
    <w:p w:rsidR="00A46B32" w:rsidRPr="00A46B32" w:rsidRDefault="00A46B32" w:rsidP="00E15364">
      <w:pPr>
        <w:pStyle w:val="ListParagraph"/>
        <w:numPr>
          <w:ilvl w:val="0"/>
          <w:numId w:val="9"/>
        </w:numPr>
        <w:ind w:left="1080"/>
        <w:rPr>
          <w:rFonts w:eastAsia="Times New Roman" w:cs="Arial"/>
          <w:iCs/>
          <w:sz w:val="22"/>
          <w:szCs w:val="22"/>
        </w:rPr>
      </w:pPr>
      <w:r w:rsidRPr="00A46B32">
        <w:rPr>
          <w:rFonts w:eastAsia="Times New Roman" w:cs="Arial"/>
          <w:iCs/>
          <w:sz w:val="22"/>
          <w:szCs w:val="22"/>
        </w:rPr>
        <w:t>Assess utilization and limitations of OPM Nonprofit Incentive Grant bond pool</w:t>
      </w:r>
    </w:p>
    <w:p w:rsidR="00A46B32" w:rsidRPr="00A46B32" w:rsidRDefault="00A46B32" w:rsidP="00E15364">
      <w:pPr>
        <w:pStyle w:val="ListParagraph"/>
        <w:numPr>
          <w:ilvl w:val="0"/>
          <w:numId w:val="9"/>
        </w:numPr>
        <w:ind w:left="1080"/>
        <w:rPr>
          <w:rStyle w:val="A17"/>
          <w:rFonts w:eastAsia="Times New Roman" w:cs="Arial"/>
          <w:i w:val="0"/>
          <w:color w:val="auto"/>
        </w:rPr>
      </w:pPr>
      <w:r w:rsidRPr="00A46B32">
        <w:rPr>
          <w:rFonts w:eastAsia="Times New Roman" w:cs="Arial"/>
          <w:iCs/>
          <w:sz w:val="22"/>
          <w:szCs w:val="22"/>
        </w:rPr>
        <w:t>Recommend additional bonding options to support the nonprofit provider infrastructure in such areas as Electronic Health Records, IT systems and infrastructure support</w:t>
      </w:r>
    </w:p>
    <w:p w:rsidR="00A46B32" w:rsidRPr="00A46B32" w:rsidRDefault="00A46B32" w:rsidP="00E15364">
      <w:pPr>
        <w:pStyle w:val="ListParagraph"/>
        <w:numPr>
          <w:ilvl w:val="0"/>
          <w:numId w:val="8"/>
        </w:numPr>
        <w:ind w:left="720"/>
        <w:rPr>
          <w:rFonts w:eastAsia="Times New Roman" w:cs="Arial"/>
          <w:sz w:val="22"/>
          <w:szCs w:val="22"/>
        </w:rPr>
      </w:pPr>
      <w:r w:rsidRPr="00A46B32">
        <w:rPr>
          <w:rFonts w:eastAsia="Times New Roman" w:cs="Arial"/>
          <w:sz w:val="22"/>
          <w:szCs w:val="22"/>
        </w:rPr>
        <w:t>Monitor status of procurement and action steps recommendations including:</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Posting “Principles to Guide the State/Private Nonprofit Provider Partnership”</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Training on the principles</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 xml:space="preserve">Revising procurement standards </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Streamlining data reporting requirements</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Aggregating audit and other data</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Assessing financial health of nonprofit providers</w:t>
      </w:r>
    </w:p>
    <w:p w:rsidR="00A46B32" w:rsidRPr="00A46B32" w:rsidRDefault="00A46B32" w:rsidP="00E15364">
      <w:pPr>
        <w:pStyle w:val="ListParagraph"/>
        <w:numPr>
          <w:ilvl w:val="1"/>
          <w:numId w:val="4"/>
        </w:numPr>
        <w:spacing w:after="0"/>
        <w:ind w:left="1440"/>
        <w:rPr>
          <w:rStyle w:val="A17"/>
          <w:rFonts w:cs="Arial"/>
          <w:i w:val="0"/>
          <w:iCs w:val="0"/>
        </w:rPr>
      </w:pPr>
      <w:r w:rsidRPr="00A46B32">
        <w:rPr>
          <w:rStyle w:val="A17"/>
          <w:rFonts w:cs="Arial"/>
          <w:i w:val="0"/>
        </w:rPr>
        <w:t>Developing training protocols relating to contract and fee for service reimbursement</w:t>
      </w:r>
    </w:p>
    <w:p w:rsidR="00A46B32" w:rsidRPr="00A46B32" w:rsidRDefault="00A46B32" w:rsidP="00A46B32">
      <w:pPr>
        <w:rPr>
          <w:rFonts w:ascii="Arial" w:hAnsi="Arial" w:cs="Arial"/>
        </w:rPr>
      </w:pPr>
    </w:p>
    <w:p w:rsidR="007D71D5" w:rsidRDefault="00CE2A9C" w:rsidP="00452C3E">
      <w:pPr>
        <w:rPr>
          <w:rFonts w:ascii="Arial" w:hAnsi="Arial" w:cs="Arial"/>
        </w:rPr>
      </w:pPr>
      <w:r>
        <w:rPr>
          <w:rFonts w:ascii="Arial" w:hAnsi="Arial" w:cs="Arial"/>
        </w:rPr>
        <w:br w:type="page"/>
      </w:r>
    </w:p>
    <w:p w:rsidR="00BF4636" w:rsidRPr="00CE2A9C" w:rsidRDefault="00CE2A9C" w:rsidP="00452C3E">
      <w:pPr>
        <w:rPr>
          <w:rFonts w:ascii="Arial" w:hAnsi="Arial" w:cs="Arial"/>
          <w:b/>
        </w:rPr>
      </w:pPr>
      <w:r w:rsidRPr="00CE2A9C">
        <w:rPr>
          <w:rFonts w:ascii="Arial" w:hAnsi="Arial" w:cs="Arial"/>
          <w:b/>
        </w:rPr>
        <w:t>COMMISSION ON NONPROFIT HEALTH AND HUMAN SERVICES</w:t>
      </w:r>
    </w:p>
    <w:p w:rsidR="00130CB5" w:rsidRPr="00130CB5" w:rsidRDefault="00130CB5" w:rsidP="00690D62">
      <w:pPr>
        <w:pStyle w:val="ListParagraph"/>
        <w:spacing w:after="0"/>
        <w:ind w:left="0"/>
        <w:rPr>
          <w:rFonts w:cs="Arial"/>
          <w:sz w:val="22"/>
          <w:szCs w:val="22"/>
        </w:rPr>
      </w:pPr>
      <w:r w:rsidRPr="00130CB5">
        <w:rPr>
          <w:rFonts w:cs="Arial"/>
          <w:sz w:val="22"/>
          <w:szCs w:val="22"/>
        </w:rPr>
        <w:t xml:space="preserve">The Commission on Nonprofit Health and Human Services was the predecessor to the Governor’s Cabinet on Nonprofit Health and Human Services.  The Governor’s Cabinet has built on the work of the Commission. </w:t>
      </w:r>
    </w:p>
    <w:p w:rsidR="00340D09" w:rsidRDefault="00340D09" w:rsidP="0095705F">
      <w:pPr>
        <w:jc w:val="center"/>
        <w:rPr>
          <w:rFonts w:ascii="Arial" w:hAnsi="Arial" w:cs="Arial"/>
        </w:rPr>
      </w:pPr>
    </w:p>
    <w:p w:rsidR="00340D09" w:rsidRPr="00ED6D2D" w:rsidRDefault="00340D09" w:rsidP="00ED6D2D">
      <w:pPr>
        <w:rPr>
          <w:rFonts w:ascii="Arial" w:hAnsi="Arial" w:cs="Arial"/>
        </w:rPr>
      </w:pPr>
      <w:r w:rsidRPr="00ED6D2D">
        <w:rPr>
          <w:rFonts w:ascii="Arial" w:hAnsi="Arial" w:cs="Arial"/>
        </w:rPr>
        <w:t xml:space="preserve">The Commission on Non-Profit Health and Human Services was created by </w:t>
      </w:r>
      <w:hyperlink r:id="rId13" w:history="1">
        <w:r w:rsidRPr="00ED6D2D">
          <w:rPr>
            <w:rFonts w:ascii="Arial" w:hAnsi="Arial" w:cs="Arial"/>
          </w:rPr>
          <w:t>Special Act 10-5</w:t>
        </w:r>
      </w:hyperlink>
      <w:r w:rsidRPr="00ED6D2D">
        <w:rPr>
          <w:rFonts w:ascii="Arial" w:hAnsi="Arial" w:cs="Arial"/>
        </w:rPr>
        <w:t> to analyze the funding provided to non-profit providers of health and human services under purchase of service contracts.  The Act calls for the analysis to include:</w:t>
      </w:r>
    </w:p>
    <w:p w:rsidR="00340D09" w:rsidRPr="00ED6D2D" w:rsidRDefault="00340D09" w:rsidP="00ED6D2D">
      <w:pPr>
        <w:rPr>
          <w:rFonts w:ascii="Arial" w:hAnsi="Arial" w:cs="Arial"/>
        </w:rPr>
      </w:pPr>
      <w:r w:rsidRPr="00ED6D2D">
        <w:rPr>
          <w:rFonts w:ascii="Arial" w:hAnsi="Arial" w:cs="Arial"/>
        </w:rPr>
        <w:t>(1) A comparison of the costs of services provided by a state agency with the costs of services provided by a private provider, including a comparison of wages and benefits for private union employees, private nonunion employees and state employees.</w:t>
      </w:r>
    </w:p>
    <w:p w:rsidR="00340D09" w:rsidRPr="00ED6D2D" w:rsidRDefault="00340D09" w:rsidP="00ED6D2D">
      <w:pPr>
        <w:rPr>
          <w:rFonts w:ascii="Arial" w:hAnsi="Arial" w:cs="Arial"/>
        </w:rPr>
      </w:pPr>
      <w:r w:rsidRPr="00ED6D2D">
        <w:rPr>
          <w:rFonts w:ascii="Arial" w:hAnsi="Arial" w:cs="Arial"/>
        </w:rPr>
        <w:t>(2) the cost increases associated with the provision of services by private providers under health and human services programs from 2000 to 2009, inclusive, including increases in the cost of employees' health insurance, workers' compensation insurance, property casualty insurance and utilities.</w:t>
      </w:r>
    </w:p>
    <w:p w:rsidR="00340D09" w:rsidRPr="00ED6D2D" w:rsidRDefault="00340D09" w:rsidP="00ED6D2D">
      <w:pPr>
        <w:rPr>
          <w:rFonts w:ascii="Arial" w:hAnsi="Arial" w:cs="Arial"/>
        </w:rPr>
      </w:pPr>
      <w:r w:rsidRPr="00ED6D2D">
        <w:rPr>
          <w:rFonts w:ascii="Arial" w:hAnsi="Arial" w:cs="Arial"/>
        </w:rPr>
        <w:t>(3) the projected costs associated with the provision of services by private providers under health and human services programs through December 31, 2014.</w:t>
      </w:r>
    </w:p>
    <w:p w:rsidR="00340D09" w:rsidRPr="00ED6D2D" w:rsidRDefault="00340D09" w:rsidP="00ED6D2D">
      <w:pPr>
        <w:rPr>
          <w:rFonts w:ascii="Arial" w:hAnsi="Arial" w:cs="Arial"/>
        </w:rPr>
      </w:pPr>
      <w:r w:rsidRPr="00ED6D2D">
        <w:rPr>
          <w:rFonts w:ascii="Arial" w:hAnsi="Arial" w:cs="Arial"/>
        </w:rPr>
        <w:t>(4) a projection of cost savings that may be achieved by serving individuals who are recipients of benefits under health and human services programs in their communities rather than in institutions.</w:t>
      </w:r>
    </w:p>
    <w:p w:rsidR="00340D09" w:rsidRPr="00ED6D2D" w:rsidRDefault="00340D09" w:rsidP="00ED6D2D">
      <w:pPr>
        <w:rPr>
          <w:rFonts w:ascii="Arial" w:hAnsi="Arial" w:cs="Arial"/>
        </w:rPr>
      </w:pPr>
      <w:r w:rsidRPr="00ED6D2D">
        <w:rPr>
          <w:rFonts w:ascii="Arial" w:hAnsi="Arial" w:cs="Arial"/>
        </w:rPr>
        <w:t>(5) sources of revenue for health and human services programs.</w:t>
      </w:r>
    </w:p>
    <w:p w:rsidR="00340D09" w:rsidRDefault="00340D09" w:rsidP="00340D09">
      <w:pPr>
        <w:rPr>
          <w:rFonts w:ascii="Arial" w:hAnsi="Arial" w:cs="Arial"/>
        </w:rPr>
      </w:pPr>
      <w:r>
        <w:rPr>
          <w:rFonts w:ascii="Arial" w:hAnsi="Arial" w:cs="Arial"/>
        </w:rPr>
        <w:t xml:space="preserve">FINAL REPORT: March 31, 2011:  </w:t>
      </w:r>
      <w:hyperlink r:id="rId14" w:history="1">
        <w:r w:rsidRPr="005C424B">
          <w:rPr>
            <w:rStyle w:val="Hyperlink"/>
            <w:rFonts w:ascii="Arial" w:hAnsi="Arial" w:cs="Arial"/>
          </w:rPr>
          <w:t>http://www.ct.gov/opm/lib/opm/finance/hhs_commission/final_report_commission_on_nonprofit_health_and_human_services.pdf</w:t>
        </w:r>
      </w:hyperlink>
      <w:r>
        <w:rPr>
          <w:rFonts w:ascii="Arial" w:hAnsi="Arial" w:cs="Arial"/>
        </w:rPr>
        <w:t xml:space="preserve"> </w:t>
      </w:r>
    </w:p>
    <w:p w:rsidR="007842E1" w:rsidRDefault="007842E1" w:rsidP="0095705F">
      <w:pPr>
        <w:jc w:val="center"/>
        <w:rPr>
          <w:rStyle w:val="A17"/>
          <w:rFonts w:ascii="Arial" w:hAnsi="Arial" w:cs="Arial"/>
          <w:b/>
          <w:i w:val="0"/>
          <w:sz w:val="24"/>
          <w:szCs w:val="24"/>
        </w:rPr>
      </w:pPr>
    </w:p>
    <w:p w:rsidR="007D71D5" w:rsidRDefault="007D71D5" w:rsidP="0095705F">
      <w:pPr>
        <w:jc w:val="center"/>
        <w:rPr>
          <w:rStyle w:val="A17"/>
          <w:rFonts w:ascii="Arial" w:hAnsi="Arial" w:cs="Arial"/>
          <w:b/>
          <w:i w:val="0"/>
          <w:sz w:val="24"/>
          <w:szCs w:val="24"/>
        </w:rPr>
      </w:pPr>
    </w:p>
    <w:p w:rsidR="007842E1" w:rsidRPr="003C7A10" w:rsidRDefault="007842E1" w:rsidP="007842E1">
      <w:pPr>
        <w:spacing w:before="240" w:after="120"/>
        <w:rPr>
          <w:rFonts w:ascii="Arial" w:hAnsi="Arial" w:cs="Arial"/>
          <w:b/>
          <w:bCs/>
          <w:sz w:val="24"/>
          <w:szCs w:val="24"/>
        </w:rPr>
      </w:pPr>
      <w:r w:rsidRPr="003C7A10">
        <w:rPr>
          <w:rFonts w:ascii="Arial" w:hAnsi="Arial" w:cs="Arial"/>
          <w:b/>
          <w:bCs/>
          <w:sz w:val="24"/>
          <w:szCs w:val="24"/>
        </w:rPr>
        <w:t>OPM ANNUAL REPORT ON PURCHASE OF SERVICE CONTRACTS</w:t>
      </w:r>
      <w:r w:rsidR="006A4E83">
        <w:rPr>
          <w:rFonts w:ascii="Arial" w:hAnsi="Arial" w:cs="Arial"/>
          <w:b/>
          <w:bCs/>
          <w:sz w:val="24"/>
          <w:szCs w:val="24"/>
        </w:rPr>
        <w:t xml:space="preserve">   </w:t>
      </w:r>
      <w:r w:rsidR="006A4E83" w:rsidRPr="007D71D5">
        <w:rPr>
          <w:rFonts w:ascii="Arial" w:hAnsi="Arial" w:cs="Arial"/>
          <w:b/>
          <w:bCs/>
          <w:color w:val="FF0000"/>
          <w:sz w:val="24"/>
          <w:szCs w:val="24"/>
        </w:rPr>
        <w:t>LINK</w:t>
      </w:r>
    </w:p>
    <w:p w:rsidR="00864AD9" w:rsidRDefault="00864AD9" w:rsidP="00864AD9">
      <w:pPr>
        <w:autoSpaceDE w:val="0"/>
        <w:autoSpaceDN w:val="0"/>
        <w:adjustRightInd w:val="0"/>
        <w:spacing w:after="0" w:line="240" w:lineRule="auto"/>
        <w:rPr>
          <w:rStyle w:val="A17"/>
          <w:rFonts w:ascii="Arial" w:hAnsi="Arial" w:cs="Arial"/>
          <w:i w:val="0"/>
          <w:sz w:val="24"/>
          <w:szCs w:val="24"/>
        </w:rPr>
      </w:pPr>
      <w:r w:rsidRPr="006A4E83">
        <w:rPr>
          <w:rStyle w:val="A17"/>
          <w:rFonts w:ascii="Arial" w:hAnsi="Arial" w:cs="Arial"/>
          <w:i w:val="0"/>
          <w:sz w:val="24"/>
          <w:szCs w:val="24"/>
        </w:rPr>
        <w:t>This document summarizes information regarding Purchase of Service (POS) contracting activity of State</w:t>
      </w:r>
      <w:r w:rsidR="006A4E83" w:rsidRPr="006A4E83">
        <w:rPr>
          <w:rStyle w:val="A17"/>
          <w:rFonts w:ascii="Arial" w:hAnsi="Arial" w:cs="Arial"/>
          <w:i w:val="0"/>
          <w:sz w:val="24"/>
          <w:szCs w:val="24"/>
        </w:rPr>
        <w:t xml:space="preserve"> </w:t>
      </w:r>
      <w:r w:rsidRPr="006A4E83">
        <w:rPr>
          <w:rStyle w:val="A17"/>
          <w:rFonts w:ascii="Arial" w:hAnsi="Arial" w:cs="Arial"/>
          <w:i w:val="0"/>
          <w:sz w:val="24"/>
          <w:szCs w:val="24"/>
        </w:rPr>
        <w:t>agencies for State fiscal year 201</w:t>
      </w:r>
      <w:r w:rsidR="006A4E83">
        <w:rPr>
          <w:rStyle w:val="A17"/>
          <w:rFonts w:ascii="Arial" w:hAnsi="Arial" w:cs="Arial"/>
          <w:i w:val="0"/>
          <w:sz w:val="24"/>
          <w:szCs w:val="24"/>
        </w:rPr>
        <w:t>3</w:t>
      </w:r>
      <w:r w:rsidRPr="006A4E83">
        <w:rPr>
          <w:rStyle w:val="A17"/>
          <w:rFonts w:ascii="Arial" w:hAnsi="Arial" w:cs="Arial"/>
          <w:i w:val="0"/>
          <w:sz w:val="24"/>
          <w:szCs w:val="24"/>
        </w:rPr>
        <w:t>. As required by Public Act 11-238, this report includes an assessment</w:t>
      </w:r>
      <w:r w:rsidR="006A4E83" w:rsidRPr="006A4E83">
        <w:rPr>
          <w:rStyle w:val="A17"/>
          <w:rFonts w:ascii="Arial" w:hAnsi="Arial" w:cs="Arial"/>
          <w:i w:val="0"/>
          <w:sz w:val="24"/>
          <w:szCs w:val="24"/>
        </w:rPr>
        <w:t xml:space="preserve"> </w:t>
      </w:r>
      <w:r w:rsidRPr="006A4E83">
        <w:rPr>
          <w:rStyle w:val="A17"/>
          <w:rFonts w:ascii="Arial" w:hAnsi="Arial" w:cs="Arial"/>
          <w:i w:val="0"/>
          <w:sz w:val="24"/>
          <w:szCs w:val="24"/>
        </w:rPr>
        <w:t>of the aggre</w:t>
      </w:r>
      <w:r w:rsidR="006A4E83" w:rsidRPr="006A4E83">
        <w:rPr>
          <w:rStyle w:val="A17"/>
          <w:rFonts w:ascii="Arial" w:hAnsi="Arial" w:cs="Arial"/>
          <w:i w:val="0"/>
          <w:sz w:val="24"/>
          <w:szCs w:val="24"/>
        </w:rPr>
        <w:t>gate financial condition of non</w:t>
      </w:r>
      <w:r w:rsidRPr="006A4E83">
        <w:rPr>
          <w:rStyle w:val="A17"/>
          <w:rFonts w:ascii="Arial" w:hAnsi="Arial" w:cs="Arial"/>
          <w:i w:val="0"/>
          <w:sz w:val="24"/>
          <w:szCs w:val="24"/>
        </w:rPr>
        <w:t>profit, community-based health and human services agencies</w:t>
      </w:r>
      <w:r w:rsidR="006A4E83" w:rsidRPr="006A4E83">
        <w:rPr>
          <w:rStyle w:val="A17"/>
          <w:rFonts w:ascii="Arial" w:hAnsi="Arial" w:cs="Arial"/>
          <w:i w:val="0"/>
          <w:sz w:val="24"/>
          <w:szCs w:val="24"/>
        </w:rPr>
        <w:t xml:space="preserve"> </w:t>
      </w:r>
      <w:r w:rsidRPr="006A4E83">
        <w:rPr>
          <w:rStyle w:val="A17"/>
          <w:rFonts w:ascii="Arial" w:hAnsi="Arial" w:cs="Arial"/>
          <w:i w:val="0"/>
          <w:sz w:val="24"/>
          <w:szCs w:val="24"/>
        </w:rPr>
        <w:t>that enter into POS contracts.</w:t>
      </w:r>
    </w:p>
    <w:p w:rsidR="00376882" w:rsidRDefault="00376882" w:rsidP="00864AD9">
      <w:pPr>
        <w:autoSpaceDE w:val="0"/>
        <w:autoSpaceDN w:val="0"/>
        <w:adjustRightInd w:val="0"/>
        <w:spacing w:after="0" w:line="240" w:lineRule="auto"/>
        <w:rPr>
          <w:rStyle w:val="A17"/>
          <w:rFonts w:ascii="Arial" w:hAnsi="Arial" w:cs="Arial"/>
          <w:i w:val="0"/>
          <w:sz w:val="24"/>
          <w:szCs w:val="24"/>
        </w:rPr>
      </w:pPr>
    </w:p>
    <w:p w:rsidR="00376882" w:rsidRDefault="00376882" w:rsidP="00864AD9">
      <w:pPr>
        <w:autoSpaceDE w:val="0"/>
        <w:autoSpaceDN w:val="0"/>
        <w:adjustRightInd w:val="0"/>
        <w:spacing w:after="0" w:line="240" w:lineRule="auto"/>
        <w:rPr>
          <w:rStyle w:val="A17"/>
          <w:rFonts w:ascii="Arial" w:hAnsi="Arial" w:cs="Arial"/>
          <w:i w:val="0"/>
          <w:sz w:val="24"/>
          <w:szCs w:val="24"/>
        </w:rPr>
      </w:pPr>
    </w:p>
    <w:p w:rsidR="00376882" w:rsidRPr="006A4E83" w:rsidRDefault="007D71D5" w:rsidP="00864AD9">
      <w:pPr>
        <w:autoSpaceDE w:val="0"/>
        <w:autoSpaceDN w:val="0"/>
        <w:adjustRightInd w:val="0"/>
        <w:spacing w:after="0" w:line="240" w:lineRule="auto"/>
        <w:rPr>
          <w:rStyle w:val="A17"/>
          <w:rFonts w:ascii="Arial" w:hAnsi="Arial" w:cs="Arial"/>
          <w:i w:val="0"/>
          <w:sz w:val="24"/>
          <w:szCs w:val="24"/>
        </w:rPr>
      </w:pPr>
      <w:r>
        <w:rPr>
          <w:rStyle w:val="A17"/>
          <w:rFonts w:ascii="Arial" w:hAnsi="Arial" w:cs="Arial"/>
          <w:i w:val="0"/>
          <w:sz w:val="24"/>
          <w:szCs w:val="24"/>
        </w:rPr>
        <w:br w:type="page"/>
      </w:r>
    </w:p>
    <w:p w:rsidR="00142214" w:rsidRDefault="00142214" w:rsidP="003C7A10">
      <w:pPr>
        <w:pStyle w:val="NoSpacing"/>
        <w:spacing w:before="240"/>
        <w:rPr>
          <w:rStyle w:val="A17"/>
          <w:rFonts w:ascii="Arial" w:hAnsi="Arial" w:cs="Arial"/>
          <w:b/>
          <w:i w:val="0"/>
          <w:sz w:val="24"/>
          <w:szCs w:val="24"/>
        </w:rPr>
      </w:pPr>
      <w:r>
        <w:rPr>
          <w:rStyle w:val="A17"/>
          <w:rFonts w:ascii="Arial" w:hAnsi="Arial" w:cs="Arial"/>
          <w:b/>
          <w:i w:val="0"/>
          <w:sz w:val="24"/>
          <w:szCs w:val="24"/>
        </w:rPr>
        <w:t>CABINET WORK GROUP REPORTS</w:t>
      </w:r>
    </w:p>
    <w:p w:rsidR="00142214" w:rsidRDefault="0053288A" w:rsidP="003C7A10">
      <w:pPr>
        <w:pStyle w:val="NoSpacing"/>
        <w:spacing w:before="240"/>
        <w:rPr>
          <w:rStyle w:val="A17"/>
          <w:rFonts w:ascii="Arial" w:hAnsi="Arial" w:cs="Arial"/>
          <w:i w:val="0"/>
          <w:sz w:val="24"/>
          <w:szCs w:val="24"/>
        </w:rPr>
      </w:pPr>
      <w:r w:rsidRPr="001B4895">
        <w:rPr>
          <w:rStyle w:val="A17"/>
          <w:rFonts w:ascii="Arial" w:hAnsi="Arial" w:cs="Arial"/>
          <w:i w:val="0"/>
          <w:sz w:val="24"/>
          <w:szCs w:val="24"/>
        </w:rPr>
        <w:t>Please follow the</w:t>
      </w:r>
      <w:r w:rsidR="00142214" w:rsidRPr="001B4895">
        <w:rPr>
          <w:rStyle w:val="A17"/>
          <w:rFonts w:ascii="Arial" w:hAnsi="Arial" w:cs="Arial"/>
          <w:i w:val="0"/>
          <w:sz w:val="24"/>
          <w:szCs w:val="24"/>
        </w:rPr>
        <w:t xml:space="preserve"> links </w:t>
      </w:r>
      <w:r w:rsidRPr="001B4895">
        <w:rPr>
          <w:rStyle w:val="A17"/>
          <w:rFonts w:ascii="Arial" w:hAnsi="Arial" w:cs="Arial"/>
          <w:i w:val="0"/>
          <w:sz w:val="24"/>
          <w:szCs w:val="24"/>
        </w:rPr>
        <w:t xml:space="preserve">below </w:t>
      </w:r>
      <w:r w:rsidR="00142214" w:rsidRPr="001B4895">
        <w:rPr>
          <w:rStyle w:val="A17"/>
          <w:rFonts w:ascii="Arial" w:hAnsi="Arial" w:cs="Arial"/>
          <w:i w:val="0"/>
          <w:sz w:val="24"/>
          <w:szCs w:val="24"/>
        </w:rPr>
        <w:t>to read the final reports submitted by the Cabinet Work Groups.</w:t>
      </w:r>
      <w:r w:rsidRPr="001B4895">
        <w:rPr>
          <w:rStyle w:val="A17"/>
          <w:rFonts w:ascii="Arial" w:hAnsi="Arial" w:cs="Arial"/>
          <w:i w:val="0"/>
          <w:sz w:val="24"/>
          <w:szCs w:val="24"/>
        </w:rPr>
        <w:t xml:space="preserve">  All documents are posted on the Cabinet website.  You can also </w:t>
      </w:r>
      <w:r w:rsidR="00D944C9">
        <w:rPr>
          <w:rStyle w:val="A17"/>
          <w:rFonts w:ascii="Arial" w:hAnsi="Arial" w:cs="Arial"/>
          <w:i w:val="0"/>
          <w:sz w:val="24"/>
          <w:szCs w:val="24"/>
        </w:rPr>
        <w:t>find</w:t>
      </w:r>
      <w:r w:rsidRPr="001B4895">
        <w:rPr>
          <w:rStyle w:val="A17"/>
          <w:rFonts w:ascii="Arial" w:hAnsi="Arial" w:cs="Arial"/>
          <w:i w:val="0"/>
          <w:sz w:val="24"/>
          <w:szCs w:val="24"/>
        </w:rPr>
        <w:t xml:space="preserve"> a link to the Cabinet </w:t>
      </w:r>
      <w:r w:rsidR="001B4895" w:rsidRPr="001B4895">
        <w:rPr>
          <w:rStyle w:val="A17"/>
          <w:rFonts w:ascii="Arial" w:hAnsi="Arial" w:cs="Arial"/>
          <w:i w:val="0"/>
          <w:sz w:val="24"/>
          <w:szCs w:val="24"/>
        </w:rPr>
        <w:t xml:space="preserve">on the Office of Policy and Management home page.  </w:t>
      </w:r>
      <w:hyperlink r:id="rId15" w:history="1">
        <w:r w:rsidR="001B4895" w:rsidRPr="001B4895">
          <w:rPr>
            <w:rStyle w:val="Hyperlink"/>
            <w:rFonts w:ascii="Arial" w:hAnsi="Arial" w:cs="Arial"/>
            <w:sz w:val="24"/>
            <w:szCs w:val="24"/>
          </w:rPr>
          <w:t>http://www.ct.gov/OPM/site/default.asp</w:t>
        </w:r>
      </w:hyperlink>
      <w:r w:rsidR="001B4895" w:rsidRPr="001B4895">
        <w:rPr>
          <w:rStyle w:val="A17"/>
          <w:rFonts w:ascii="Arial" w:hAnsi="Arial" w:cs="Arial"/>
          <w:i w:val="0"/>
          <w:sz w:val="24"/>
          <w:szCs w:val="24"/>
        </w:rPr>
        <w:t xml:space="preserve"> </w:t>
      </w:r>
    </w:p>
    <w:p w:rsidR="00124510" w:rsidRPr="001B4895" w:rsidRDefault="00124510" w:rsidP="003C7A10">
      <w:pPr>
        <w:pStyle w:val="NoSpacing"/>
        <w:spacing w:before="240"/>
        <w:rPr>
          <w:rStyle w:val="A17"/>
          <w:rFonts w:ascii="Arial" w:hAnsi="Arial" w:cs="Arial"/>
          <w:i w:val="0"/>
          <w:sz w:val="24"/>
          <w:szCs w:val="24"/>
        </w:rPr>
      </w:pPr>
    </w:p>
    <w:p w:rsidR="003C7A10" w:rsidRPr="00A54F04" w:rsidRDefault="003C7A10" w:rsidP="003C7A10">
      <w:pPr>
        <w:pStyle w:val="NoSpacing"/>
        <w:spacing w:before="240"/>
        <w:rPr>
          <w:rStyle w:val="A17"/>
          <w:rFonts w:ascii="Arial" w:hAnsi="Arial" w:cs="Arial"/>
          <w:b/>
          <w:i w:val="0"/>
          <w:color w:val="auto"/>
          <w:sz w:val="24"/>
          <w:szCs w:val="24"/>
        </w:rPr>
      </w:pPr>
      <w:r w:rsidRPr="003C7A10">
        <w:rPr>
          <w:rStyle w:val="A17"/>
          <w:rFonts w:ascii="Arial" w:hAnsi="Arial" w:cs="Arial"/>
          <w:b/>
          <w:i w:val="0"/>
          <w:sz w:val="24"/>
          <w:szCs w:val="24"/>
        </w:rPr>
        <w:t xml:space="preserve">WORK GROUP ON JOBS - FINAL </w:t>
      </w:r>
      <w:r w:rsidRPr="00A54F04">
        <w:rPr>
          <w:rStyle w:val="A17"/>
          <w:rFonts w:ascii="Arial" w:hAnsi="Arial" w:cs="Arial"/>
          <w:b/>
          <w:i w:val="0"/>
          <w:color w:val="auto"/>
          <w:sz w:val="24"/>
          <w:szCs w:val="24"/>
        </w:rPr>
        <w:t xml:space="preserve">REPORT  </w:t>
      </w:r>
    </w:p>
    <w:p w:rsidR="00A54F04" w:rsidRPr="00A54F04" w:rsidRDefault="003C7A10" w:rsidP="00705B38">
      <w:pPr>
        <w:pStyle w:val="NoSpacing"/>
        <w:spacing w:before="240"/>
        <w:rPr>
          <w:rFonts w:ascii="Arial" w:hAnsi="Arial" w:cs="Arial"/>
          <w:b/>
          <w:bCs/>
          <w:sz w:val="24"/>
          <w:szCs w:val="24"/>
        </w:rPr>
      </w:pPr>
      <w:r w:rsidRPr="00A54F04">
        <w:rPr>
          <w:rFonts w:ascii="Arial" w:hAnsi="Arial" w:cs="Arial"/>
          <w:b/>
          <w:bCs/>
          <w:sz w:val="24"/>
          <w:szCs w:val="24"/>
        </w:rPr>
        <w:t>WORK GROUP ON POPULATION RESULTS –FINAL REPORT</w:t>
      </w:r>
    </w:p>
    <w:p w:rsidR="003C7A10" w:rsidRPr="00A54F04" w:rsidRDefault="003C7A10" w:rsidP="00705B38">
      <w:pPr>
        <w:pStyle w:val="NoSpacing"/>
        <w:spacing w:before="240"/>
        <w:rPr>
          <w:rFonts w:ascii="Arial" w:hAnsi="Arial" w:cs="Arial"/>
          <w:b/>
          <w:iCs/>
          <w:sz w:val="24"/>
          <w:szCs w:val="24"/>
        </w:rPr>
      </w:pPr>
      <w:r w:rsidRPr="00A54F04">
        <w:rPr>
          <w:rFonts w:ascii="Arial" w:hAnsi="Arial" w:cs="Arial"/>
          <w:b/>
          <w:bCs/>
          <w:sz w:val="24"/>
          <w:szCs w:val="24"/>
        </w:rPr>
        <w:t>WORK GROUP ON CONTRACT PROCUREMENT &amp; ADMINISTRATION –FINAL REPORT</w:t>
      </w:r>
      <w:r w:rsidR="00705B38" w:rsidRPr="00A54F04">
        <w:rPr>
          <w:rFonts w:ascii="Arial" w:hAnsi="Arial" w:cs="Arial"/>
          <w:b/>
          <w:bCs/>
          <w:sz w:val="24"/>
          <w:szCs w:val="24"/>
        </w:rPr>
        <w:t xml:space="preserve">  </w:t>
      </w:r>
    </w:p>
    <w:sectPr w:rsidR="003C7A10" w:rsidRPr="00A54F04" w:rsidSect="00AB7B78">
      <w:headerReference w:type="even" r:id="rId16"/>
      <w:headerReference w:type="default" r:id="rId17"/>
      <w:footerReference w:type="default" r:id="rId18"/>
      <w:headerReference w:type="first" r:id="rId19"/>
      <w:pgSz w:w="12240" w:h="15840"/>
      <w:pgMar w:top="1170" w:right="1260" w:bottom="1440" w:left="1170" w:header="720" w:footer="62"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BrennanK" w:date="2013-10-23T19:27:00Z" w:initials="KMB">
    <w:p w:rsidR="00AE4146" w:rsidRDefault="00AE4146" w:rsidP="00C15EDD">
      <w:pPr>
        <w:pStyle w:val="CommentText"/>
      </w:pPr>
      <w:r>
        <w:rPr>
          <w:rStyle w:val="CommentReference"/>
        </w:rPr>
        <w:annotationRef/>
      </w:r>
      <w:r>
        <w:t>Communicating about the availability of services and how to access care is a vital function of most health and human service contract holders and should be an allowable public relations cost.</w:t>
      </w:r>
    </w:p>
  </w:comment>
  <w:comment w:id="2" w:author="BrennanK" w:date="2013-10-23T19:31:00Z" w:initials="KMB">
    <w:p w:rsidR="00AE4146" w:rsidRDefault="00AE4146" w:rsidP="003E24E3">
      <w:pPr>
        <w:pStyle w:val="CommentText"/>
      </w:pPr>
      <w:r>
        <w:rPr>
          <w:rStyle w:val="CommentReference"/>
        </w:rPr>
        <w:annotationRef/>
      </w:r>
      <w:r>
        <w:t>NO ALLOWANCE FOR DEPRECIATION</w:t>
      </w:r>
    </w:p>
  </w:comment>
  <w:comment w:id="3" w:author="BrennanK" w:date="2013-10-25T12:37:00Z" w:initials="KMB">
    <w:p w:rsidR="00AE4146" w:rsidRDefault="00AE4146" w:rsidP="00FB13F7">
      <w:pPr>
        <w:pStyle w:val="CommentText"/>
      </w:pPr>
      <w:r>
        <w:rPr>
          <w:rStyle w:val="CommentReference"/>
        </w:rPr>
        <w:annotationRef/>
      </w:r>
      <w:r>
        <w:t xml:space="preserve">ACA – Penalties, not taxes and the cost standards do not allow </w:t>
      </w:r>
      <w:r w:rsidR="00AB1E00">
        <w:t>penalties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44E" w:rsidRDefault="0008344E" w:rsidP="00136BCB">
      <w:pPr>
        <w:spacing w:after="0" w:line="240" w:lineRule="auto"/>
      </w:pPr>
      <w:r>
        <w:separator/>
      </w:r>
    </w:p>
  </w:endnote>
  <w:endnote w:type="continuationSeparator" w:id="0">
    <w:p w:rsidR="0008344E" w:rsidRDefault="0008344E" w:rsidP="00136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46" w:rsidRDefault="00AE4146" w:rsidP="00E42CF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44E" w:rsidRDefault="0008344E" w:rsidP="00136BCB">
      <w:pPr>
        <w:spacing w:after="0" w:line="240" w:lineRule="auto"/>
      </w:pPr>
      <w:r>
        <w:separator/>
      </w:r>
    </w:p>
  </w:footnote>
  <w:footnote w:type="continuationSeparator" w:id="0">
    <w:p w:rsidR="0008344E" w:rsidRDefault="0008344E" w:rsidP="00136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46" w:rsidRDefault="00A552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39" o:spid="_x0000_s2050" type="#_x0000_t136" style="position:absolute;margin-left:0;margin-top:0;width:586.55pt;height:136.7pt;rotation:315;z-index:-251658752;mso-position-horizontal:center;mso-position-horizontal-relative:margin;mso-position-vertical:center;mso-position-vertical-relative:margin" o:allowincell="f" fillcolor="silver" stroked="f">
          <v:fill opacity=".5"/>
          <v:textpath style="font-family:&quot;Calibri&quot;;font-size:1pt" string="DRAFT 10/30/1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46" w:rsidRPr="00910A5A" w:rsidRDefault="00A55226" w:rsidP="00910A5A">
    <w:pPr>
      <w:pStyle w:val="Header"/>
      <w:tabs>
        <w:tab w:val="clear" w:pos="4680"/>
        <w:tab w:val="clear" w:pos="9360"/>
        <w:tab w:val="center" w:pos="4410"/>
      </w:tabs>
      <w:spacing w:after="0" w:line="240" w:lineRule="auto"/>
      <w:ind w:left="-540" w:right="-540"/>
      <w:rPr>
        <w:rFonts w:ascii="Arial" w:hAnsi="Arial" w:cs="Arial"/>
        <w:sz w:val="24"/>
        <w:szCs w:val="24"/>
      </w:rPr>
    </w:pPr>
    <w:r>
      <w:rPr>
        <w:rFonts w:ascii="Arial" w:hAnsi="Arial"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40" o:spid="_x0000_s2051" type="#_x0000_t136" style="position:absolute;left:0;text-align:left;margin-left:0;margin-top:0;width:586.55pt;height:136.7pt;rotation:315;z-index:-251657728;mso-position-horizontal:center;mso-position-horizontal-relative:margin;mso-position-vertical:center;mso-position-vertical-relative:margin" o:allowincell="f" fillcolor="silver" stroked="f">
          <v:fill opacity=".5"/>
          <v:textpath style="font-family:&quot;Calibri&quot;;font-size:1pt" string="DRAFT 10/30/13"/>
          <w10:wrap anchorx="margin" anchory="margin"/>
        </v:shape>
      </w:pict>
    </w:r>
    <w:r w:rsidR="00910A5A" w:rsidRPr="00910A5A">
      <w:rPr>
        <w:rFonts w:ascii="Arial" w:hAnsi="Arial" w:cs="Arial"/>
        <w:sz w:val="24"/>
        <w:szCs w:val="24"/>
      </w:rPr>
      <w:t xml:space="preserve">Report of the Governor’s Cabinet on Nonprofit Health and Human Services – </w:t>
    </w:r>
    <w:r w:rsidR="00910A5A">
      <w:rPr>
        <w:rFonts w:ascii="Arial" w:hAnsi="Arial" w:cs="Arial"/>
        <w:sz w:val="24"/>
        <w:szCs w:val="24"/>
      </w:rPr>
      <w:t>10/30/13</w:t>
    </w:r>
    <w:r w:rsidR="00910A5A" w:rsidRPr="00910A5A">
      <w:rPr>
        <w:rFonts w:ascii="Arial" w:hAnsi="Arial" w:cs="Arial"/>
        <w:sz w:val="24"/>
        <w:szCs w:val="24"/>
      </w:rPr>
      <w:tab/>
    </w:r>
    <w:r w:rsidR="00910A5A" w:rsidRPr="00910A5A">
      <w:rPr>
        <w:rFonts w:ascii="Arial" w:hAnsi="Arial" w:cs="Arial"/>
        <w:sz w:val="24"/>
        <w:szCs w:val="24"/>
      </w:rPr>
      <w:tab/>
      <w:t xml:space="preserve">page </w:t>
    </w:r>
    <w:r w:rsidRPr="00910A5A">
      <w:rPr>
        <w:rFonts w:ascii="Arial" w:hAnsi="Arial" w:cs="Arial"/>
        <w:sz w:val="24"/>
        <w:szCs w:val="24"/>
      </w:rPr>
      <w:fldChar w:fldCharType="begin"/>
    </w:r>
    <w:r w:rsidR="00910A5A" w:rsidRPr="00910A5A">
      <w:rPr>
        <w:rFonts w:ascii="Arial" w:hAnsi="Arial" w:cs="Arial"/>
        <w:sz w:val="24"/>
        <w:szCs w:val="24"/>
      </w:rPr>
      <w:instrText xml:space="preserve"> PAGE   \* MERGEFORMAT </w:instrText>
    </w:r>
    <w:r w:rsidRPr="00910A5A">
      <w:rPr>
        <w:rFonts w:ascii="Arial" w:hAnsi="Arial" w:cs="Arial"/>
        <w:sz w:val="24"/>
        <w:szCs w:val="24"/>
      </w:rPr>
      <w:fldChar w:fldCharType="separate"/>
    </w:r>
    <w:r w:rsidR="00E73A79">
      <w:rPr>
        <w:rFonts w:ascii="Arial" w:hAnsi="Arial" w:cs="Arial"/>
        <w:noProof/>
        <w:sz w:val="24"/>
        <w:szCs w:val="24"/>
      </w:rPr>
      <w:t>25</w:t>
    </w:r>
    <w:r w:rsidRPr="00910A5A">
      <w:rPr>
        <w:rFonts w:ascii="Arial" w:hAnsi="Arial" w:cs="Arial"/>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146" w:rsidRDefault="00A552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38" o:spid="_x0000_s2049" type="#_x0000_t136" style="position:absolute;margin-left:0;margin-top:0;width:586.55pt;height:136.7pt;rotation:315;z-index:-251659776;mso-position-horizontal:center;mso-position-horizontal-relative:margin;mso-position-vertical:center;mso-position-vertical-relative:margin" o:allowincell="f" fillcolor="silver" stroked="f">
          <v:fill opacity=".5"/>
          <v:textpath style="font-family:&quot;Calibri&quot;;font-size:1pt" string="DRAFT 10/30/1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961"/>
    <w:multiLevelType w:val="hybridMultilevel"/>
    <w:tmpl w:val="ED64D1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192C2B7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BE42ED"/>
    <w:multiLevelType w:val="hybridMultilevel"/>
    <w:tmpl w:val="792E4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F15F8"/>
    <w:multiLevelType w:val="hybridMultilevel"/>
    <w:tmpl w:val="F2D4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6224E"/>
    <w:multiLevelType w:val="hybridMultilevel"/>
    <w:tmpl w:val="D806E4D0"/>
    <w:lvl w:ilvl="0" w:tplc="953CAA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C0903"/>
    <w:multiLevelType w:val="hybridMultilevel"/>
    <w:tmpl w:val="F69EC0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A3F21"/>
    <w:multiLevelType w:val="hybridMultilevel"/>
    <w:tmpl w:val="363AB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B0C13"/>
    <w:multiLevelType w:val="hybridMultilevel"/>
    <w:tmpl w:val="DA9C4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45762"/>
    <w:multiLevelType w:val="hybridMultilevel"/>
    <w:tmpl w:val="06206888"/>
    <w:lvl w:ilvl="0" w:tplc="0C6CE5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055D0"/>
    <w:multiLevelType w:val="hybridMultilevel"/>
    <w:tmpl w:val="AC54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19B84F5D"/>
    <w:multiLevelType w:val="hybridMultilevel"/>
    <w:tmpl w:val="E284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D4599E"/>
    <w:multiLevelType w:val="hybridMultilevel"/>
    <w:tmpl w:val="C1DE07AA"/>
    <w:lvl w:ilvl="0" w:tplc="CD40C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8664AB"/>
    <w:multiLevelType w:val="hybridMultilevel"/>
    <w:tmpl w:val="6CB4D6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nsid w:val="20DA74EB"/>
    <w:multiLevelType w:val="hybridMultilevel"/>
    <w:tmpl w:val="90B4E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nsid w:val="26BD6679"/>
    <w:multiLevelType w:val="hybridMultilevel"/>
    <w:tmpl w:val="E4040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163AF"/>
    <w:multiLevelType w:val="hybridMultilevel"/>
    <w:tmpl w:val="13B0CF12"/>
    <w:lvl w:ilvl="0" w:tplc="0409000F">
      <w:start w:val="1"/>
      <w:numFmt w:val="decimal"/>
      <w:lvlText w:val="%1."/>
      <w:lvlJc w:val="left"/>
      <w:pPr>
        <w:ind w:left="660" w:hanging="360"/>
      </w:pPr>
      <w:rPr>
        <w:rFonts w:hint="default"/>
      </w:rPr>
    </w:lvl>
    <w:lvl w:ilvl="1" w:tplc="04090003">
      <w:start w:val="1"/>
      <w:numFmt w:val="bullet"/>
      <w:lvlText w:val="o"/>
      <w:lvlJc w:val="left"/>
      <w:pPr>
        <w:ind w:left="1380" w:hanging="360"/>
      </w:pPr>
      <w:rPr>
        <w:rFonts w:ascii="Courier New" w:hAnsi="Courier New" w:cs="Courier New" w:hint="default"/>
      </w:rPr>
    </w:lvl>
    <w:lvl w:ilvl="2" w:tplc="CE10E5D4">
      <w:start w:val="1"/>
      <w:numFmt w:val="decimal"/>
      <w:lvlText w:val="%3."/>
      <w:lvlJc w:val="left"/>
      <w:pPr>
        <w:ind w:left="2280" w:hanging="36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8B14C63"/>
    <w:multiLevelType w:val="hybridMultilevel"/>
    <w:tmpl w:val="773470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450712"/>
    <w:multiLevelType w:val="hybridMultilevel"/>
    <w:tmpl w:val="B9F8F2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3F1322"/>
    <w:multiLevelType w:val="hybridMultilevel"/>
    <w:tmpl w:val="4C2CA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D92218"/>
    <w:multiLevelType w:val="hybridMultilevel"/>
    <w:tmpl w:val="6AC6C9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nsid w:val="33063AEC"/>
    <w:multiLevelType w:val="hybridMultilevel"/>
    <w:tmpl w:val="4E3E2A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370890"/>
    <w:multiLevelType w:val="hybridMultilevel"/>
    <w:tmpl w:val="53066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5B6169"/>
    <w:multiLevelType w:val="hybridMultilevel"/>
    <w:tmpl w:val="9EACDB14"/>
    <w:lvl w:ilvl="0" w:tplc="60A2A4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5F0471"/>
    <w:multiLevelType w:val="hybridMultilevel"/>
    <w:tmpl w:val="290E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328DB"/>
    <w:multiLevelType w:val="hybridMultilevel"/>
    <w:tmpl w:val="1B0CE9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6C331F"/>
    <w:multiLevelType w:val="hybridMultilevel"/>
    <w:tmpl w:val="E7B0E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E3416CE"/>
    <w:multiLevelType w:val="hybridMultilevel"/>
    <w:tmpl w:val="0A8AAF96"/>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6">
    <w:nsid w:val="3FC94188"/>
    <w:multiLevelType w:val="hybridMultilevel"/>
    <w:tmpl w:val="7D049E88"/>
    <w:lvl w:ilvl="0" w:tplc="C4C2C2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0996E82"/>
    <w:multiLevelType w:val="hybridMultilevel"/>
    <w:tmpl w:val="8FF887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8">
    <w:nsid w:val="40F6521C"/>
    <w:multiLevelType w:val="hybridMultilevel"/>
    <w:tmpl w:val="983CC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23A6DA6"/>
    <w:multiLevelType w:val="hybridMultilevel"/>
    <w:tmpl w:val="A7EA5448"/>
    <w:lvl w:ilvl="0" w:tplc="1156877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472F0BAB"/>
    <w:multiLevelType w:val="hybridMultilevel"/>
    <w:tmpl w:val="3ABE1C7C"/>
    <w:lvl w:ilvl="0" w:tplc="2278B010">
      <w:start w:val="1"/>
      <w:numFmt w:val="upperLetter"/>
      <w:lvlText w:val="%1."/>
      <w:lvlJc w:val="left"/>
      <w:pPr>
        <w:ind w:left="360" w:hanging="360"/>
      </w:pPr>
      <w:rPr>
        <w:rFonts w:cs="Times New Roman"/>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nsid w:val="49B157DE"/>
    <w:multiLevelType w:val="hybridMultilevel"/>
    <w:tmpl w:val="0B204E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nsid w:val="4ABE321A"/>
    <w:multiLevelType w:val="hybridMultilevel"/>
    <w:tmpl w:val="7B40CD0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3">
    <w:nsid w:val="4B385805"/>
    <w:multiLevelType w:val="hybridMultilevel"/>
    <w:tmpl w:val="9F5E5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C202793"/>
    <w:multiLevelType w:val="hybridMultilevel"/>
    <w:tmpl w:val="E0384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585372"/>
    <w:multiLevelType w:val="hybridMultilevel"/>
    <w:tmpl w:val="E19CB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1A85374"/>
    <w:multiLevelType w:val="hybridMultilevel"/>
    <w:tmpl w:val="A60CC92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53105432"/>
    <w:multiLevelType w:val="hybridMultilevel"/>
    <w:tmpl w:val="0B368320"/>
    <w:lvl w:ilvl="0" w:tplc="13B686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3994B45"/>
    <w:multiLevelType w:val="hybridMultilevel"/>
    <w:tmpl w:val="BD8411E2"/>
    <w:lvl w:ilvl="0" w:tplc="B0727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192C2B7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FB3974"/>
    <w:multiLevelType w:val="hybridMultilevel"/>
    <w:tmpl w:val="8E8C29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6426995"/>
    <w:multiLevelType w:val="hybridMultilevel"/>
    <w:tmpl w:val="A7C6E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1">
    <w:nsid w:val="5A3446CA"/>
    <w:multiLevelType w:val="hybridMultilevel"/>
    <w:tmpl w:val="685CFF2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B550CC4"/>
    <w:multiLevelType w:val="hybridMultilevel"/>
    <w:tmpl w:val="3DAC6C46"/>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3">
    <w:nsid w:val="5F7D0AB9"/>
    <w:multiLevelType w:val="hybridMultilevel"/>
    <w:tmpl w:val="322AE65C"/>
    <w:lvl w:ilvl="0" w:tplc="0409000F">
      <w:start w:val="1"/>
      <w:numFmt w:val="decimal"/>
      <w:lvlText w:val="%1."/>
      <w:lvlJc w:val="left"/>
      <w:pPr>
        <w:ind w:left="660" w:hanging="360"/>
      </w:pPr>
      <w:rPr>
        <w:rFonts w:hint="default"/>
      </w:rPr>
    </w:lvl>
    <w:lvl w:ilvl="1" w:tplc="04090001">
      <w:start w:val="1"/>
      <w:numFmt w:val="bullet"/>
      <w:lvlText w:val=""/>
      <w:lvlJc w:val="left"/>
      <w:pPr>
        <w:ind w:left="1380" w:hanging="360"/>
      </w:pPr>
      <w:rPr>
        <w:rFonts w:ascii="Symbol" w:hAnsi="Symbol" w:hint="default"/>
      </w:rPr>
    </w:lvl>
    <w:lvl w:ilvl="2" w:tplc="CE10E5D4">
      <w:start w:val="1"/>
      <w:numFmt w:val="decimal"/>
      <w:lvlText w:val="%3."/>
      <w:lvlJc w:val="left"/>
      <w:pPr>
        <w:ind w:left="2280" w:hanging="360"/>
      </w:pPr>
      <w:rPr>
        <w:rFonts w:hint="default"/>
      </w:r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4">
    <w:nsid w:val="5FF75557"/>
    <w:multiLevelType w:val="hybridMultilevel"/>
    <w:tmpl w:val="6FE2AF2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14F5540"/>
    <w:multiLevelType w:val="hybridMultilevel"/>
    <w:tmpl w:val="69821F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6">
    <w:nsid w:val="695F3351"/>
    <w:multiLevelType w:val="hybridMultilevel"/>
    <w:tmpl w:val="24067A60"/>
    <w:lvl w:ilvl="0" w:tplc="0409000F">
      <w:start w:val="1"/>
      <w:numFmt w:val="decimal"/>
      <w:lvlText w:val="%1."/>
      <w:lvlJc w:val="left"/>
      <w:pPr>
        <w:ind w:left="660" w:hanging="360"/>
      </w:pPr>
      <w:rPr>
        <w:rFonts w:hint="default"/>
      </w:rPr>
    </w:lvl>
    <w:lvl w:ilvl="1" w:tplc="04090001">
      <w:start w:val="1"/>
      <w:numFmt w:val="bullet"/>
      <w:lvlText w:val=""/>
      <w:lvlJc w:val="left"/>
      <w:pPr>
        <w:ind w:left="1380" w:hanging="360"/>
      </w:pPr>
      <w:rPr>
        <w:rFonts w:ascii="Symbol" w:hAnsi="Symbol" w:hint="default"/>
      </w:rPr>
    </w:lvl>
    <w:lvl w:ilvl="2" w:tplc="CE10E5D4">
      <w:start w:val="1"/>
      <w:numFmt w:val="decimal"/>
      <w:lvlText w:val="%3."/>
      <w:lvlJc w:val="left"/>
      <w:pPr>
        <w:ind w:left="2280" w:hanging="360"/>
      </w:pPr>
      <w:rPr>
        <w:rFonts w:hint="default"/>
      </w:rPr>
    </w:lvl>
    <w:lvl w:ilvl="3" w:tplc="51046ACC">
      <w:start w:val="1"/>
      <w:numFmt w:val="upperLetter"/>
      <w:lvlText w:val="%4."/>
      <w:lvlJc w:val="left"/>
      <w:pPr>
        <w:ind w:left="2820" w:hanging="360"/>
      </w:pPr>
      <w:rPr>
        <w:rFonts w:hint="default"/>
      </w:r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7">
    <w:nsid w:val="6C3D200D"/>
    <w:multiLevelType w:val="hybridMultilevel"/>
    <w:tmpl w:val="C1C4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524A5B"/>
    <w:multiLevelType w:val="hybridMultilevel"/>
    <w:tmpl w:val="A8CC1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6DF233F8"/>
    <w:multiLevelType w:val="hybridMultilevel"/>
    <w:tmpl w:val="DA7A0F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8F36D8"/>
    <w:multiLevelType w:val="hybridMultilevel"/>
    <w:tmpl w:val="18BE6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6A657E"/>
    <w:multiLevelType w:val="hybridMultilevel"/>
    <w:tmpl w:val="DF287AF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2">
    <w:nsid w:val="752D0841"/>
    <w:multiLevelType w:val="hybridMultilevel"/>
    <w:tmpl w:val="B5DAECE6"/>
    <w:lvl w:ilvl="0" w:tplc="04090001">
      <w:start w:val="1"/>
      <w:numFmt w:val="bullet"/>
      <w:lvlText w:val=""/>
      <w:lvlJc w:val="left"/>
      <w:pPr>
        <w:ind w:left="660" w:hanging="360"/>
      </w:pPr>
      <w:rPr>
        <w:rFonts w:ascii="Symbol" w:hAnsi="Symbol"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3">
    <w:nsid w:val="767E100D"/>
    <w:multiLevelType w:val="hybridMultilevel"/>
    <w:tmpl w:val="05AE4C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4">
    <w:nsid w:val="79522373"/>
    <w:multiLevelType w:val="hybridMultilevel"/>
    <w:tmpl w:val="6F1E3E18"/>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41"/>
  </w:num>
  <w:num w:numId="2">
    <w:abstractNumId w:val="34"/>
  </w:num>
  <w:num w:numId="3">
    <w:abstractNumId w:val="15"/>
  </w:num>
  <w:num w:numId="4">
    <w:abstractNumId w:val="0"/>
  </w:num>
  <w:num w:numId="5">
    <w:abstractNumId w:val="38"/>
  </w:num>
  <w:num w:numId="6">
    <w:abstractNumId w:val="6"/>
  </w:num>
  <w:num w:numId="7">
    <w:abstractNumId w:val="39"/>
  </w:num>
  <w:num w:numId="8">
    <w:abstractNumId w:val="28"/>
  </w:num>
  <w:num w:numId="9">
    <w:abstractNumId w:val="44"/>
  </w:num>
  <w:num w:numId="10">
    <w:abstractNumId w:val="7"/>
  </w:num>
  <w:num w:numId="11">
    <w:abstractNumId w:val="47"/>
  </w:num>
  <w:num w:numId="12">
    <w:abstractNumId w:val="22"/>
  </w:num>
  <w:num w:numId="13">
    <w:abstractNumId w:val="9"/>
  </w:num>
  <w:num w:numId="14">
    <w:abstractNumId w:val="13"/>
  </w:num>
  <w:num w:numId="15">
    <w:abstractNumId w:val="3"/>
  </w:num>
  <w:num w:numId="16">
    <w:abstractNumId w:val="5"/>
  </w:num>
  <w:num w:numId="17">
    <w:abstractNumId w:val="24"/>
  </w:num>
  <w:num w:numId="18">
    <w:abstractNumId w:val="48"/>
  </w:num>
  <w:num w:numId="19">
    <w:abstractNumId w:val="29"/>
  </w:num>
  <w:num w:numId="20">
    <w:abstractNumId w:val="33"/>
  </w:num>
  <w:num w:numId="21">
    <w:abstractNumId w:val="8"/>
  </w:num>
  <w:num w:numId="22">
    <w:abstractNumId w:val="17"/>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27"/>
  </w:num>
  <w:num w:numId="28">
    <w:abstractNumId w:val="40"/>
  </w:num>
  <w:num w:numId="29">
    <w:abstractNumId w:val="45"/>
  </w:num>
  <w:num w:numId="30">
    <w:abstractNumId w:val="5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35"/>
  </w:num>
  <w:num w:numId="35">
    <w:abstractNumId w:val="50"/>
  </w:num>
  <w:num w:numId="36">
    <w:abstractNumId w:val="10"/>
  </w:num>
  <w:num w:numId="37">
    <w:abstractNumId w:val="37"/>
  </w:num>
  <w:num w:numId="38">
    <w:abstractNumId w:val="26"/>
  </w:num>
  <w:num w:numId="39">
    <w:abstractNumId w:val="25"/>
  </w:num>
  <w:num w:numId="40">
    <w:abstractNumId w:val="51"/>
  </w:num>
  <w:num w:numId="41">
    <w:abstractNumId w:val="52"/>
  </w:num>
  <w:num w:numId="42">
    <w:abstractNumId w:val="19"/>
  </w:num>
  <w:num w:numId="43">
    <w:abstractNumId w:val="46"/>
  </w:num>
  <w:num w:numId="44">
    <w:abstractNumId w:val="42"/>
  </w:num>
  <w:num w:numId="45">
    <w:abstractNumId w:val="43"/>
  </w:num>
  <w:num w:numId="46">
    <w:abstractNumId w:val="2"/>
  </w:num>
  <w:num w:numId="47">
    <w:abstractNumId w:val="14"/>
  </w:num>
  <w:num w:numId="48">
    <w:abstractNumId w:val="32"/>
  </w:num>
  <w:num w:numId="49">
    <w:abstractNumId w:val="16"/>
  </w:num>
  <w:num w:numId="50">
    <w:abstractNumId w:val="23"/>
  </w:num>
  <w:num w:numId="51">
    <w:abstractNumId w:val="21"/>
  </w:num>
  <w:num w:numId="52">
    <w:abstractNumId w:val="49"/>
  </w:num>
  <w:num w:numId="53">
    <w:abstractNumId w:val="1"/>
  </w:num>
  <w:num w:numId="54">
    <w:abstractNumId w:val="54"/>
  </w:num>
  <w:num w:numId="55">
    <w:abstractNumId w:val="20"/>
  </w:num>
  <w:num w:numId="56">
    <w:abstractNumId w:val="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6825"/>
    <w:rsid w:val="000023CB"/>
    <w:rsid w:val="00002ECF"/>
    <w:rsid w:val="000069CB"/>
    <w:rsid w:val="000226B8"/>
    <w:rsid w:val="0002417F"/>
    <w:rsid w:val="00027B67"/>
    <w:rsid w:val="00030FCC"/>
    <w:rsid w:val="00032A0E"/>
    <w:rsid w:val="00032E65"/>
    <w:rsid w:val="00035DD7"/>
    <w:rsid w:val="0004003E"/>
    <w:rsid w:val="000409F1"/>
    <w:rsid w:val="00040CAD"/>
    <w:rsid w:val="000449D3"/>
    <w:rsid w:val="000510C5"/>
    <w:rsid w:val="00054EE4"/>
    <w:rsid w:val="0005760A"/>
    <w:rsid w:val="00067006"/>
    <w:rsid w:val="000712B9"/>
    <w:rsid w:val="00080664"/>
    <w:rsid w:val="00081E8B"/>
    <w:rsid w:val="0008344E"/>
    <w:rsid w:val="0008491E"/>
    <w:rsid w:val="000856EB"/>
    <w:rsid w:val="0008713C"/>
    <w:rsid w:val="00091F69"/>
    <w:rsid w:val="00092A3D"/>
    <w:rsid w:val="00096369"/>
    <w:rsid w:val="000A0661"/>
    <w:rsid w:val="000A1BBF"/>
    <w:rsid w:val="000A6F42"/>
    <w:rsid w:val="000B11D8"/>
    <w:rsid w:val="000B1AE4"/>
    <w:rsid w:val="000B3435"/>
    <w:rsid w:val="000B5A5D"/>
    <w:rsid w:val="000B6095"/>
    <w:rsid w:val="000B6825"/>
    <w:rsid w:val="000C0F47"/>
    <w:rsid w:val="000C122A"/>
    <w:rsid w:val="000C29C7"/>
    <w:rsid w:val="000C6F50"/>
    <w:rsid w:val="000D65C6"/>
    <w:rsid w:val="000D7D72"/>
    <w:rsid w:val="000E1EB4"/>
    <w:rsid w:val="000E58B3"/>
    <w:rsid w:val="000E5F24"/>
    <w:rsid w:val="000E7C75"/>
    <w:rsid w:val="000F06A8"/>
    <w:rsid w:val="000F751C"/>
    <w:rsid w:val="00103A88"/>
    <w:rsid w:val="00110EC2"/>
    <w:rsid w:val="0011766F"/>
    <w:rsid w:val="00121602"/>
    <w:rsid w:val="00121B47"/>
    <w:rsid w:val="00124510"/>
    <w:rsid w:val="00130CB5"/>
    <w:rsid w:val="00134A9D"/>
    <w:rsid w:val="00136BCB"/>
    <w:rsid w:val="00140D04"/>
    <w:rsid w:val="00142214"/>
    <w:rsid w:val="00144B21"/>
    <w:rsid w:val="00154895"/>
    <w:rsid w:val="00155957"/>
    <w:rsid w:val="0016136C"/>
    <w:rsid w:val="00164D47"/>
    <w:rsid w:val="00165670"/>
    <w:rsid w:val="001662DA"/>
    <w:rsid w:val="0017088E"/>
    <w:rsid w:val="00172B64"/>
    <w:rsid w:val="00173909"/>
    <w:rsid w:val="001761C2"/>
    <w:rsid w:val="00181BE5"/>
    <w:rsid w:val="001830CE"/>
    <w:rsid w:val="00185BA1"/>
    <w:rsid w:val="001860D4"/>
    <w:rsid w:val="001973B1"/>
    <w:rsid w:val="0019765F"/>
    <w:rsid w:val="001A0280"/>
    <w:rsid w:val="001A4F88"/>
    <w:rsid w:val="001B4895"/>
    <w:rsid w:val="001B4F41"/>
    <w:rsid w:val="001B7DDC"/>
    <w:rsid w:val="001C216F"/>
    <w:rsid w:val="001C22C3"/>
    <w:rsid w:val="001C40FB"/>
    <w:rsid w:val="001C6FBC"/>
    <w:rsid w:val="001D1FF0"/>
    <w:rsid w:val="001D7C90"/>
    <w:rsid w:val="001E20BF"/>
    <w:rsid w:val="001F1C83"/>
    <w:rsid w:val="001F40B6"/>
    <w:rsid w:val="002022EA"/>
    <w:rsid w:val="00211C19"/>
    <w:rsid w:val="00212B47"/>
    <w:rsid w:val="00213C32"/>
    <w:rsid w:val="00217B5B"/>
    <w:rsid w:val="00221F82"/>
    <w:rsid w:val="00226072"/>
    <w:rsid w:val="0022637F"/>
    <w:rsid w:val="002278CB"/>
    <w:rsid w:val="00240FFB"/>
    <w:rsid w:val="0024253A"/>
    <w:rsid w:val="00242A4A"/>
    <w:rsid w:val="00242D1F"/>
    <w:rsid w:val="00260A08"/>
    <w:rsid w:val="002617B0"/>
    <w:rsid w:val="00263020"/>
    <w:rsid w:val="002677ED"/>
    <w:rsid w:val="002750D2"/>
    <w:rsid w:val="00283DBF"/>
    <w:rsid w:val="00285643"/>
    <w:rsid w:val="00292FA9"/>
    <w:rsid w:val="002968F1"/>
    <w:rsid w:val="002A155C"/>
    <w:rsid w:val="002B1109"/>
    <w:rsid w:val="002B5244"/>
    <w:rsid w:val="002C0D15"/>
    <w:rsid w:val="002C45BD"/>
    <w:rsid w:val="002C7592"/>
    <w:rsid w:val="002C7BD4"/>
    <w:rsid w:val="002D0ECA"/>
    <w:rsid w:val="002D2D4D"/>
    <w:rsid w:val="002D7C9A"/>
    <w:rsid w:val="002E0EB5"/>
    <w:rsid w:val="002E250D"/>
    <w:rsid w:val="002F089B"/>
    <w:rsid w:val="002F39FF"/>
    <w:rsid w:val="0030278C"/>
    <w:rsid w:val="003116DC"/>
    <w:rsid w:val="00311E4C"/>
    <w:rsid w:val="00313CF8"/>
    <w:rsid w:val="00325F20"/>
    <w:rsid w:val="00335583"/>
    <w:rsid w:val="00340D09"/>
    <w:rsid w:val="00341B7D"/>
    <w:rsid w:val="00346751"/>
    <w:rsid w:val="003476E8"/>
    <w:rsid w:val="003510D6"/>
    <w:rsid w:val="00353420"/>
    <w:rsid w:val="00356289"/>
    <w:rsid w:val="003606B1"/>
    <w:rsid w:val="00365C71"/>
    <w:rsid w:val="0037643E"/>
    <w:rsid w:val="00376455"/>
    <w:rsid w:val="00376834"/>
    <w:rsid w:val="00376882"/>
    <w:rsid w:val="00376D73"/>
    <w:rsid w:val="00376E64"/>
    <w:rsid w:val="003828F4"/>
    <w:rsid w:val="00386372"/>
    <w:rsid w:val="00386A62"/>
    <w:rsid w:val="003979D1"/>
    <w:rsid w:val="003A020D"/>
    <w:rsid w:val="003A0ECA"/>
    <w:rsid w:val="003A4F18"/>
    <w:rsid w:val="003B1A97"/>
    <w:rsid w:val="003B285F"/>
    <w:rsid w:val="003B570D"/>
    <w:rsid w:val="003C4934"/>
    <w:rsid w:val="003C5580"/>
    <w:rsid w:val="003C7A10"/>
    <w:rsid w:val="003D3411"/>
    <w:rsid w:val="003D60A6"/>
    <w:rsid w:val="003E036D"/>
    <w:rsid w:val="003E1AB5"/>
    <w:rsid w:val="003E24E3"/>
    <w:rsid w:val="003E54B0"/>
    <w:rsid w:val="003F0EB4"/>
    <w:rsid w:val="003F5AAE"/>
    <w:rsid w:val="003F63EE"/>
    <w:rsid w:val="003F779E"/>
    <w:rsid w:val="00402394"/>
    <w:rsid w:val="00406B87"/>
    <w:rsid w:val="00412189"/>
    <w:rsid w:val="00414527"/>
    <w:rsid w:val="00424A2C"/>
    <w:rsid w:val="00427A18"/>
    <w:rsid w:val="0043547E"/>
    <w:rsid w:val="00436CF0"/>
    <w:rsid w:val="00446137"/>
    <w:rsid w:val="004466A6"/>
    <w:rsid w:val="00452C3E"/>
    <w:rsid w:val="0045364F"/>
    <w:rsid w:val="00457069"/>
    <w:rsid w:val="00460ADF"/>
    <w:rsid w:val="00460CD6"/>
    <w:rsid w:val="00461FC0"/>
    <w:rsid w:val="004669D6"/>
    <w:rsid w:val="00475356"/>
    <w:rsid w:val="004839C3"/>
    <w:rsid w:val="00485F8D"/>
    <w:rsid w:val="00491C83"/>
    <w:rsid w:val="00492518"/>
    <w:rsid w:val="00493785"/>
    <w:rsid w:val="004A2CF1"/>
    <w:rsid w:val="004A59EB"/>
    <w:rsid w:val="004B13C8"/>
    <w:rsid w:val="004B35D2"/>
    <w:rsid w:val="004B6D88"/>
    <w:rsid w:val="004C3A73"/>
    <w:rsid w:val="004C53EE"/>
    <w:rsid w:val="004C5B76"/>
    <w:rsid w:val="004D046E"/>
    <w:rsid w:val="004D0BAB"/>
    <w:rsid w:val="004D302F"/>
    <w:rsid w:val="004D41F5"/>
    <w:rsid w:val="004E00A5"/>
    <w:rsid w:val="004E37C1"/>
    <w:rsid w:val="004E57FF"/>
    <w:rsid w:val="004E6714"/>
    <w:rsid w:val="004F1BF6"/>
    <w:rsid w:val="004F37F6"/>
    <w:rsid w:val="004F3AD2"/>
    <w:rsid w:val="004F7FD4"/>
    <w:rsid w:val="00505719"/>
    <w:rsid w:val="005079BD"/>
    <w:rsid w:val="00517CD3"/>
    <w:rsid w:val="005233D2"/>
    <w:rsid w:val="0053288A"/>
    <w:rsid w:val="0054380A"/>
    <w:rsid w:val="00550B91"/>
    <w:rsid w:val="00552C45"/>
    <w:rsid w:val="00555EF4"/>
    <w:rsid w:val="00555F65"/>
    <w:rsid w:val="00566E27"/>
    <w:rsid w:val="005670BB"/>
    <w:rsid w:val="00573FB8"/>
    <w:rsid w:val="005745DB"/>
    <w:rsid w:val="00582C91"/>
    <w:rsid w:val="00591164"/>
    <w:rsid w:val="005931C7"/>
    <w:rsid w:val="00593A64"/>
    <w:rsid w:val="00596312"/>
    <w:rsid w:val="005A08D5"/>
    <w:rsid w:val="005A5426"/>
    <w:rsid w:val="005A549F"/>
    <w:rsid w:val="005A6B30"/>
    <w:rsid w:val="005B2DFA"/>
    <w:rsid w:val="005B7DC8"/>
    <w:rsid w:val="005C0A0A"/>
    <w:rsid w:val="005C678F"/>
    <w:rsid w:val="005D6F14"/>
    <w:rsid w:val="005E13D4"/>
    <w:rsid w:val="005F5F5C"/>
    <w:rsid w:val="00600087"/>
    <w:rsid w:val="006023EE"/>
    <w:rsid w:val="006131D1"/>
    <w:rsid w:val="0061660C"/>
    <w:rsid w:val="006205EE"/>
    <w:rsid w:val="00621FC7"/>
    <w:rsid w:val="00627D70"/>
    <w:rsid w:val="00627FB8"/>
    <w:rsid w:val="00630776"/>
    <w:rsid w:val="00641452"/>
    <w:rsid w:val="00641492"/>
    <w:rsid w:val="006430C0"/>
    <w:rsid w:val="006431C4"/>
    <w:rsid w:val="006449EC"/>
    <w:rsid w:val="00647478"/>
    <w:rsid w:val="00660B66"/>
    <w:rsid w:val="006668E7"/>
    <w:rsid w:val="00681867"/>
    <w:rsid w:val="00687A2D"/>
    <w:rsid w:val="00690984"/>
    <w:rsid w:val="00690D62"/>
    <w:rsid w:val="00692E59"/>
    <w:rsid w:val="00695ED7"/>
    <w:rsid w:val="006A1EBA"/>
    <w:rsid w:val="006A29CD"/>
    <w:rsid w:val="006A4E83"/>
    <w:rsid w:val="006B603E"/>
    <w:rsid w:val="006B7A7F"/>
    <w:rsid w:val="006D6E8A"/>
    <w:rsid w:val="006E101C"/>
    <w:rsid w:val="006E303A"/>
    <w:rsid w:val="006F1765"/>
    <w:rsid w:val="006F28AE"/>
    <w:rsid w:val="00705B38"/>
    <w:rsid w:val="00712927"/>
    <w:rsid w:val="00712C8D"/>
    <w:rsid w:val="00713D25"/>
    <w:rsid w:val="007227D6"/>
    <w:rsid w:val="00724982"/>
    <w:rsid w:val="00726B64"/>
    <w:rsid w:val="0074228D"/>
    <w:rsid w:val="00746E6B"/>
    <w:rsid w:val="00752DFC"/>
    <w:rsid w:val="00753710"/>
    <w:rsid w:val="00755309"/>
    <w:rsid w:val="00757DF4"/>
    <w:rsid w:val="00762240"/>
    <w:rsid w:val="00766427"/>
    <w:rsid w:val="0077100C"/>
    <w:rsid w:val="00771CE3"/>
    <w:rsid w:val="00775E0E"/>
    <w:rsid w:val="00781A22"/>
    <w:rsid w:val="00781BBD"/>
    <w:rsid w:val="007842E1"/>
    <w:rsid w:val="00786F09"/>
    <w:rsid w:val="00786FA0"/>
    <w:rsid w:val="007930DC"/>
    <w:rsid w:val="00793551"/>
    <w:rsid w:val="00793883"/>
    <w:rsid w:val="007B7707"/>
    <w:rsid w:val="007B77BE"/>
    <w:rsid w:val="007C3A06"/>
    <w:rsid w:val="007C56A1"/>
    <w:rsid w:val="007C648F"/>
    <w:rsid w:val="007C6A8E"/>
    <w:rsid w:val="007C700A"/>
    <w:rsid w:val="007D5122"/>
    <w:rsid w:val="007D5746"/>
    <w:rsid w:val="007D6242"/>
    <w:rsid w:val="007D71D5"/>
    <w:rsid w:val="007E3A8F"/>
    <w:rsid w:val="007E5F59"/>
    <w:rsid w:val="007E73FD"/>
    <w:rsid w:val="007F489B"/>
    <w:rsid w:val="007F6AAC"/>
    <w:rsid w:val="0080459D"/>
    <w:rsid w:val="00810383"/>
    <w:rsid w:val="008122E4"/>
    <w:rsid w:val="008201DE"/>
    <w:rsid w:val="00820B45"/>
    <w:rsid w:val="008311FB"/>
    <w:rsid w:val="00834AAE"/>
    <w:rsid w:val="00846F2C"/>
    <w:rsid w:val="008536D2"/>
    <w:rsid w:val="00856A87"/>
    <w:rsid w:val="00857A78"/>
    <w:rsid w:val="00864AD9"/>
    <w:rsid w:val="00864B84"/>
    <w:rsid w:val="00876FD5"/>
    <w:rsid w:val="00880853"/>
    <w:rsid w:val="00881506"/>
    <w:rsid w:val="00896A52"/>
    <w:rsid w:val="008A1DC1"/>
    <w:rsid w:val="008A21A2"/>
    <w:rsid w:val="008A2D0E"/>
    <w:rsid w:val="008B60C6"/>
    <w:rsid w:val="008B6E7A"/>
    <w:rsid w:val="008C0B12"/>
    <w:rsid w:val="008C3614"/>
    <w:rsid w:val="008C3961"/>
    <w:rsid w:val="008D2E7B"/>
    <w:rsid w:val="008D4E24"/>
    <w:rsid w:val="008D5A27"/>
    <w:rsid w:val="008D6AD7"/>
    <w:rsid w:val="008E1862"/>
    <w:rsid w:val="008E470B"/>
    <w:rsid w:val="008F1B79"/>
    <w:rsid w:val="008F3819"/>
    <w:rsid w:val="008F3B2A"/>
    <w:rsid w:val="00910A5A"/>
    <w:rsid w:val="009131F8"/>
    <w:rsid w:val="0092695B"/>
    <w:rsid w:val="0092786A"/>
    <w:rsid w:val="00934CFA"/>
    <w:rsid w:val="009416FC"/>
    <w:rsid w:val="00943613"/>
    <w:rsid w:val="00943FAA"/>
    <w:rsid w:val="00946988"/>
    <w:rsid w:val="00952C48"/>
    <w:rsid w:val="0095705F"/>
    <w:rsid w:val="0096618D"/>
    <w:rsid w:val="00970EB9"/>
    <w:rsid w:val="00975E76"/>
    <w:rsid w:val="00992569"/>
    <w:rsid w:val="009A356E"/>
    <w:rsid w:val="009A3F69"/>
    <w:rsid w:val="009A6655"/>
    <w:rsid w:val="009B1E59"/>
    <w:rsid w:val="009B2364"/>
    <w:rsid w:val="009B252B"/>
    <w:rsid w:val="009B2F29"/>
    <w:rsid w:val="009B516F"/>
    <w:rsid w:val="009C2853"/>
    <w:rsid w:val="009C3E5E"/>
    <w:rsid w:val="009E400F"/>
    <w:rsid w:val="009E45A1"/>
    <w:rsid w:val="009F2461"/>
    <w:rsid w:val="009F40FC"/>
    <w:rsid w:val="00A0038B"/>
    <w:rsid w:val="00A0175F"/>
    <w:rsid w:val="00A01DE3"/>
    <w:rsid w:val="00A044CC"/>
    <w:rsid w:val="00A05EFE"/>
    <w:rsid w:val="00A14BF7"/>
    <w:rsid w:val="00A20063"/>
    <w:rsid w:val="00A22040"/>
    <w:rsid w:val="00A2270C"/>
    <w:rsid w:val="00A27768"/>
    <w:rsid w:val="00A449E6"/>
    <w:rsid w:val="00A46B32"/>
    <w:rsid w:val="00A51D42"/>
    <w:rsid w:val="00A54BC6"/>
    <w:rsid w:val="00A54F04"/>
    <w:rsid w:val="00A55226"/>
    <w:rsid w:val="00A57D45"/>
    <w:rsid w:val="00A60ADF"/>
    <w:rsid w:val="00A6637A"/>
    <w:rsid w:val="00A73AD9"/>
    <w:rsid w:val="00A74A41"/>
    <w:rsid w:val="00A76A1A"/>
    <w:rsid w:val="00A77D71"/>
    <w:rsid w:val="00A869BB"/>
    <w:rsid w:val="00A93C91"/>
    <w:rsid w:val="00A95D2C"/>
    <w:rsid w:val="00AA0BD2"/>
    <w:rsid w:val="00AA27B0"/>
    <w:rsid w:val="00AA46D0"/>
    <w:rsid w:val="00AA6BE6"/>
    <w:rsid w:val="00AB07DE"/>
    <w:rsid w:val="00AB1C53"/>
    <w:rsid w:val="00AB1E00"/>
    <w:rsid w:val="00AB466B"/>
    <w:rsid w:val="00AB4AE1"/>
    <w:rsid w:val="00AB7B78"/>
    <w:rsid w:val="00AC0CB1"/>
    <w:rsid w:val="00AC52ED"/>
    <w:rsid w:val="00AD37DE"/>
    <w:rsid w:val="00AD463D"/>
    <w:rsid w:val="00AE3B59"/>
    <w:rsid w:val="00AE3D82"/>
    <w:rsid w:val="00AE4146"/>
    <w:rsid w:val="00AE45B9"/>
    <w:rsid w:val="00AF22F2"/>
    <w:rsid w:val="00AF25A8"/>
    <w:rsid w:val="00AF26A2"/>
    <w:rsid w:val="00AF65A8"/>
    <w:rsid w:val="00B00043"/>
    <w:rsid w:val="00B0323D"/>
    <w:rsid w:val="00B10969"/>
    <w:rsid w:val="00B15A73"/>
    <w:rsid w:val="00B238F6"/>
    <w:rsid w:val="00B34634"/>
    <w:rsid w:val="00B5006E"/>
    <w:rsid w:val="00B549EA"/>
    <w:rsid w:val="00B554FE"/>
    <w:rsid w:val="00B55EB7"/>
    <w:rsid w:val="00B56426"/>
    <w:rsid w:val="00B571E4"/>
    <w:rsid w:val="00B60007"/>
    <w:rsid w:val="00B7344C"/>
    <w:rsid w:val="00B75A95"/>
    <w:rsid w:val="00B80B28"/>
    <w:rsid w:val="00B821A4"/>
    <w:rsid w:val="00B9749A"/>
    <w:rsid w:val="00BB25C1"/>
    <w:rsid w:val="00BC1962"/>
    <w:rsid w:val="00BC2AD1"/>
    <w:rsid w:val="00BC5C3E"/>
    <w:rsid w:val="00BD6322"/>
    <w:rsid w:val="00BE0CFC"/>
    <w:rsid w:val="00BE3E35"/>
    <w:rsid w:val="00BE68DD"/>
    <w:rsid w:val="00BF2446"/>
    <w:rsid w:val="00BF284D"/>
    <w:rsid w:val="00BF3417"/>
    <w:rsid w:val="00BF403C"/>
    <w:rsid w:val="00BF4636"/>
    <w:rsid w:val="00C0154B"/>
    <w:rsid w:val="00C01B55"/>
    <w:rsid w:val="00C11799"/>
    <w:rsid w:val="00C137D3"/>
    <w:rsid w:val="00C15EDD"/>
    <w:rsid w:val="00C238A0"/>
    <w:rsid w:val="00C27D80"/>
    <w:rsid w:val="00C3123B"/>
    <w:rsid w:val="00C4584A"/>
    <w:rsid w:val="00C46491"/>
    <w:rsid w:val="00C473C9"/>
    <w:rsid w:val="00C52232"/>
    <w:rsid w:val="00C5319B"/>
    <w:rsid w:val="00C6598B"/>
    <w:rsid w:val="00C66366"/>
    <w:rsid w:val="00C7417E"/>
    <w:rsid w:val="00C76953"/>
    <w:rsid w:val="00C80599"/>
    <w:rsid w:val="00C86E7E"/>
    <w:rsid w:val="00C93FC0"/>
    <w:rsid w:val="00C968F6"/>
    <w:rsid w:val="00CA2F57"/>
    <w:rsid w:val="00CA36F1"/>
    <w:rsid w:val="00CA7477"/>
    <w:rsid w:val="00CA787D"/>
    <w:rsid w:val="00CC37EB"/>
    <w:rsid w:val="00CD3D22"/>
    <w:rsid w:val="00CD48DE"/>
    <w:rsid w:val="00CD6F27"/>
    <w:rsid w:val="00CE2A9C"/>
    <w:rsid w:val="00CE2C17"/>
    <w:rsid w:val="00CF67FD"/>
    <w:rsid w:val="00D04939"/>
    <w:rsid w:val="00D06D4A"/>
    <w:rsid w:val="00D108C0"/>
    <w:rsid w:val="00D11078"/>
    <w:rsid w:val="00D23A15"/>
    <w:rsid w:val="00D246D1"/>
    <w:rsid w:val="00D24DB3"/>
    <w:rsid w:val="00D30830"/>
    <w:rsid w:val="00D37690"/>
    <w:rsid w:val="00D427ED"/>
    <w:rsid w:val="00D43F67"/>
    <w:rsid w:val="00D510EB"/>
    <w:rsid w:val="00D57DFD"/>
    <w:rsid w:val="00D618E6"/>
    <w:rsid w:val="00D627C2"/>
    <w:rsid w:val="00D62815"/>
    <w:rsid w:val="00D85E75"/>
    <w:rsid w:val="00D86D7C"/>
    <w:rsid w:val="00D944C9"/>
    <w:rsid w:val="00D95045"/>
    <w:rsid w:val="00D95A0D"/>
    <w:rsid w:val="00D97739"/>
    <w:rsid w:val="00DA06DC"/>
    <w:rsid w:val="00DB0F5F"/>
    <w:rsid w:val="00DC292D"/>
    <w:rsid w:val="00DC385A"/>
    <w:rsid w:val="00DC3C63"/>
    <w:rsid w:val="00DC61B7"/>
    <w:rsid w:val="00DD4048"/>
    <w:rsid w:val="00DD71A1"/>
    <w:rsid w:val="00DE61BA"/>
    <w:rsid w:val="00DE638F"/>
    <w:rsid w:val="00DE71CC"/>
    <w:rsid w:val="00DE7DCE"/>
    <w:rsid w:val="00DF1EED"/>
    <w:rsid w:val="00DF22A4"/>
    <w:rsid w:val="00E07DE6"/>
    <w:rsid w:val="00E13049"/>
    <w:rsid w:val="00E15364"/>
    <w:rsid w:val="00E2552B"/>
    <w:rsid w:val="00E42CFF"/>
    <w:rsid w:val="00E46EC4"/>
    <w:rsid w:val="00E501EF"/>
    <w:rsid w:val="00E51C80"/>
    <w:rsid w:val="00E61885"/>
    <w:rsid w:val="00E6302F"/>
    <w:rsid w:val="00E64728"/>
    <w:rsid w:val="00E72D54"/>
    <w:rsid w:val="00E73A79"/>
    <w:rsid w:val="00E7636B"/>
    <w:rsid w:val="00E82152"/>
    <w:rsid w:val="00E85B37"/>
    <w:rsid w:val="00E92CDC"/>
    <w:rsid w:val="00E97F0D"/>
    <w:rsid w:val="00EA03D9"/>
    <w:rsid w:val="00EA69B6"/>
    <w:rsid w:val="00EB42B9"/>
    <w:rsid w:val="00EB7B58"/>
    <w:rsid w:val="00EC1B0B"/>
    <w:rsid w:val="00EC739A"/>
    <w:rsid w:val="00ED33B8"/>
    <w:rsid w:val="00ED4416"/>
    <w:rsid w:val="00ED5B7B"/>
    <w:rsid w:val="00ED5E11"/>
    <w:rsid w:val="00ED6D2D"/>
    <w:rsid w:val="00EE114A"/>
    <w:rsid w:val="00EE49E7"/>
    <w:rsid w:val="00EE57A5"/>
    <w:rsid w:val="00EF1C54"/>
    <w:rsid w:val="00EF4EB0"/>
    <w:rsid w:val="00F01844"/>
    <w:rsid w:val="00F023AB"/>
    <w:rsid w:val="00F055ED"/>
    <w:rsid w:val="00F1087C"/>
    <w:rsid w:val="00F12436"/>
    <w:rsid w:val="00F132D9"/>
    <w:rsid w:val="00F30787"/>
    <w:rsid w:val="00F31310"/>
    <w:rsid w:val="00F3686E"/>
    <w:rsid w:val="00F40B4F"/>
    <w:rsid w:val="00F42705"/>
    <w:rsid w:val="00F46833"/>
    <w:rsid w:val="00F54ED0"/>
    <w:rsid w:val="00F64981"/>
    <w:rsid w:val="00F65270"/>
    <w:rsid w:val="00F7164B"/>
    <w:rsid w:val="00F75A9C"/>
    <w:rsid w:val="00F84750"/>
    <w:rsid w:val="00F84F6A"/>
    <w:rsid w:val="00F96B37"/>
    <w:rsid w:val="00F97E27"/>
    <w:rsid w:val="00FA274C"/>
    <w:rsid w:val="00FA764B"/>
    <w:rsid w:val="00FA7DC8"/>
    <w:rsid w:val="00FB13F7"/>
    <w:rsid w:val="00FB2D1C"/>
    <w:rsid w:val="00FB33F8"/>
    <w:rsid w:val="00FB490B"/>
    <w:rsid w:val="00FB640D"/>
    <w:rsid w:val="00FB6AB1"/>
    <w:rsid w:val="00FC6A72"/>
    <w:rsid w:val="00FD0D2C"/>
    <w:rsid w:val="00FD5F2B"/>
    <w:rsid w:val="00FD7821"/>
    <w:rsid w:val="00FE03DA"/>
    <w:rsid w:val="00FE6CCD"/>
    <w:rsid w:val="00FF0087"/>
    <w:rsid w:val="00FF0C26"/>
    <w:rsid w:val="00FF0C8A"/>
    <w:rsid w:val="00FF29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C6"/>
    <w:pPr>
      <w:spacing w:after="200" w:line="276" w:lineRule="auto"/>
    </w:pPr>
    <w:rPr>
      <w:sz w:val="22"/>
      <w:szCs w:val="22"/>
    </w:rPr>
  </w:style>
  <w:style w:type="paragraph" w:styleId="Heading1">
    <w:name w:val="heading 1"/>
    <w:basedOn w:val="Normal"/>
    <w:next w:val="Normal"/>
    <w:link w:val="Heading1Char"/>
    <w:uiPriority w:val="9"/>
    <w:qFormat/>
    <w:rsid w:val="00AA6BE6"/>
    <w:pPr>
      <w:keepNext/>
      <w:pBdr>
        <w:left w:val="single" w:sz="4" w:space="4" w:color="auto"/>
        <w:bottom w:val="single" w:sz="4" w:space="1" w:color="auto"/>
      </w:pBdr>
      <w:spacing w:after="120" w:line="240" w:lineRule="auto"/>
      <w:outlineLvl w:val="0"/>
    </w:pPr>
    <w:rPr>
      <w:rFonts w:eastAsia="Times New Roman"/>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BCB"/>
    <w:pPr>
      <w:tabs>
        <w:tab w:val="center" w:pos="4680"/>
        <w:tab w:val="right" w:pos="9360"/>
      </w:tabs>
    </w:pPr>
  </w:style>
  <w:style w:type="character" w:customStyle="1" w:styleId="HeaderChar">
    <w:name w:val="Header Char"/>
    <w:link w:val="Header"/>
    <w:uiPriority w:val="99"/>
    <w:rsid w:val="00136BCB"/>
    <w:rPr>
      <w:sz w:val="22"/>
      <w:szCs w:val="22"/>
    </w:rPr>
  </w:style>
  <w:style w:type="paragraph" w:styleId="Footer">
    <w:name w:val="footer"/>
    <w:basedOn w:val="Normal"/>
    <w:link w:val="FooterChar"/>
    <w:uiPriority w:val="99"/>
    <w:unhideWhenUsed/>
    <w:rsid w:val="00136BCB"/>
    <w:pPr>
      <w:tabs>
        <w:tab w:val="center" w:pos="4680"/>
        <w:tab w:val="right" w:pos="9360"/>
      </w:tabs>
    </w:pPr>
  </w:style>
  <w:style w:type="character" w:customStyle="1" w:styleId="FooterChar">
    <w:name w:val="Footer Char"/>
    <w:link w:val="Footer"/>
    <w:uiPriority w:val="99"/>
    <w:rsid w:val="00136BCB"/>
    <w:rPr>
      <w:sz w:val="22"/>
      <w:szCs w:val="22"/>
    </w:rPr>
  </w:style>
  <w:style w:type="paragraph" w:customStyle="1" w:styleId="Default">
    <w:name w:val="Default"/>
    <w:rsid w:val="00136BCB"/>
    <w:pPr>
      <w:autoSpaceDE w:val="0"/>
      <w:autoSpaceDN w:val="0"/>
      <w:adjustRightInd w:val="0"/>
    </w:pPr>
    <w:rPr>
      <w:rFonts w:cs="Calibri"/>
      <w:color w:val="000000"/>
      <w:sz w:val="24"/>
      <w:szCs w:val="24"/>
    </w:rPr>
  </w:style>
  <w:style w:type="paragraph" w:customStyle="1" w:styleId="style1">
    <w:name w:val="style1"/>
    <w:basedOn w:val="Normal"/>
    <w:rsid w:val="00E97F0D"/>
    <w:pPr>
      <w:spacing w:before="100" w:beforeAutospacing="1" w:after="100" w:afterAutospacing="1" w:line="240" w:lineRule="auto"/>
    </w:pPr>
    <w:rPr>
      <w:rFonts w:ascii="Times New Roman" w:hAnsi="Times New Roman"/>
      <w:color w:val="000000"/>
      <w:sz w:val="24"/>
      <w:szCs w:val="24"/>
    </w:rPr>
  </w:style>
  <w:style w:type="character" w:styleId="Hyperlink">
    <w:name w:val="Hyperlink"/>
    <w:uiPriority w:val="99"/>
    <w:rsid w:val="00F84750"/>
    <w:rPr>
      <w:rFonts w:cs="Times New Roman"/>
      <w:color w:val="00387A"/>
      <w:u w:val="single"/>
    </w:rPr>
  </w:style>
  <w:style w:type="paragraph" w:styleId="ListParagraph">
    <w:name w:val="List Paragraph"/>
    <w:basedOn w:val="Normal"/>
    <w:link w:val="ListParagraphChar"/>
    <w:uiPriority w:val="99"/>
    <w:qFormat/>
    <w:rsid w:val="00F84750"/>
    <w:pPr>
      <w:spacing w:line="240" w:lineRule="auto"/>
      <w:ind w:left="720"/>
      <w:contextualSpacing/>
    </w:pPr>
    <w:rPr>
      <w:rFonts w:ascii="Arial" w:hAnsi="Arial"/>
      <w:sz w:val="24"/>
      <w:szCs w:val="24"/>
    </w:rPr>
  </w:style>
  <w:style w:type="character" w:customStyle="1" w:styleId="ListParagraphChar">
    <w:name w:val="List Paragraph Char"/>
    <w:link w:val="ListParagraph"/>
    <w:uiPriority w:val="99"/>
    <w:locked/>
    <w:rsid w:val="00F84750"/>
    <w:rPr>
      <w:rFonts w:ascii="Arial" w:hAnsi="Arial" w:cs="Arial"/>
      <w:sz w:val="24"/>
      <w:szCs w:val="24"/>
    </w:rPr>
  </w:style>
  <w:style w:type="paragraph" w:styleId="BodyText">
    <w:name w:val="Body Text"/>
    <w:basedOn w:val="Normal"/>
    <w:link w:val="BodyTextChar"/>
    <w:uiPriority w:val="99"/>
    <w:rsid w:val="00F84750"/>
    <w:pPr>
      <w:spacing w:after="240" w:line="240" w:lineRule="atLeast"/>
      <w:ind w:firstLine="360"/>
      <w:jc w:val="both"/>
    </w:pPr>
    <w:rPr>
      <w:rFonts w:ascii="Garamond" w:eastAsia="Times New Roman" w:hAnsi="Garamond"/>
      <w:szCs w:val="20"/>
    </w:rPr>
  </w:style>
  <w:style w:type="character" w:customStyle="1" w:styleId="BodyTextChar">
    <w:name w:val="Body Text Char"/>
    <w:link w:val="BodyText"/>
    <w:uiPriority w:val="99"/>
    <w:rsid w:val="00F84750"/>
    <w:rPr>
      <w:rFonts w:ascii="Garamond" w:eastAsia="Times New Roman" w:hAnsi="Garamond"/>
      <w:sz w:val="22"/>
    </w:rPr>
  </w:style>
  <w:style w:type="paragraph" w:styleId="NoSpacing">
    <w:name w:val="No Spacing"/>
    <w:link w:val="NoSpacingChar"/>
    <w:uiPriority w:val="1"/>
    <w:qFormat/>
    <w:rsid w:val="00566E27"/>
    <w:rPr>
      <w:sz w:val="22"/>
      <w:szCs w:val="22"/>
    </w:rPr>
  </w:style>
  <w:style w:type="paragraph" w:customStyle="1" w:styleId="Pa2">
    <w:name w:val="Pa2"/>
    <w:basedOn w:val="Normal"/>
    <w:next w:val="Normal"/>
    <w:uiPriority w:val="99"/>
    <w:rsid w:val="00C27D80"/>
    <w:pPr>
      <w:autoSpaceDE w:val="0"/>
      <w:autoSpaceDN w:val="0"/>
      <w:adjustRightInd w:val="0"/>
      <w:spacing w:after="0" w:line="281" w:lineRule="atLeast"/>
    </w:pPr>
    <w:rPr>
      <w:rFonts w:ascii="Univers 57 Condensed" w:eastAsia="Times New Roman" w:hAnsi="Univers 57 Condensed"/>
      <w:sz w:val="24"/>
      <w:szCs w:val="24"/>
    </w:rPr>
  </w:style>
  <w:style w:type="character" w:customStyle="1" w:styleId="A17">
    <w:name w:val="A17"/>
    <w:uiPriority w:val="99"/>
    <w:rsid w:val="00C27D80"/>
    <w:rPr>
      <w:rFonts w:cs="Univers 57 Condensed"/>
      <w:i/>
      <w:iCs/>
      <w:color w:val="221E1F"/>
      <w:sz w:val="22"/>
      <w:szCs w:val="22"/>
    </w:rPr>
  </w:style>
  <w:style w:type="paragraph" w:customStyle="1" w:styleId="Pa5">
    <w:name w:val="Pa5"/>
    <w:basedOn w:val="Normal"/>
    <w:next w:val="Normal"/>
    <w:uiPriority w:val="99"/>
    <w:rsid w:val="00C27D80"/>
    <w:pPr>
      <w:autoSpaceDE w:val="0"/>
      <w:autoSpaceDN w:val="0"/>
      <w:adjustRightInd w:val="0"/>
      <w:spacing w:after="120" w:line="181" w:lineRule="atLeast"/>
    </w:pPr>
    <w:rPr>
      <w:rFonts w:ascii="Univers 57 Condensed" w:eastAsia="Times New Roman" w:hAnsi="Univers 57 Condensed"/>
      <w:sz w:val="24"/>
      <w:szCs w:val="24"/>
    </w:rPr>
  </w:style>
  <w:style w:type="paragraph" w:customStyle="1" w:styleId="Pa17">
    <w:name w:val="Pa17"/>
    <w:basedOn w:val="Normal"/>
    <w:next w:val="Normal"/>
    <w:uiPriority w:val="99"/>
    <w:rsid w:val="00C27D80"/>
    <w:pPr>
      <w:autoSpaceDE w:val="0"/>
      <w:autoSpaceDN w:val="0"/>
      <w:adjustRightInd w:val="0"/>
      <w:spacing w:before="240" w:after="80" w:line="241" w:lineRule="atLeast"/>
    </w:pPr>
    <w:rPr>
      <w:rFonts w:ascii="Univers 57 Condensed" w:eastAsia="Times New Roman" w:hAnsi="Univers 57 Condensed"/>
      <w:sz w:val="24"/>
      <w:szCs w:val="24"/>
    </w:rPr>
  </w:style>
  <w:style w:type="paragraph" w:customStyle="1" w:styleId="Pa18">
    <w:name w:val="Pa18"/>
    <w:basedOn w:val="Normal"/>
    <w:next w:val="Normal"/>
    <w:uiPriority w:val="99"/>
    <w:rsid w:val="00C27D80"/>
    <w:pPr>
      <w:autoSpaceDE w:val="0"/>
      <w:autoSpaceDN w:val="0"/>
      <w:adjustRightInd w:val="0"/>
      <w:spacing w:before="120" w:after="80" w:line="211" w:lineRule="atLeast"/>
    </w:pPr>
    <w:rPr>
      <w:rFonts w:ascii="Univers 57 Condensed" w:eastAsia="Times New Roman" w:hAnsi="Univers 57 Condensed"/>
      <w:sz w:val="24"/>
      <w:szCs w:val="24"/>
    </w:rPr>
  </w:style>
  <w:style w:type="paragraph" w:customStyle="1" w:styleId="Pa14">
    <w:name w:val="Pa14"/>
    <w:basedOn w:val="Normal"/>
    <w:next w:val="Normal"/>
    <w:uiPriority w:val="99"/>
    <w:rsid w:val="00C27D80"/>
    <w:pPr>
      <w:autoSpaceDE w:val="0"/>
      <w:autoSpaceDN w:val="0"/>
      <w:adjustRightInd w:val="0"/>
      <w:spacing w:before="120" w:after="120" w:line="221" w:lineRule="atLeast"/>
    </w:pPr>
    <w:rPr>
      <w:rFonts w:ascii="Univers 57 Condensed" w:eastAsia="Times New Roman" w:hAnsi="Univers 57 Condensed"/>
      <w:sz w:val="24"/>
      <w:szCs w:val="24"/>
    </w:rPr>
  </w:style>
  <w:style w:type="character" w:customStyle="1" w:styleId="NoSpacingChar">
    <w:name w:val="No Spacing Char"/>
    <w:basedOn w:val="DefaultParagraphFont"/>
    <w:link w:val="NoSpacing"/>
    <w:uiPriority w:val="1"/>
    <w:rsid w:val="006131D1"/>
    <w:rPr>
      <w:sz w:val="22"/>
      <w:szCs w:val="22"/>
      <w:lang w:val="en-US" w:eastAsia="en-US" w:bidi="ar-SA"/>
    </w:rPr>
  </w:style>
  <w:style w:type="paragraph" w:styleId="CommentText">
    <w:name w:val="annotation text"/>
    <w:basedOn w:val="Normal"/>
    <w:link w:val="CommentTextChar"/>
    <w:uiPriority w:val="99"/>
    <w:rsid w:val="008E1862"/>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E1862"/>
    <w:rPr>
      <w:rFonts w:ascii="Times New Roman" w:eastAsia="Times New Roman" w:hAnsi="Times New Roman"/>
    </w:rPr>
  </w:style>
  <w:style w:type="character" w:customStyle="1" w:styleId="st">
    <w:name w:val="st"/>
    <w:basedOn w:val="DefaultParagraphFont"/>
    <w:rsid w:val="008E1862"/>
  </w:style>
  <w:style w:type="paragraph" w:styleId="BalloonText">
    <w:name w:val="Balloon Text"/>
    <w:basedOn w:val="Normal"/>
    <w:link w:val="BalloonTextChar"/>
    <w:uiPriority w:val="99"/>
    <w:semiHidden/>
    <w:unhideWhenUsed/>
    <w:rsid w:val="00353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420"/>
    <w:rPr>
      <w:rFonts w:ascii="Tahoma" w:hAnsi="Tahoma" w:cs="Tahoma"/>
      <w:sz w:val="16"/>
      <w:szCs w:val="16"/>
    </w:rPr>
  </w:style>
  <w:style w:type="table" w:styleId="TableGrid">
    <w:name w:val="Table Grid"/>
    <w:basedOn w:val="TableNormal"/>
    <w:uiPriority w:val="59"/>
    <w:rsid w:val="00A22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67006"/>
    <w:pPr>
      <w:spacing w:after="0" w:line="240" w:lineRule="auto"/>
    </w:pPr>
    <w:rPr>
      <w:szCs w:val="21"/>
    </w:rPr>
  </w:style>
  <w:style w:type="character" w:customStyle="1" w:styleId="PlainTextChar">
    <w:name w:val="Plain Text Char"/>
    <w:basedOn w:val="DefaultParagraphFont"/>
    <w:link w:val="PlainText"/>
    <w:uiPriority w:val="99"/>
    <w:semiHidden/>
    <w:rsid w:val="00067006"/>
    <w:rPr>
      <w:sz w:val="22"/>
      <w:szCs w:val="21"/>
    </w:rPr>
  </w:style>
  <w:style w:type="character" w:customStyle="1" w:styleId="Heading1Char">
    <w:name w:val="Heading 1 Char"/>
    <w:basedOn w:val="DefaultParagraphFont"/>
    <w:link w:val="Heading1"/>
    <w:uiPriority w:val="9"/>
    <w:rsid w:val="00AA6BE6"/>
    <w:rPr>
      <w:rFonts w:eastAsia="Times New Roman"/>
      <w:b/>
      <w:bCs/>
      <w:kern w:val="32"/>
      <w:sz w:val="36"/>
      <w:szCs w:val="32"/>
    </w:rPr>
  </w:style>
  <w:style w:type="paragraph" w:styleId="TOC1">
    <w:name w:val="toc 1"/>
    <w:basedOn w:val="Normal"/>
    <w:next w:val="Normal"/>
    <w:autoRedefine/>
    <w:uiPriority w:val="39"/>
    <w:unhideWhenUsed/>
    <w:qFormat/>
    <w:rsid w:val="00AA6BE6"/>
    <w:pPr>
      <w:tabs>
        <w:tab w:val="right" w:leader="dot" w:pos="9350"/>
      </w:tabs>
      <w:spacing w:after="240" w:line="240" w:lineRule="auto"/>
    </w:pPr>
    <w:rPr>
      <w:rFonts w:ascii="Garamond" w:hAnsi="Garamond"/>
      <w:b/>
      <w:noProof/>
      <w:sz w:val="36"/>
    </w:rPr>
  </w:style>
  <w:style w:type="paragraph" w:styleId="FootnoteText">
    <w:name w:val="footnote text"/>
    <w:basedOn w:val="Normal"/>
    <w:link w:val="FootnoteTextChar"/>
    <w:uiPriority w:val="99"/>
    <w:semiHidden/>
    <w:unhideWhenUsed/>
    <w:rsid w:val="00AA6BE6"/>
    <w:pPr>
      <w:spacing w:after="0" w:line="240" w:lineRule="auto"/>
    </w:pPr>
    <w:rPr>
      <w:rFonts w:ascii="Garamond" w:eastAsia="Times New Roman" w:hAnsi="Garamond"/>
      <w:sz w:val="20"/>
      <w:szCs w:val="20"/>
    </w:rPr>
  </w:style>
  <w:style w:type="character" w:customStyle="1" w:styleId="FootnoteTextChar">
    <w:name w:val="Footnote Text Char"/>
    <w:basedOn w:val="DefaultParagraphFont"/>
    <w:link w:val="FootnoteText"/>
    <w:uiPriority w:val="99"/>
    <w:semiHidden/>
    <w:rsid w:val="00AA6BE6"/>
    <w:rPr>
      <w:rFonts w:ascii="Garamond" w:eastAsia="Times New Roman" w:hAnsi="Garamond"/>
    </w:rPr>
  </w:style>
  <w:style w:type="character" w:styleId="FootnoteReference">
    <w:name w:val="footnote reference"/>
    <w:uiPriority w:val="99"/>
    <w:semiHidden/>
    <w:unhideWhenUsed/>
    <w:rsid w:val="00AA6BE6"/>
    <w:rPr>
      <w:rFonts w:ascii="Times New Roman" w:hAnsi="Times New Roman" w:cs="Times New Roman" w:hint="default"/>
      <w:vertAlign w:val="superscript"/>
    </w:rPr>
  </w:style>
  <w:style w:type="paragraph" w:styleId="TOCHeading">
    <w:name w:val="TOC Heading"/>
    <w:basedOn w:val="Heading1"/>
    <w:next w:val="Normal"/>
    <w:uiPriority w:val="39"/>
    <w:semiHidden/>
    <w:unhideWhenUsed/>
    <w:qFormat/>
    <w:rsid w:val="00AA6BE6"/>
    <w:pPr>
      <w:keepLines/>
      <w:pBdr>
        <w:left w:val="none" w:sz="0" w:space="0" w:color="auto"/>
        <w:bottom w:val="none" w:sz="0" w:space="0" w:color="auto"/>
      </w:pBdr>
      <w:spacing w:before="480" w:after="0" w:line="276" w:lineRule="auto"/>
      <w:outlineLvl w:val="9"/>
    </w:pPr>
    <w:rPr>
      <w:rFonts w:ascii="Cambria" w:eastAsia="MS Gothic" w:hAnsi="Cambria"/>
      <w:color w:val="365F91"/>
      <w:kern w:val="0"/>
      <w:sz w:val="28"/>
      <w:szCs w:val="28"/>
      <w:lang w:eastAsia="ja-JP"/>
    </w:rPr>
  </w:style>
  <w:style w:type="paragraph" w:styleId="NormalWeb">
    <w:name w:val="Normal (Web)"/>
    <w:basedOn w:val="Normal"/>
    <w:uiPriority w:val="99"/>
    <w:semiHidden/>
    <w:unhideWhenUsed/>
    <w:rsid w:val="00340D09"/>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A1EBA"/>
    <w:rPr>
      <w:sz w:val="16"/>
      <w:szCs w:val="16"/>
    </w:rPr>
  </w:style>
  <w:style w:type="paragraph" w:styleId="CommentSubject">
    <w:name w:val="annotation subject"/>
    <w:basedOn w:val="CommentText"/>
    <w:next w:val="CommentText"/>
    <w:link w:val="CommentSubjectChar"/>
    <w:uiPriority w:val="99"/>
    <w:semiHidden/>
    <w:unhideWhenUsed/>
    <w:rsid w:val="006A1EB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A1EBA"/>
    <w:rPr>
      <w:rFonts w:ascii="Calibri" w:eastAsia="Calibri" w:hAnsi="Calibri" w:cs="Times New Roman"/>
      <w:b/>
      <w:bCs/>
    </w:rPr>
  </w:style>
</w:styles>
</file>

<file path=word/webSettings.xml><?xml version="1.0" encoding="utf-8"?>
<w:webSettings xmlns:r="http://schemas.openxmlformats.org/officeDocument/2006/relationships" xmlns:w="http://schemas.openxmlformats.org/wordprocessingml/2006/main">
  <w:divs>
    <w:div w:id="251862158">
      <w:bodyDiv w:val="1"/>
      <w:marLeft w:val="0"/>
      <w:marRight w:val="0"/>
      <w:marTop w:val="0"/>
      <w:marBottom w:val="0"/>
      <w:divBdr>
        <w:top w:val="none" w:sz="0" w:space="0" w:color="auto"/>
        <w:left w:val="none" w:sz="0" w:space="0" w:color="auto"/>
        <w:bottom w:val="none" w:sz="0" w:space="0" w:color="auto"/>
        <w:right w:val="none" w:sz="0" w:space="0" w:color="auto"/>
      </w:divBdr>
    </w:div>
    <w:div w:id="345715117">
      <w:bodyDiv w:val="1"/>
      <w:marLeft w:val="0"/>
      <w:marRight w:val="0"/>
      <w:marTop w:val="0"/>
      <w:marBottom w:val="0"/>
      <w:divBdr>
        <w:top w:val="none" w:sz="0" w:space="0" w:color="auto"/>
        <w:left w:val="none" w:sz="0" w:space="0" w:color="auto"/>
        <w:bottom w:val="none" w:sz="0" w:space="0" w:color="auto"/>
        <w:right w:val="none" w:sz="0" w:space="0" w:color="auto"/>
      </w:divBdr>
    </w:div>
    <w:div w:id="422184758">
      <w:bodyDiv w:val="1"/>
      <w:marLeft w:val="0"/>
      <w:marRight w:val="0"/>
      <w:marTop w:val="0"/>
      <w:marBottom w:val="0"/>
      <w:divBdr>
        <w:top w:val="none" w:sz="0" w:space="0" w:color="auto"/>
        <w:left w:val="none" w:sz="0" w:space="0" w:color="auto"/>
        <w:bottom w:val="none" w:sz="0" w:space="0" w:color="auto"/>
        <w:right w:val="none" w:sz="0" w:space="0" w:color="auto"/>
      </w:divBdr>
      <w:divsChild>
        <w:div w:id="1266384425">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213085731">
              <w:marLeft w:val="0"/>
              <w:marRight w:val="0"/>
              <w:marTop w:val="0"/>
              <w:marBottom w:val="0"/>
              <w:divBdr>
                <w:top w:val="none" w:sz="0" w:space="0" w:color="auto"/>
                <w:left w:val="none" w:sz="0" w:space="0" w:color="auto"/>
                <w:bottom w:val="none" w:sz="0" w:space="0" w:color="auto"/>
                <w:right w:val="none" w:sz="0" w:space="0" w:color="auto"/>
              </w:divBdr>
              <w:divsChild>
                <w:div w:id="338193876">
                  <w:marLeft w:val="0"/>
                  <w:marRight w:val="0"/>
                  <w:marTop w:val="0"/>
                  <w:marBottom w:val="0"/>
                  <w:divBdr>
                    <w:top w:val="none" w:sz="0" w:space="0" w:color="auto"/>
                    <w:left w:val="none" w:sz="0" w:space="0" w:color="auto"/>
                    <w:bottom w:val="none" w:sz="0" w:space="0" w:color="auto"/>
                    <w:right w:val="none" w:sz="0" w:space="0" w:color="auto"/>
                  </w:divBdr>
                </w:div>
                <w:div w:id="1574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17547">
      <w:bodyDiv w:val="1"/>
      <w:marLeft w:val="0"/>
      <w:marRight w:val="0"/>
      <w:marTop w:val="0"/>
      <w:marBottom w:val="0"/>
      <w:divBdr>
        <w:top w:val="none" w:sz="0" w:space="0" w:color="auto"/>
        <w:left w:val="none" w:sz="0" w:space="0" w:color="auto"/>
        <w:bottom w:val="none" w:sz="0" w:space="0" w:color="auto"/>
        <w:right w:val="none" w:sz="0" w:space="0" w:color="auto"/>
      </w:divBdr>
    </w:div>
    <w:div w:id="528221487">
      <w:bodyDiv w:val="1"/>
      <w:marLeft w:val="0"/>
      <w:marRight w:val="0"/>
      <w:marTop w:val="0"/>
      <w:marBottom w:val="0"/>
      <w:divBdr>
        <w:top w:val="none" w:sz="0" w:space="0" w:color="auto"/>
        <w:left w:val="none" w:sz="0" w:space="0" w:color="auto"/>
        <w:bottom w:val="none" w:sz="0" w:space="0" w:color="auto"/>
        <w:right w:val="none" w:sz="0" w:space="0" w:color="auto"/>
      </w:divBdr>
    </w:div>
    <w:div w:id="646855835">
      <w:bodyDiv w:val="1"/>
      <w:marLeft w:val="0"/>
      <w:marRight w:val="0"/>
      <w:marTop w:val="0"/>
      <w:marBottom w:val="0"/>
      <w:divBdr>
        <w:top w:val="none" w:sz="0" w:space="0" w:color="auto"/>
        <w:left w:val="none" w:sz="0" w:space="0" w:color="auto"/>
        <w:bottom w:val="none" w:sz="0" w:space="0" w:color="auto"/>
        <w:right w:val="none" w:sz="0" w:space="0" w:color="auto"/>
      </w:divBdr>
    </w:div>
    <w:div w:id="739330159">
      <w:bodyDiv w:val="1"/>
      <w:marLeft w:val="0"/>
      <w:marRight w:val="0"/>
      <w:marTop w:val="0"/>
      <w:marBottom w:val="0"/>
      <w:divBdr>
        <w:top w:val="none" w:sz="0" w:space="0" w:color="auto"/>
        <w:left w:val="none" w:sz="0" w:space="0" w:color="auto"/>
        <w:bottom w:val="none" w:sz="0" w:space="0" w:color="auto"/>
        <w:right w:val="none" w:sz="0" w:space="0" w:color="auto"/>
      </w:divBdr>
    </w:div>
    <w:div w:id="869953713">
      <w:bodyDiv w:val="1"/>
      <w:marLeft w:val="0"/>
      <w:marRight w:val="0"/>
      <w:marTop w:val="0"/>
      <w:marBottom w:val="0"/>
      <w:divBdr>
        <w:top w:val="none" w:sz="0" w:space="0" w:color="auto"/>
        <w:left w:val="none" w:sz="0" w:space="0" w:color="auto"/>
        <w:bottom w:val="none" w:sz="0" w:space="0" w:color="auto"/>
        <w:right w:val="none" w:sz="0" w:space="0" w:color="auto"/>
      </w:divBdr>
    </w:div>
    <w:div w:id="941648303">
      <w:bodyDiv w:val="1"/>
      <w:marLeft w:val="0"/>
      <w:marRight w:val="0"/>
      <w:marTop w:val="0"/>
      <w:marBottom w:val="0"/>
      <w:divBdr>
        <w:top w:val="none" w:sz="0" w:space="0" w:color="auto"/>
        <w:left w:val="none" w:sz="0" w:space="0" w:color="auto"/>
        <w:bottom w:val="none" w:sz="0" w:space="0" w:color="auto"/>
        <w:right w:val="none" w:sz="0" w:space="0" w:color="auto"/>
      </w:divBdr>
    </w:div>
    <w:div w:id="1032877257">
      <w:bodyDiv w:val="1"/>
      <w:marLeft w:val="0"/>
      <w:marRight w:val="0"/>
      <w:marTop w:val="0"/>
      <w:marBottom w:val="0"/>
      <w:divBdr>
        <w:top w:val="none" w:sz="0" w:space="0" w:color="auto"/>
        <w:left w:val="none" w:sz="0" w:space="0" w:color="auto"/>
        <w:bottom w:val="none" w:sz="0" w:space="0" w:color="auto"/>
        <w:right w:val="none" w:sz="0" w:space="0" w:color="auto"/>
      </w:divBdr>
    </w:div>
    <w:div w:id="1055080986">
      <w:bodyDiv w:val="1"/>
      <w:marLeft w:val="0"/>
      <w:marRight w:val="0"/>
      <w:marTop w:val="0"/>
      <w:marBottom w:val="0"/>
      <w:divBdr>
        <w:top w:val="none" w:sz="0" w:space="0" w:color="auto"/>
        <w:left w:val="none" w:sz="0" w:space="0" w:color="auto"/>
        <w:bottom w:val="none" w:sz="0" w:space="0" w:color="auto"/>
        <w:right w:val="none" w:sz="0" w:space="0" w:color="auto"/>
      </w:divBdr>
    </w:div>
    <w:div w:id="1106194784">
      <w:bodyDiv w:val="1"/>
      <w:marLeft w:val="0"/>
      <w:marRight w:val="0"/>
      <w:marTop w:val="0"/>
      <w:marBottom w:val="0"/>
      <w:divBdr>
        <w:top w:val="none" w:sz="0" w:space="0" w:color="auto"/>
        <w:left w:val="none" w:sz="0" w:space="0" w:color="auto"/>
        <w:bottom w:val="none" w:sz="0" w:space="0" w:color="auto"/>
        <w:right w:val="none" w:sz="0" w:space="0" w:color="auto"/>
      </w:divBdr>
    </w:div>
    <w:div w:id="1143809012">
      <w:bodyDiv w:val="1"/>
      <w:marLeft w:val="0"/>
      <w:marRight w:val="0"/>
      <w:marTop w:val="0"/>
      <w:marBottom w:val="0"/>
      <w:divBdr>
        <w:top w:val="none" w:sz="0" w:space="0" w:color="auto"/>
        <w:left w:val="none" w:sz="0" w:space="0" w:color="auto"/>
        <w:bottom w:val="none" w:sz="0" w:space="0" w:color="auto"/>
        <w:right w:val="none" w:sz="0" w:space="0" w:color="auto"/>
      </w:divBdr>
    </w:div>
    <w:div w:id="1300645638">
      <w:bodyDiv w:val="1"/>
      <w:marLeft w:val="0"/>
      <w:marRight w:val="0"/>
      <w:marTop w:val="0"/>
      <w:marBottom w:val="0"/>
      <w:divBdr>
        <w:top w:val="none" w:sz="0" w:space="0" w:color="auto"/>
        <w:left w:val="none" w:sz="0" w:space="0" w:color="auto"/>
        <w:bottom w:val="none" w:sz="0" w:space="0" w:color="auto"/>
        <w:right w:val="none" w:sz="0" w:space="0" w:color="auto"/>
      </w:divBdr>
    </w:div>
    <w:div w:id="1354577553">
      <w:bodyDiv w:val="1"/>
      <w:marLeft w:val="0"/>
      <w:marRight w:val="0"/>
      <w:marTop w:val="0"/>
      <w:marBottom w:val="0"/>
      <w:divBdr>
        <w:top w:val="none" w:sz="0" w:space="0" w:color="auto"/>
        <w:left w:val="none" w:sz="0" w:space="0" w:color="auto"/>
        <w:bottom w:val="none" w:sz="0" w:space="0" w:color="auto"/>
        <w:right w:val="none" w:sz="0" w:space="0" w:color="auto"/>
      </w:divBdr>
    </w:div>
    <w:div w:id="1371146744">
      <w:bodyDiv w:val="1"/>
      <w:marLeft w:val="0"/>
      <w:marRight w:val="0"/>
      <w:marTop w:val="0"/>
      <w:marBottom w:val="0"/>
      <w:divBdr>
        <w:top w:val="none" w:sz="0" w:space="0" w:color="auto"/>
        <w:left w:val="none" w:sz="0" w:space="0" w:color="auto"/>
        <w:bottom w:val="none" w:sz="0" w:space="0" w:color="auto"/>
        <w:right w:val="none" w:sz="0" w:space="0" w:color="auto"/>
      </w:divBdr>
    </w:div>
    <w:div w:id="1372028354">
      <w:bodyDiv w:val="1"/>
      <w:marLeft w:val="0"/>
      <w:marRight w:val="0"/>
      <w:marTop w:val="0"/>
      <w:marBottom w:val="0"/>
      <w:divBdr>
        <w:top w:val="none" w:sz="0" w:space="0" w:color="auto"/>
        <w:left w:val="none" w:sz="0" w:space="0" w:color="auto"/>
        <w:bottom w:val="none" w:sz="0" w:space="0" w:color="auto"/>
        <w:right w:val="none" w:sz="0" w:space="0" w:color="auto"/>
      </w:divBdr>
    </w:div>
    <w:div w:id="1379279264">
      <w:bodyDiv w:val="1"/>
      <w:marLeft w:val="0"/>
      <w:marRight w:val="0"/>
      <w:marTop w:val="0"/>
      <w:marBottom w:val="0"/>
      <w:divBdr>
        <w:top w:val="none" w:sz="0" w:space="0" w:color="auto"/>
        <w:left w:val="none" w:sz="0" w:space="0" w:color="auto"/>
        <w:bottom w:val="none" w:sz="0" w:space="0" w:color="auto"/>
        <w:right w:val="none" w:sz="0" w:space="0" w:color="auto"/>
      </w:divBdr>
    </w:div>
    <w:div w:id="1397312392">
      <w:bodyDiv w:val="1"/>
      <w:marLeft w:val="0"/>
      <w:marRight w:val="0"/>
      <w:marTop w:val="0"/>
      <w:marBottom w:val="0"/>
      <w:divBdr>
        <w:top w:val="none" w:sz="0" w:space="0" w:color="auto"/>
        <w:left w:val="none" w:sz="0" w:space="0" w:color="auto"/>
        <w:bottom w:val="none" w:sz="0" w:space="0" w:color="auto"/>
        <w:right w:val="none" w:sz="0" w:space="0" w:color="auto"/>
      </w:divBdr>
    </w:div>
    <w:div w:id="1421877876">
      <w:bodyDiv w:val="1"/>
      <w:marLeft w:val="0"/>
      <w:marRight w:val="0"/>
      <w:marTop w:val="0"/>
      <w:marBottom w:val="0"/>
      <w:divBdr>
        <w:top w:val="none" w:sz="0" w:space="0" w:color="auto"/>
        <w:left w:val="none" w:sz="0" w:space="0" w:color="auto"/>
        <w:bottom w:val="none" w:sz="0" w:space="0" w:color="auto"/>
        <w:right w:val="none" w:sz="0" w:space="0" w:color="auto"/>
      </w:divBdr>
    </w:div>
    <w:div w:id="1436436909">
      <w:bodyDiv w:val="1"/>
      <w:marLeft w:val="0"/>
      <w:marRight w:val="0"/>
      <w:marTop w:val="0"/>
      <w:marBottom w:val="0"/>
      <w:divBdr>
        <w:top w:val="none" w:sz="0" w:space="0" w:color="auto"/>
        <w:left w:val="none" w:sz="0" w:space="0" w:color="auto"/>
        <w:bottom w:val="none" w:sz="0" w:space="0" w:color="auto"/>
        <w:right w:val="none" w:sz="0" w:space="0" w:color="auto"/>
      </w:divBdr>
    </w:div>
    <w:div w:id="1448574343">
      <w:bodyDiv w:val="1"/>
      <w:marLeft w:val="0"/>
      <w:marRight w:val="0"/>
      <w:marTop w:val="0"/>
      <w:marBottom w:val="0"/>
      <w:divBdr>
        <w:top w:val="none" w:sz="0" w:space="0" w:color="auto"/>
        <w:left w:val="none" w:sz="0" w:space="0" w:color="auto"/>
        <w:bottom w:val="none" w:sz="0" w:space="0" w:color="auto"/>
        <w:right w:val="none" w:sz="0" w:space="0" w:color="auto"/>
      </w:divBdr>
    </w:div>
    <w:div w:id="1481726220">
      <w:bodyDiv w:val="1"/>
      <w:marLeft w:val="0"/>
      <w:marRight w:val="0"/>
      <w:marTop w:val="0"/>
      <w:marBottom w:val="0"/>
      <w:divBdr>
        <w:top w:val="none" w:sz="0" w:space="0" w:color="auto"/>
        <w:left w:val="none" w:sz="0" w:space="0" w:color="auto"/>
        <w:bottom w:val="none" w:sz="0" w:space="0" w:color="auto"/>
        <w:right w:val="none" w:sz="0" w:space="0" w:color="auto"/>
      </w:divBdr>
    </w:div>
    <w:div w:id="1521897243">
      <w:bodyDiv w:val="1"/>
      <w:marLeft w:val="0"/>
      <w:marRight w:val="0"/>
      <w:marTop w:val="0"/>
      <w:marBottom w:val="0"/>
      <w:divBdr>
        <w:top w:val="none" w:sz="0" w:space="0" w:color="auto"/>
        <w:left w:val="none" w:sz="0" w:space="0" w:color="auto"/>
        <w:bottom w:val="none" w:sz="0" w:space="0" w:color="auto"/>
        <w:right w:val="none" w:sz="0" w:space="0" w:color="auto"/>
      </w:divBdr>
    </w:div>
    <w:div w:id="1584335650">
      <w:bodyDiv w:val="1"/>
      <w:marLeft w:val="0"/>
      <w:marRight w:val="0"/>
      <w:marTop w:val="0"/>
      <w:marBottom w:val="0"/>
      <w:divBdr>
        <w:top w:val="none" w:sz="0" w:space="0" w:color="auto"/>
        <w:left w:val="none" w:sz="0" w:space="0" w:color="auto"/>
        <w:bottom w:val="none" w:sz="0" w:space="0" w:color="auto"/>
        <w:right w:val="none" w:sz="0" w:space="0" w:color="auto"/>
      </w:divBdr>
    </w:div>
    <w:div w:id="1623805130">
      <w:bodyDiv w:val="1"/>
      <w:marLeft w:val="0"/>
      <w:marRight w:val="0"/>
      <w:marTop w:val="0"/>
      <w:marBottom w:val="0"/>
      <w:divBdr>
        <w:top w:val="none" w:sz="0" w:space="0" w:color="auto"/>
        <w:left w:val="none" w:sz="0" w:space="0" w:color="auto"/>
        <w:bottom w:val="none" w:sz="0" w:space="0" w:color="auto"/>
        <w:right w:val="none" w:sz="0" w:space="0" w:color="auto"/>
      </w:divBdr>
    </w:div>
    <w:div w:id="1647851927">
      <w:bodyDiv w:val="1"/>
      <w:marLeft w:val="0"/>
      <w:marRight w:val="0"/>
      <w:marTop w:val="0"/>
      <w:marBottom w:val="0"/>
      <w:divBdr>
        <w:top w:val="none" w:sz="0" w:space="0" w:color="auto"/>
        <w:left w:val="none" w:sz="0" w:space="0" w:color="auto"/>
        <w:bottom w:val="none" w:sz="0" w:space="0" w:color="auto"/>
        <w:right w:val="none" w:sz="0" w:space="0" w:color="auto"/>
      </w:divBdr>
    </w:div>
    <w:div w:id="1918902747">
      <w:bodyDiv w:val="1"/>
      <w:marLeft w:val="0"/>
      <w:marRight w:val="0"/>
      <w:marTop w:val="0"/>
      <w:marBottom w:val="0"/>
      <w:divBdr>
        <w:top w:val="none" w:sz="0" w:space="0" w:color="auto"/>
        <w:left w:val="none" w:sz="0" w:space="0" w:color="auto"/>
        <w:bottom w:val="none" w:sz="0" w:space="0" w:color="auto"/>
        <w:right w:val="none" w:sz="0" w:space="0" w:color="auto"/>
      </w:divBdr>
    </w:div>
    <w:div w:id="2050260920">
      <w:bodyDiv w:val="1"/>
      <w:marLeft w:val="0"/>
      <w:marRight w:val="0"/>
      <w:marTop w:val="0"/>
      <w:marBottom w:val="0"/>
      <w:divBdr>
        <w:top w:val="none" w:sz="0" w:space="0" w:color="auto"/>
        <w:left w:val="none" w:sz="0" w:space="0" w:color="auto"/>
        <w:bottom w:val="none" w:sz="0" w:space="0" w:color="auto"/>
        <w:right w:val="none" w:sz="0" w:space="0" w:color="auto"/>
      </w:divBdr>
    </w:div>
    <w:div w:id="21084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ga.ct.gov/2010/ACT/SA/2010SA-00005-R00SB-00316-SA.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t.gov/opm/lib/opm/recommendations_to_governor_from_np_liaison_-_governors_cabinet_on_nonprofit_health_and_human_service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lib/opm/assets/temp/coverletter.pdf" TargetMode="External"/><Relationship Id="rId5" Type="http://schemas.openxmlformats.org/officeDocument/2006/relationships/webSettings" Target="webSettings.xml"/><Relationship Id="rId15" Type="http://schemas.openxmlformats.org/officeDocument/2006/relationships/hyperlink" Target="http://www.ct.gov/OPM/site/default.asp" TargetMode="External"/><Relationship Id="rId10" Type="http://schemas.openxmlformats.org/officeDocument/2006/relationships/hyperlink" Target="http://www.ct.gov/opm/lib/opm/assets/temp/governors_np_cabinet_annual_report_final_2012-10-0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ct.gov/opm/lib/opm/finance/hhs_commission/final_report_commission_on_nonprofit_health_and_human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B806-DE43-46DD-8F45-22AD78C4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6159</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TACAA</Company>
  <LinksUpToDate>false</LinksUpToDate>
  <CharactersWithSpaces>41187</CharactersWithSpaces>
  <SharedDoc>false</SharedDoc>
  <HLinks>
    <vt:vector size="60" baseType="variant">
      <vt:variant>
        <vt:i4>1507388</vt:i4>
      </vt:variant>
      <vt:variant>
        <vt:i4>35</vt:i4>
      </vt:variant>
      <vt:variant>
        <vt:i4>0</vt:i4>
      </vt:variant>
      <vt:variant>
        <vt:i4>5</vt:i4>
      </vt:variant>
      <vt:variant>
        <vt:lpwstr/>
      </vt:variant>
      <vt:variant>
        <vt:lpwstr>_Toc370190663</vt:lpwstr>
      </vt:variant>
      <vt:variant>
        <vt:i4>1507388</vt:i4>
      </vt:variant>
      <vt:variant>
        <vt:i4>29</vt:i4>
      </vt:variant>
      <vt:variant>
        <vt:i4>0</vt:i4>
      </vt:variant>
      <vt:variant>
        <vt:i4>5</vt:i4>
      </vt:variant>
      <vt:variant>
        <vt:lpwstr/>
      </vt:variant>
      <vt:variant>
        <vt:lpwstr>_Toc370190662</vt:lpwstr>
      </vt:variant>
      <vt:variant>
        <vt:i4>1507388</vt:i4>
      </vt:variant>
      <vt:variant>
        <vt:i4>23</vt:i4>
      </vt:variant>
      <vt:variant>
        <vt:i4>0</vt:i4>
      </vt:variant>
      <vt:variant>
        <vt:i4>5</vt:i4>
      </vt:variant>
      <vt:variant>
        <vt:lpwstr/>
      </vt:variant>
      <vt:variant>
        <vt:lpwstr>_Toc370190661</vt:lpwstr>
      </vt:variant>
      <vt:variant>
        <vt:i4>1507388</vt:i4>
      </vt:variant>
      <vt:variant>
        <vt:i4>17</vt:i4>
      </vt:variant>
      <vt:variant>
        <vt:i4>0</vt:i4>
      </vt:variant>
      <vt:variant>
        <vt:i4>5</vt:i4>
      </vt:variant>
      <vt:variant>
        <vt:lpwstr/>
      </vt:variant>
      <vt:variant>
        <vt:lpwstr>_Toc370190660</vt:lpwstr>
      </vt:variant>
      <vt:variant>
        <vt:i4>6684767</vt:i4>
      </vt:variant>
      <vt:variant>
        <vt:i4>12</vt:i4>
      </vt:variant>
      <vt:variant>
        <vt:i4>0</vt:i4>
      </vt:variant>
      <vt:variant>
        <vt:i4>5</vt:i4>
      </vt:variant>
      <vt:variant>
        <vt:lpwstr>http://www.ct.gov/opm/lib/opm/finance/hhs_commission/final_report_commission_on_nonprofit_health_and_human_services.pdf</vt:lpwstr>
      </vt:variant>
      <vt:variant>
        <vt:lpwstr/>
      </vt:variant>
      <vt:variant>
        <vt:i4>327750</vt:i4>
      </vt:variant>
      <vt:variant>
        <vt:i4>9</vt:i4>
      </vt:variant>
      <vt:variant>
        <vt:i4>0</vt:i4>
      </vt:variant>
      <vt:variant>
        <vt:i4>5</vt:i4>
      </vt:variant>
      <vt:variant>
        <vt:lpwstr>http://www.cga.ct.gov/2010/ACT/SA/2010SA-00005-R00SB-00316-SA.htm</vt:lpwstr>
      </vt:variant>
      <vt:variant>
        <vt:lpwstr/>
      </vt:variant>
      <vt:variant>
        <vt:i4>1376338</vt:i4>
      </vt:variant>
      <vt:variant>
        <vt:i4>6</vt:i4>
      </vt:variant>
      <vt:variant>
        <vt:i4>0</vt:i4>
      </vt:variant>
      <vt:variant>
        <vt:i4>5</vt:i4>
      </vt:variant>
      <vt:variant>
        <vt:lpwstr>http://www.ct.gov/opm/lib/opm/recommendations_to_governor_from_np_liaison_-_governors_cabinet_on_nonprofit_health_and_human_services.pdf</vt:lpwstr>
      </vt:variant>
      <vt:variant>
        <vt:lpwstr/>
      </vt:variant>
      <vt:variant>
        <vt:i4>917523</vt:i4>
      </vt:variant>
      <vt:variant>
        <vt:i4>3</vt:i4>
      </vt:variant>
      <vt:variant>
        <vt:i4>0</vt:i4>
      </vt:variant>
      <vt:variant>
        <vt:i4>5</vt:i4>
      </vt:variant>
      <vt:variant>
        <vt:lpwstr>http://www.ct.gov/opm/lib/opm/assets/temp/coverletter.pdf</vt:lpwstr>
      </vt:variant>
      <vt:variant>
        <vt:lpwstr/>
      </vt:variant>
      <vt:variant>
        <vt:i4>6160459</vt:i4>
      </vt:variant>
      <vt:variant>
        <vt:i4>0</vt:i4>
      </vt:variant>
      <vt:variant>
        <vt:i4>0</vt:i4>
      </vt:variant>
      <vt:variant>
        <vt:i4>5</vt:i4>
      </vt:variant>
      <vt:variant>
        <vt:lpwstr>http://www.ct.gov/opm/lib/opm/assets/temp/governors_np_cabinet_annual_report_final_2012-10-01.pdf</vt:lpwstr>
      </vt:variant>
      <vt:variant>
        <vt:lpwstr/>
      </vt:variant>
      <vt:variant>
        <vt:i4>1638426</vt:i4>
      </vt:variant>
      <vt:variant>
        <vt:i4>0</vt:i4>
      </vt:variant>
      <vt:variant>
        <vt:i4>0</vt:i4>
      </vt:variant>
      <vt:variant>
        <vt:i4>5</vt:i4>
      </vt:variant>
      <vt:variant>
        <vt:lpwstr>http://www.cga.ct.gov/app/rba/2013/CT RBA Glossary Rev  1 (12 31 11).pdf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johnsonp</dc:creator>
  <cp:lastModifiedBy>EdelsteinT</cp:lastModifiedBy>
  <cp:revision>23</cp:revision>
  <cp:lastPrinted>2013-10-22T19:26:00Z</cp:lastPrinted>
  <dcterms:created xsi:type="dcterms:W3CDTF">2013-10-25T16:26:00Z</dcterms:created>
  <dcterms:modified xsi:type="dcterms:W3CDTF">2013-10-25T17:07:00Z</dcterms:modified>
</cp:coreProperties>
</file>