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11333" w14:textId="17155710" w:rsidR="00234A05" w:rsidRPr="00234A05" w:rsidRDefault="00234A05">
      <w:pPr>
        <w:rPr>
          <w:i/>
          <w:iCs/>
        </w:rPr>
      </w:pPr>
      <w:r>
        <w:rPr>
          <w:i/>
          <w:iCs/>
        </w:rPr>
        <w:t xml:space="preserve">The purpose of this checklist is to assist insurance carriers and the Connecticut Insurance Department </w:t>
      </w:r>
      <w:r w:rsidR="00826AAF">
        <w:rPr>
          <w:i/>
          <w:iCs/>
        </w:rPr>
        <w:t xml:space="preserve">(“CID”) </w:t>
      </w:r>
      <w:r>
        <w:rPr>
          <w:i/>
          <w:iCs/>
        </w:rPr>
        <w:t>in the approval of private plan policy forms.  It is expected that carriers will indicate the page in which their policy forms comply with the requirement noted</w:t>
      </w:r>
      <w:r w:rsidR="00B753B3">
        <w:rPr>
          <w:i/>
          <w:iCs/>
        </w:rPr>
        <w:t xml:space="preserve"> and submit this checklist </w:t>
      </w:r>
      <w:r w:rsidR="00126119">
        <w:rPr>
          <w:i/>
          <w:iCs/>
        </w:rPr>
        <w:t>at the time that they file the private plan policy forms</w:t>
      </w:r>
      <w:r>
        <w:rPr>
          <w:i/>
          <w:iCs/>
        </w:rPr>
        <w:t xml:space="preserve">.  If </w:t>
      </w:r>
      <w:r w:rsidR="00826AAF">
        <w:rPr>
          <w:i/>
          <w:iCs/>
        </w:rPr>
        <w:t xml:space="preserve">the requirement is not included in the policy form, then the carrier may </w:t>
      </w:r>
      <w:r w:rsidR="00593BAC">
        <w:rPr>
          <w:i/>
          <w:iCs/>
        </w:rPr>
        <w:t>indicate</w:t>
      </w:r>
      <w:r w:rsidR="00826AAF">
        <w:rPr>
          <w:i/>
          <w:iCs/>
        </w:rPr>
        <w:t xml:space="preserve"> </w:t>
      </w:r>
      <w:r w:rsidR="00593BAC">
        <w:rPr>
          <w:i/>
          <w:iCs/>
        </w:rPr>
        <w:t>“</w:t>
      </w:r>
      <w:r w:rsidR="00826AAF">
        <w:rPr>
          <w:i/>
          <w:iCs/>
        </w:rPr>
        <w:t>N/A</w:t>
      </w:r>
      <w:r w:rsidR="00593BAC">
        <w:rPr>
          <w:i/>
          <w:iCs/>
        </w:rPr>
        <w:t>”</w:t>
      </w:r>
      <w:r w:rsidR="00826AAF">
        <w:rPr>
          <w:i/>
          <w:iCs/>
        </w:rPr>
        <w:t xml:space="preserve"> and provide an explanation as to why it was not included.  However, CID shall have the right to disapprove of forms which do not comply with the CT Paid Family Leave Act and policies promulgated by the CT Paid Family and Medical Leave Insurance Authority.</w:t>
      </w:r>
    </w:p>
    <w:tbl>
      <w:tblPr>
        <w:tblStyle w:val="TableGrid"/>
        <w:tblW w:w="14395" w:type="dxa"/>
        <w:tblLook w:val="04A0" w:firstRow="1" w:lastRow="0" w:firstColumn="1" w:lastColumn="0" w:noHBand="0" w:noVBand="1"/>
      </w:tblPr>
      <w:tblGrid>
        <w:gridCol w:w="2174"/>
        <w:gridCol w:w="9701"/>
        <w:gridCol w:w="2520"/>
      </w:tblGrid>
      <w:tr w:rsidR="00234A05" w14:paraId="71A588A8" w14:textId="77777777" w:rsidTr="67BA64C3">
        <w:trPr>
          <w:cantSplit/>
          <w:trHeight w:val="560"/>
          <w:tblHeader/>
        </w:trPr>
        <w:tc>
          <w:tcPr>
            <w:tcW w:w="2174" w:type="dxa"/>
            <w:shd w:val="clear" w:color="auto" w:fill="4472C4" w:themeFill="accent1"/>
          </w:tcPr>
          <w:p w14:paraId="2498A29C" w14:textId="1471AD60" w:rsidR="00234A05" w:rsidRPr="00234A05" w:rsidRDefault="00234A05">
            <w:pPr>
              <w:rPr>
                <w:b/>
                <w:bCs/>
              </w:rPr>
            </w:pPr>
            <w:r w:rsidRPr="00234A05">
              <w:rPr>
                <w:b/>
                <w:bCs/>
              </w:rPr>
              <w:t>Provision</w:t>
            </w:r>
          </w:p>
        </w:tc>
        <w:tc>
          <w:tcPr>
            <w:tcW w:w="9701" w:type="dxa"/>
            <w:shd w:val="clear" w:color="auto" w:fill="4472C4" w:themeFill="accent1"/>
          </w:tcPr>
          <w:p w14:paraId="0EA3083A" w14:textId="05DAC319" w:rsidR="00234A05" w:rsidRPr="00234A05" w:rsidRDefault="00234A05">
            <w:pPr>
              <w:rPr>
                <w:b/>
                <w:bCs/>
              </w:rPr>
            </w:pPr>
            <w:r w:rsidRPr="00234A05">
              <w:rPr>
                <w:b/>
                <w:bCs/>
              </w:rPr>
              <w:t>Specific Requirement</w:t>
            </w:r>
          </w:p>
        </w:tc>
        <w:tc>
          <w:tcPr>
            <w:tcW w:w="2520" w:type="dxa"/>
            <w:shd w:val="clear" w:color="auto" w:fill="4472C4" w:themeFill="accent1"/>
          </w:tcPr>
          <w:p w14:paraId="1F7F4C79" w14:textId="14FB1317" w:rsidR="00234A05" w:rsidRPr="00234A05" w:rsidRDefault="00234A05">
            <w:pPr>
              <w:rPr>
                <w:b/>
                <w:bCs/>
              </w:rPr>
            </w:pPr>
            <w:r w:rsidRPr="00234A05">
              <w:rPr>
                <w:b/>
                <w:bCs/>
              </w:rPr>
              <w:t>Page</w:t>
            </w:r>
            <w:r w:rsidR="00A45C53">
              <w:rPr>
                <w:b/>
                <w:bCs/>
              </w:rPr>
              <w:t>(s)</w:t>
            </w:r>
            <w:r w:rsidRPr="00234A05">
              <w:rPr>
                <w:b/>
                <w:bCs/>
              </w:rPr>
              <w:t xml:space="preserve"> Where </w:t>
            </w:r>
            <w:proofErr w:type="gramStart"/>
            <w:r w:rsidRPr="00234A05">
              <w:rPr>
                <w:b/>
                <w:bCs/>
              </w:rPr>
              <w:t>Located</w:t>
            </w:r>
            <w:proofErr w:type="gramEnd"/>
          </w:p>
        </w:tc>
      </w:tr>
      <w:tr w:rsidR="00234A05" w14:paraId="4D313F94" w14:textId="77777777" w:rsidTr="67BA64C3">
        <w:trPr>
          <w:cantSplit/>
          <w:trHeight w:val="273"/>
        </w:trPr>
        <w:tc>
          <w:tcPr>
            <w:tcW w:w="14395" w:type="dxa"/>
            <w:gridSpan w:val="3"/>
            <w:shd w:val="clear" w:color="auto" w:fill="D9D9D9" w:themeFill="background1" w:themeFillShade="D9"/>
          </w:tcPr>
          <w:p w14:paraId="7FED49B2" w14:textId="2E0B87FB" w:rsidR="00234A05" w:rsidRPr="00234A05" w:rsidRDefault="00234A05">
            <w:pPr>
              <w:rPr>
                <w:b/>
                <w:bCs/>
              </w:rPr>
            </w:pPr>
            <w:r>
              <w:rPr>
                <w:b/>
                <w:bCs/>
              </w:rPr>
              <w:t xml:space="preserve">First Page and </w:t>
            </w:r>
            <w:r w:rsidRPr="00234A05">
              <w:rPr>
                <w:b/>
                <w:bCs/>
              </w:rPr>
              <w:t>Notices</w:t>
            </w:r>
          </w:p>
        </w:tc>
      </w:tr>
      <w:tr w:rsidR="00234A05" w14:paraId="2EE6AB9D" w14:textId="77777777" w:rsidTr="67BA64C3">
        <w:trPr>
          <w:cantSplit/>
          <w:trHeight w:val="3311"/>
        </w:trPr>
        <w:tc>
          <w:tcPr>
            <w:tcW w:w="2174" w:type="dxa"/>
          </w:tcPr>
          <w:p w14:paraId="7560EBCD" w14:textId="74770C4B" w:rsidR="00234A05" w:rsidRDefault="00234A05">
            <w:r>
              <w:t>Policy Details</w:t>
            </w:r>
          </w:p>
        </w:tc>
        <w:tc>
          <w:tcPr>
            <w:tcW w:w="9701" w:type="dxa"/>
          </w:tcPr>
          <w:p w14:paraId="237EFD41" w14:textId="77777777" w:rsidR="00234A05" w:rsidRDefault="00234A05" w:rsidP="00234A05">
            <w:r>
              <w:t xml:space="preserve">The first page should include the following: </w:t>
            </w:r>
          </w:p>
          <w:p w14:paraId="54C108D6" w14:textId="77777777" w:rsidR="00234A05" w:rsidRDefault="00234A05" w:rsidP="00CC1E59">
            <w:pPr>
              <w:pStyle w:val="ListParagraph"/>
              <w:numPr>
                <w:ilvl w:val="0"/>
                <w:numId w:val="8"/>
              </w:numPr>
            </w:pPr>
            <w:r>
              <w:t>the type of coverage provided (</w:t>
            </w:r>
            <w:proofErr w:type="gramStart"/>
            <w:r>
              <w:t>e.g.</w:t>
            </w:r>
            <w:proofErr w:type="gramEnd"/>
            <w:r>
              <w:t xml:space="preserve"> “Connecticut Paid Family and Medical Leave Insurance”) </w:t>
            </w:r>
          </w:p>
          <w:p w14:paraId="15AA2304" w14:textId="77777777" w:rsidR="00234A05" w:rsidRDefault="00234A05" w:rsidP="00CC1E59">
            <w:pPr>
              <w:pStyle w:val="ListParagraph"/>
              <w:numPr>
                <w:ilvl w:val="0"/>
                <w:numId w:val="8"/>
              </w:numPr>
            </w:pPr>
            <w:r>
              <w:t xml:space="preserve">the name and address of Insurance Carrier ("Carrier");  </w:t>
            </w:r>
          </w:p>
          <w:p w14:paraId="41D7C00C" w14:textId="77777777" w:rsidR="00234A05" w:rsidRDefault="00234A05" w:rsidP="00CC1E59">
            <w:pPr>
              <w:pStyle w:val="ListParagraph"/>
              <w:numPr>
                <w:ilvl w:val="0"/>
                <w:numId w:val="8"/>
              </w:numPr>
            </w:pPr>
            <w:r>
              <w:t xml:space="preserve">the Policyholder's name; </w:t>
            </w:r>
          </w:p>
          <w:p w14:paraId="5A739048" w14:textId="763D8EDD" w:rsidR="00234A05" w:rsidRDefault="00234A05" w:rsidP="00CC1E59">
            <w:pPr>
              <w:pStyle w:val="ListParagraph"/>
              <w:numPr>
                <w:ilvl w:val="0"/>
                <w:numId w:val="8"/>
              </w:numPr>
            </w:pPr>
            <w:r>
              <w:t>the term of the Policy Coverage, including the effective date and renewal date</w:t>
            </w:r>
            <w:r w:rsidR="005A60AE">
              <w:t xml:space="preserve"> (if applicable)</w:t>
            </w:r>
            <w:r>
              <w:t xml:space="preserve"> for the policy; </w:t>
            </w:r>
          </w:p>
          <w:p w14:paraId="439D4D52" w14:textId="73372D48" w:rsidR="00234A05" w:rsidRDefault="00234A05" w:rsidP="00CC1E59">
            <w:pPr>
              <w:pStyle w:val="ListParagraph"/>
              <w:numPr>
                <w:ilvl w:val="0"/>
                <w:numId w:val="8"/>
              </w:numPr>
            </w:pPr>
            <w:r>
              <w:t>all renewal rights (</w:t>
            </w:r>
            <w:proofErr w:type="gramStart"/>
            <w:r>
              <w:t>e.g.</w:t>
            </w:r>
            <w:proofErr w:type="gramEnd"/>
            <w:r>
              <w:t xml:space="preserve"> whether the policy</w:t>
            </w:r>
            <w:r w:rsidR="00004498">
              <w:t xml:space="preserve"> is</w:t>
            </w:r>
            <w:r>
              <w:t xml:space="preserve"> renewable or non-renewable, and whether renewal is guaranteed);  </w:t>
            </w:r>
          </w:p>
          <w:p w14:paraId="2283DB28" w14:textId="77777777" w:rsidR="00234A05" w:rsidRDefault="00234A05" w:rsidP="00CC1E59">
            <w:pPr>
              <w:pStyle w:val="ListParagraph"/>
              <w:numPr>
                <w:ilvl w:val="0"/>
                <w:numId w:val="8"/>
              </w:numPr>
            </w:pPr>
            <w:r>
              <w:t xml:space="preserve">the signature of at least one officer of the Carrier; </w:t>
            </w:r>
          </w:p>
          <w:p w14:paraId="2A946ECE" w14:textId="27FF7CBF" w:rsidR="00CC1E59" w:rsidRDefault="00234A05" w:rsidP="00CC1E59">
            <w:pPr>
              <w:pStyle w:val="ListParagraph"/>
              <w:numPr>
                <w:ilvl w:val="0"/>
                <w:numId w:val="8"/>
              </w:numPr>
            </w:pPr>
            <w:r>
              <w:t>a form number/form series/other identifier that indicates the contract version that is filed with CID, preferably at the bottom right or bottom left of the first page</w:t>
            </w:r>
            <w:r w:rsidR="00CC1E59">
              <w:t>;</w:t>
            </w:r>
          </w:p>
          <w:p w14:paraId="1B6B9474" w14:textId="0F6164DC" w:rsidR="00CC1E59" w:rsidRDefault="00CC1E59" w:rsidP="00CC1E59">
            <w:pPr>
              <w:pStyle w:val="ListParagraph"/>
              <w:numPr>
                <w:ilvl w:val="0"/>
                <w:numId w:val="8"/>
              </w:numPr>
            </w:pPr>
            <w:r>
              <w:t xml:space="preserve">a unique policy number for the employer; </w:t>
            </w:r>
          </w:p>
          <w:p w14:paraId="26E0384F" w14:textId="092AE1CA" w:rsidR="00234A05" w:rsidRDefault="00CC1E59" w:rsidP="00CC1E59">
            <w:pPr>
              <w:pStyle w:val="ListParagraph"/>
              <w:numPr>
                <w:ilvl w:val="0"/>
                <w:numId w:val="8"/>
              </w:numPr>
            </w:pPr>
            <w:r>
              <w:t>a notation indicating the version of the policy document in effect</w:t>
            </w:r>
            <w:r w:rsidR="00593BAC">
              <w:t>.</w:t>
            </w:r>
          </w:p>
          <w:p w14:paraId="22430BEA" w14:textId="45F6C494" w:rsidR="008C394C" w:rsidRDefault="008C394C" w:rsidP="008C394C"/>
        </w:tc>
        <w:tc>
          <w:tcPr>
            <w:tcW w:w="2520" w:type="dxa"/>
          </w:tcPr>
          <w:p w14:paraId="012CCDFA" w14:textId="77777777" w:rsidR="00234A05" w:rsidRDefault="00234A05"/>
        </w:tc>
      </w:tr>
      <w:tr w:rsidR="00234A05" w14:paraId="64C7A3FC" w14:textId="77777777" w:rsidTr="67BA64C3">
        <w:trPr>
          <w:cantSplit/>
          <w:trHeight w:val="273"/>
        </w:trPr>
        <w:tc>
          <w:tcPr>
            <w:tcW w:w="2174" w:type="dxa"/>
          </w:tcPr>
          <w:p w14:paraId="62527DED" w14:textId="50FDD260" w:rsidR="00234A05" w:rsidRDefault="00234A05">
            <w:r>
              <w:t>Notice – Intent and Conflicts with Law</w:t>
            </w:r>
          </w:p>
        </w:tc>
        <w:tc>
          <w:tcPr>
            <w:tcW w:w="9701" w:type="dxa"/>
          </w:tcPr>
          <w:p w14:paraId="15348DAC" w14:textId="2B3718B1" w:rsidR="00234A05" w:rsidRDefault="00234A05">
            <w:r w:rsidRPr="00234A05">
              <w:t xml:space="preserve">The first page should include a statement that the Policy is intended to cover paid leave benefits that comply with the Connecticut Paid Family and Medical Leave Insurance Authority (“CT Paid Leave Authority” or “Authority”) standards. </w:t>
            </w:r>
            <w:r w:rsidR="00955C64" w:rsidRPr="00234A05">
              <w:t>The provisions of this Policy must conform with the requirements of sections 31-49e through 31-49t of the Connecticut General Statutes and the policies promulgated by the CT Paid Leave Authority (hereinafter respectively referred to as "the CT Paid Leave Act and policies").</w:t>
            </w:r>
            <w:r w:rsidR="00955C64">
              <w:t xml:space="preserve">  </w:t>
            </w:r>
            <w:r w:rsidRPr="00234A05">
              <w:t>If any Policy provisions do not conform to the requirements of</w:t>
            </w:r>
            <w:r w:rsidR="00955C64">
              <w:t xml:space="preserve"> </w:t>
            </w:r>
            <w:r w:rsidR="00955C64" w:rsidRPr="00234A05">
              <w:t>the CT Paid Leave Act and policies</w:t>
            </w:r>
            <w:r w:rsidRPr="00234A05">
              <w:t xml:space="preserve">, then the Carrier is required to administer paid benefits consistent with the CT Paid Leave Act and policies.    If there are any conflicts between the policy and the CT Paid Leave Act and policies, the CT Paid Leave Act and policies will be the controlling requirements, unless the policy provisions are more advantageous to the Covered Employee in which case the policy terms </w:t>
            </w:r>
            <w:bookmarkStart w:id="0" w:name="_Hlk81569181"/>
            <w:r w:rsidR="00004498">
              <w:t>as to those more advantageous provisions shall</w:t>
            </w:r>
            <w:r w:rsidRPr="00234A05">
              <w:t xml:space="preserve"> prevail</w:t>
            </w:r>
            <w:bookmarkEnd w:id="0"/>
            <w:r w:rsidRPr="00234A05">
              <w:t>.</w:t>
            </w:r>
          </w:p>
          <w:p w14:paraId="11B5D4EA" w14:textId="054DD016" w:rsidR="008C394C" w:rsidRDefault="008C394C"/>
        </w:tc>
        <w:tc>
          <w:tcPr>
            <w:tcW w:w="2520" w:type="dxa"/>
          </w:tcPr>
          <w:p w14:paraId="07B5CEB5" w14:textId="77777777" w:rsidR="00234A05" w:rsidRDefault="00234A05"/>
        </w:tc>
      </w:tr>
      <w:tr w:rsidR="00234A05" w14:paraId="39515109" w14:textId="77777777" w:rsidTr="67BA64C3">
        <w:trPr>
          <w:cantSplit/>
          <w:trHeight w:val="273"/>
        </w:trPr>
        <w:tc>
          <w:tcPr>
            <w:tcW w:w="2174" w:type="dxa"/>
          </w:tcPr>
          <w:p w14:paraId="59EAD728" w14:textId="51D78753" w:rsidR="00234A05" w:rsidRDefault="00234A05">
            <w:r>
              <w:lastRenderedPageBreak/>
              <w:t>Notice – Amendments and Clarification in Law</w:t>
            </w:r>
          </w:p>
        </w:tc>
        <w:tc>
          <w:tcPr>
            <w:tcW w:w="9701" w:type="dxa"/>
          </w:tcPr>
          <w:p w14:paraId="55F2DCB7" w14:textId="61D995BF" w:rsidR="00234A05" w:rsidRDefault="00234A05">
            <w:pPr>
              <w:rPr>
                <w:rStyle w:val="eop"/>
                <w:rFonts w:ascii="Calibri" w:hAnsi="Calibri" w:cs="Calibri"/>
                <w:color w:val="000000"/>
                <w:shd w:val="clear" w:color="auto" w:fill="FFFFFF"/>
              </w:rPr>
            </w:pPr>
            <w:r>
              <w:rPr>
                <w:rStyle w:val="normaltextrun"/>
                <w:rFonts w:ascii="Calibri" w:hAnsi="Calibri" w:cs="Calibri"/>
                <w:color w:val="000000"/>
                <w:shd w:val="clear" w:color="auto" w:fill="FFFFFF"/>
              </w:rPr>
              <w:t>The first page should acknowledge that if there are any changes, amendments, or regulatory clarifications to the provisions of the CT Paid Leave Act and policies</w:t>
            </w:r>
            <w:r w:rsidR="00955C64">
              <w:rPr>
                <w:rStyle w:val="normaltextrun"/>
                <w:rFonts w:ascii="Calibri" w:hAnsi="Calibri" w:cs="Calibri"/>
                <w:color w:val="000000"/>
                <w:shd w:val="clear" w:color="auto" w:fill="FFFFFF"/>
              </w:rPr>
              <w:t>,</w:t>
            </w:r>
            <w:r>
              <w:rPr>
                <w:rStyle w:val="normaltextrun"/>
                <w:rFonts w:ascii="Calibri" w:hAnsi="Calibri" w:cs="Calibri"/>
                <w:color w:val="000000"/>
                <w:shd w:val="clear" w:color="auto" w:fill="FFFFFF"/>
              </w:rPr>
              <w:t xml:space="preserve"> then the Policy will be </w:t>
            </w:r>
            <w:r w:rsidR="00955C64">
              <w:rPr>
                <w:rStyle w:val="normaltextrun"/>
                <w:rFonts w:ascii="Calibri" w:hAnsi="Calibri" w:cs="Calibri"/>
                <w:color w:val="000000"/>
                <w:shd w:val="clear" w:color="auto" w:fill="FFFFFF"/>
              </w:rPr>
              <w:t xml:space="preserve">administered </w:t>
            </w:r>
            <w:r>
              <w:rPr>
                <w:rStyle w:val="normaltextrun"/>
                <w:rFonts w:ascii="Calibri" w:hAnsi="Calibri" w:cs="Calibri"/>
                <w:color w:val="000000"/>
                <w:shd w:val="clear" w:color="auto" w:fill="FFFFFF"/>
              </w:rPr>
              <w:t>consistent with the relevant changes, amendments, or clarifications and all </w:t>
            </w:r>
            <w:proofErr w:type="gramStart"/>
            <w:r>
              <w:rPr>
                <w:rStyle w:val="normaltextrun"/>
                <w:rFonts w:ascii="Calibri" w:hAnsi="Calibri" w:cs="Calibri"/>
                <w:color w:val="000000"/>
                <w:shd w:val="clear" w:color="auto" w:fill="FFFFFF"/>
              </w:rPr>
              <w:t>claims</w:t>
            </w:r>
            <w:proofErr w:type="gramEnd"/>
            <w:r>
              <w:rPr>
                <w:rStyle w:val="normaltextrun"/>
                <w:rFonts w:ascii="Calibri" w:hAnsi="Calibri" w:cs="Calibri"/>
                <w:color w:val="000000"/>
                <w:shd w:val="clear" w:color="auto" w:fill="FFFFFF"/>
              </w:rPr>
              <w:t> practices will be updated to be in compliance with the new requirements.</w:t>
            </w:r>
            <w:r>
              <w:rPr>
                <w:rStyle w:val="eop"/>
                <w:rFonts w:ascii="Calibri" w:hAnsi="Calibri" w:cs="Calibri"/>
                <w:color w:val="000000"/>
                <w:shd w:val="clear" w:color="auto" w:fill="FFFFFF"/>
              </w:rPr>
              <w:t> </w:t>
            </w:r>
          </w:p>
          <w:p w14:paraId="214D06DB" w14:textId="1C2BC35F" w:rsidR="008C394C" w:rsidRDefault="008C394C"/>
        </w:tc>
        <w:tc>
          <w:tcPr>
            <w:tcW w:w="2520" w:type="dxa"/>
          </w:tcPr>
          <w:p w14:paraId="230CB390" w14:textId="77777777" w:rsidR="00234A05" w:rsidRDefault="00234A05"/>
        </w:tc>
      </w:tr>
      <w:tr w:rsidR="00234A05" w14:paraId="1785048E" w14:textId="77777777" w:rsidTr="67BA64C3">
        <w:trPr>
          <w:cantSplit/>
          <w:trHeight w:val="273"/>
        </w:trPr>
        <w:tc>
          <w:tcPr>
            <w:tcW w:w="2174" w:type="dxa"/>
          </w:tcPr>
          <w:p w14:paraId="7F9EA92C" w14:textId="34794977" w:rsidR="00234A05" w:rsidRDefault="00234A05">
            <w:r>
              <w:t>Notice – Termination and Non-renewals</w:t>
            </w:r>
          </w:p>
        </w:tc>
        <w:tc>
          <w:tcPr>
            <w:tcW w:w="9701" w:type="dxa"/>
          </w:tcPr>
          <w:p w14:paraId="428D2388" w14:textId="77777777" w:rsidR="00234A05" w:rsidRDefault="00234A05">
            <w:r w:rsidRPr="00234A05">
              <w:t>The first page should provide the following information concerning notification of the termination of a policy: If the Carrier elects to terminate a Policy for any reason other than non-payment of premium, it must provide at least 90 days' notice to the Employer and to the CT Paid Leave Authority prior to terminating a Policy. If a Carrier terminates for non-payment of premium, notice must be provided to the Employer and the CT Paid Leave Authority no greater than 3 business days following termination, unless the policy is reinstated prior to that date. If a Carrier elects to non-renew a Policy, it must provide at least 120 days' notice to the Employer and to CT Paid Leave Authority prior to non-renewing a Policy.</w:t>
            </w:r>
          </w:p>
          <w:p w14:paraId="04CCF433" w14:textId="68A950C9" w:rsidR="008C394C" w:rsidRDefault="008C394C"/>
        </w:tc>
        <w:tc>
          <w:tcPr>
            <w:tcW w:w="2520" w:type="dxa"/>
          </w:tcPr>
          <w:p w14:paraId="45C0FBB4" w14:textId="77777777" w:rsidR="00234A05" w:rsidRDefault="00234A05"/>
        </w:tc>
      </w:tr>
      <w:tr w:rsidR="00234A05" w14:paraId="122AF24F" w14:textId="77777777" w:rsidTr="67BA64C3">
        <w:trPr>
          <w:cantSplit/>
          <w:trHeight w:val="286"/>
        </w:trPr>
        <w:tc>
          <w:tcPr>
            <w:tcW w:w="2174" w:type="dxa"/>
          </w:tcPr>
          <w:p w14:paraId="650C7F18" w14:textId="7112CB05" w:rsidR="00234A05" w:rsidRDefault="00234A05">
            <w:r>
              <w:t>Notice – Requirement for Coverage Upon Termination/Non-renewal</w:t>
            </w:r>
          </w:p>
        </w:tc>
        <w:tc>
          <w:tcPr>
            <w:tcW w:w="9701" w:type="dxa"/>
          </w:tcPr>
          <w:p w14:paraId="782A2EAE" w14:textId="0E8B16FC" w:rsidR="00234A05" w:rsidRDefault="00234A05">
            <w:pPr>
              <w:rPr>
                <w:rStyle w:val="eop"/>
                <w:rFonts w:ascii="Calibri" w:hAnsi="Calibri" w:cs="Calibri"/>
                <w:color w:val="000000"/>
                <w:shd w:val="clear" w:color="auto" w:fill="FFFFFF"/>
              </w:rPr>
            </w:pPr>
            <w:bookmarkStart w:id="1" w:name="_Hlk81565242"/>
            <w:r>
              <w:rPr>
                <w:rStyle w:val="normaltextrun"/>
                <w:rFonts w:ascii="Calibri" w:hAnsi="Calibri" w:cs="Calibri"/>
                <w:color w:val="000000"/>
                <w:shd w:val="clear" w:color="auto" w:fill="FFFFFF"/>
              </w:rPr>
              <w:t xml:space="preserve">The following should be on the first or second page of the policy. The notice of termination or non-renewal should explain that if an Employer's Policy is terminated during the term of a CT Paid Leave Authority-approved exemption period, and the Employer does not obtain approval from the CT Paid Leave Authority to provide private plan coverage from another source (either its own self-insured private plan or another </w:t>
            </w:r>
            <w:r w:rsidR="00955C64">
              <w:rPr>
                <w:rStyle w:val="normaltextrun"/>
                <w:rFonts w:ascii="Calibri" w:hAnsi="Calibri" w:cs="Calibri"/>
                <w:color w:val="000000"/>
                <w:shd w:val="clear" w:color="auto" w:fill="FFFFFF"/>
              </w:rPr>
              <w:t xml:space="preserve">Carrier’s </w:t>
            </w:r>
            <w:r>
              <w:rPr>
                <w:rStyle w:val="normaltextrun"/>
                <w:rFonts w:ascii="Calibri" w:hAnsi="Calibri" w:cs="Calibri"/>
                <w:color w:val="000000"/>
                <w:shd w:val="clear" w:color="auto" w:fill="FFFFFF"/>
              </w:rPr>
              <w:t xml:space="preserve">fully insured private plan) the Employer </w:t>
            </w:r>
            <w:r w:rsidR="00955C64">
              <w:rPr>
                <w:rStyle w:val="normaltextrun"/>
                <w:rFonts w:ascii="Calibri" w:hAnsi="Calibri" w:cs="Calibri"/>
                <w:color w:val="000000"/>
                <w:shd w:val="clear" w:color="auto" w:fill="FFFFFF"/>
              </w:rPr>
              <w:t xml:space="preserve">(a) may be required to </w:t>
            </w:r>
            <w:r>
              <w:rPr>
                <w:rStyle w:val="normaltextrun"/>
                <w:rFonts w:ascii="Calibri" w:hAnsi="Calibri" w:cs="Calibri"/>
                <w:color w:val="000000"/>
                <w:shd w:val="clear" w:color="auto" w:fill="FFFFFF"/>
              </w:rPr>
              <w:t xml:space="preserve">remit contributions for its entire payroll retroactive to </w:t>
            </w:r>
            <w:r w:rsidR="005A3A81" w:rsidRPr="00621C00">
              <w:rPr>
                <w:rStyle w:val="normaltextrun"/>
                <w:rFonts w:ascii="Calibri" w:hAnsi="Calibri" w:cs="Calibri"/>
                <w:color w:val="000000"/>
                <w:shd w:val="clear" w:color="auto" w:fill="FFFFFF"/>
              </w:rPr>
              <w:t xml:space="preserve">the later of </w:t>
            </w:r>
            <w:r w:rsidRPr="00621C00">
              <w:rPr>
                <w:rStyle w:val="normaltextrun"/>
                <w:rFonts w:ascii="Calibri" w:hAnsi="Calibri" w:cs="Calibri"/>
                <w:color w:val="000000"/>
                <w:shd w:val="clear" w:color="auto" w:fill="FFFFFF"/>
              </w:rPr>
              <w:t>either</w:t>
            </w:r>
            <w:r>
              <w:rPr>
                <w:rStyle w:val="normaltextrun"/>
                <w:rFonts w:ascii="Calibri" w:hAnsi="Calibri" w:cs="Calibri"/>
                <w:color w:val="000000"/>
                <w:shd w:val="clear" w:color="auto" w:fill="FFFFFF"/>
              </w:rPr>
              <w:t xml:space="preserve"> January 1, 2021  or the start date of the Employer's approved exemption </w:t>
            </w:r>
            <w:r w:rsidR="00955C64">
              <w:rPr>
                <w:rStyle w:val="normaltextrun"/>
                <w:rFonts w:ascii="Calibri" w:hAnsi="Calibri" w:cs="Calibri"/>
                <w:color w:val="000000"/>
                <w:shd w:val="clear" w:color="auto" w:fill="FFFFFF"/>
              </w:rPr>
              <w:t xml:space="preserve">(b) </w:t>
            </w:r>
            <w:r>
              <w:rPr>
                <w:rStyle w:val="normaltextrun"/>
                <w:rFonts w:ascii="Calibri" w:hAnsi="Calibri" w:cs="Calibri"/>
                <w:color w:val="000000"/>
                <w:shd w:val="clear" w:color="auto" w:fill="FFFFFF"/>
              </w:rPr>
              <w:t>may be required to repay to the CT Paid Leave Trust Fund ("Trust Fund") the cost of total amount of benefits paid to Covered Employees who received benefits from the Trust Fund</w:t>
            </w:r>
            <w:r w:rsidR="00955C64">
              <w:rPr>
                <w:rStyle w:val="normaltextrun"/>
                <w:rFonts w:ascii="Calibri" w:hAnsi="Calibri" w:cs="Calibri"/>
                <w:color w:val="000000"/>
                <w:shd w:val="clear" w:color="auto" w:fill="FFFFFF"/>
              </w:rPr>
              <w:t>,</w:t>
            </w:r>
            <w:r>
              <w:rPr>
                <w:rStyle w:val="normaltextrun"/>
                <w:rFonts w:ascii="Calibri" w:hAnsi="Calibri" w:cs="Calibri"/>
                <w:color w:val="000000"/>
                <w:shd w:val="clear" w:color="auto" w:fill="FFFFFF"/>
              </w:rPr>
              <w:t xml:space="preserve"> and </w:t>
            </w:r>
            <w:r w:rsidR="00955C64">
              <w:rPr>
                <w:rStyle w:val="normaltextrun"/>
                <w:rFonts w:ascii="Calibri" w:hAnsi="Calibri" w:cs="Calibri"/>
                <w:color w:val="000000"/>
                <w:shd w:val="clear" w:color="auto" w:fill="FFFFFF"/>
              </w:rPr>
              <w:t xml:space="preserve">(c) </w:t>
            </w:r>
            <w:r>
              <w:rPr>
                <w:rStyle w:val="normaltextrun"/>
                <w:rFonts w:ascii="Calibri" w:hAnsi="Calibri" w:cs="Calibri"/>
                <w:color w:val="000000"/>
                <w:shd w:val="clear" w:color="auto" w:fill="FFFFFF"/>
              </w:rPr>
              <w:t>may be subject to additional interest and penalties established by the CT Paid Leave Authority for not maintaining a private plan.</w:t>
            </w:r>
            <w:r>
              <w:rPr>
                <w:rStyle w:val="eop"/>
                <w:rFonts w:ascii="Calibri" w:hAnsi="Calibri" w:cs="Calibri"/>
                <w:color w:val="000000"/>
                <w:shd w:val="clear" w:color="auto" w:fill="FFFFFF"/>
              </w:rPr>
              <w:t> </w:t>
            </w:r>
          </w:p>
          <w:bookmarkEnd w:id="1"/>
          <w:p w14:paraId="2B74AECF" w14:textId="3B99038E" w:rsidR="008C394C" w:rsidRDefault="008C394C"/>
        </w:tc>
        <w:tc>
          <w:tcPr>
            <w:tcW w:w="2520" w:type="dxa"/>
          </w:tcPr>
          <w:p w14:paraId="3663150A" w14:textId="77777777" w:rsidR="00234A05" w:rsidRDefault="00234A05"/>
        </w:tc>
      </w:tr>
      <w:tr w:rsidR="00234A05" w14:paraId="5155C743" w14:textId="77777777" w:rsidTr="67BA64C3">
        <w:trPr>
          <w:cantSplit/>
          <w:trHeight w:val="273"/>
        </w:trPr>
        <w:tc>
          <w:tcPr>
            <w:tcW w:w="2174" w:type="dxa"/>
          </w:tcPr>
          <w:p w14:paraId="149E73BA" w14:textId="0ED7621A" w:rsidR="00234A05" w:rsidRDefault="00CB736F">
            <w:r>
              <w:t>Notice – Employee Rights Retained</w:t>
            </w:r>
          </w:p>
        </w:tc>
        <w:tc>
          <w:tcPr>
            <w:tcW w:w="9701" w:type="dxa"/>
          </w:tcPr>
          <w:p w14:paraId="2EAD446D" w14:textId="77777777" w:rsidR="00234A05" w:rsidRDefault="00CB736F">
            <w:pPr>
              <w:rPr>
                <w:rStyle w:val="eop"/>
                <w:rFonts w:ascii="Calibri" w:hAnsi="Calibri" w:cs="Calibri"/>
                <w:color w:val="000000"/>
                <w:shd w:val="clear" w:color="auto" w:fill="FFFFFF"/>
              </w:rPr>
            </w:pPr>
            <w:bookmarkStart w:id="2" w:name="_Hlk81565249"/>
            <w:r>
              <w:rPr>
                <w:rStyle w:val="normaltextrun"/>
                <w:rFonts w:ascii="Calibri" w:hAnsi="Calibri" w:cs="Calibri"/>
                <w:color w:val="000000"/>
                <w:shd w:val="clear" w:color="auto" w:fill="FFFFFF"/>
              </w:rPr>
              <w:t>The following notice should be on the first or second page of the policy.  The notice should indicate that an employee covered under the policy shall retain all rights under Conn. Gen. Stat. §§ 31-51kk to 31-51qq, inclusive.</w:t>
            </w:r>
            <w:r>
              <w:rPr>
                <w:rStyle w:val="eop"/>
                <w:rFonts w:ascii="Calibri" w:hAnsi="Calibri" w:cs="Calibri"/>
                <w:color w:val="000000"/>
                <w:shd w:val="clear" w:color="auto" w:fill="FFFFFF"/>
              </w:rPr>
              <w:t> </w:t>
            </w:r>
          </w:p>
          <w:bookmarkEnd w:id="2"/>
          <w:p w14:paraId="1DCA74CC" w14:textId="3BC9256B" w:rsidR="00CB736F" w:rsidRDefault="00CB736F"/>
        </w:tc>
        <w:tc>
          <w:tcPr>
            <w:tcW w:w="2520" w:type="dxa"/>
          </w:tcPr>
          <w:p w14:paraId="7AEF81DC" w14:textId="77777777" w:rsidR="00234A05" w:rsidRDefault="00234A05"/>
        </w:tc>
      </w:tr>
      <w:tr w:rsidR="00234A05" w14:paraId="72390B55" w14:textId="77777777" w:rsidTr="67BA64C3">
        <w:trPr>
          <w:cantSplit/>
          <w:trHeight w:val="273"/>
        </w:trPr>
        <w:tc>
          <w:tcPr>
            <w:tcW w:w="2174" w:type="dxa"/>
          </w:tcPr>
          <w:p w14:paraId="483D2EDB" w14:textId="7190A252" w:rsidR="00234A05" w:rsidRDefault="00CB736F">
            <w:r>
              <w:lastRenderedPageBreak/>
              <w:t>Notice – Employee Contributions</w:t>
            </w:r>
          </w:p>
        </w:tc>
        <w:tc>
          <w:tcPr>
            <w:tcW w:w="9701" w:type="dxa"/>
          </w:tcPr>
          <w:p w14:paraId="3AF77EB7" w14:textId="44AAA220" w:rsidR="00234A05" w:rsidRDefault="00CB736F">
            <w:bookmarkStart w:id="3" w:name="_Hlk81565255"/>
            <w:r w:rsidRPr="00CB736F">
              <w:t>The following notice should be on the first or second page of the policy. The Policy should state that if the Employer requires contributions toward premiums from Covered Employees, this amount cannot exceed the maximum employee contribution</w:t>
            </w:r>
            <w:r w:rsidR="001517CA">
              <w:t xml:space="preserve"> percentage nor the Social Security contribution and benefit base</w:t>
            </w:r>
            <w:r w:rsidRPr="00CB736F">
              <w:t xml:space="preserve"> as described in the CT Paid Leave Act and policies. This maximum contribution amount is subject to an annual adjustment by the CT Paid Leave Authority as specified in C.G.S. §31-49g(b).  The </w:t>
            </w:r>
            <w:proofErr w:type="gramStart"/>
            <w:r w:rsidRPr="00CB736F">
              <w:t>amount</w:t>
            </w:r>
            <w:proofErr w:type="gramEnd"/>
            <w:r w:rsidRPr="00CB736F">
              <w:t xml:space="preserve"> of wages withheld or diverted from employees for contributions shall not be increased, except on an anniversary of the effective date of </w:t>
            </w:r>
            <w:proofErr w:type="gramStart"/>
            <w:r w:rsidRPr="00CB736F">
              <w:t>private</w:t>
            </w:r>
            <w:proofErr w:type="gramEnd"/>
            <w:r w:rsidRPr="00CB736F">
              <w:t xml:space="preserve"> plan or within thirty days after the </w:t>
            </w:r>
            <w:r w:rsidR="006B7C14">
              <w:t>Authority</w:t>
            </w:r>
            <w:r w:rsidRPr="00CB736F">
              <w:t xml:space="preserve"> adjusts the contribution rate.  </w:t>
            </w:r>
          </w:p>
          <w:bookmarkEnd w:id="3"/>
          <w:p w14:paraId="6E3B570E" w14:textId="5FE3A32A" w:rsidR="00CB736F" w:rsidRDefault="00CB736F"/>
        </w:tc>
        <w:tc>
          <w:tcPr>
            <w:tcW w:w="2520" w:type="dxa"/>
          </w:tcPr>
          <w:p w14:paraId="7587B509" w14:textId="77777777" w:rsidR="00234A05" w:rsidRDefault="00234A05"/>
        </w:tc>
      </w:tr>
      <w:tr w:rsidR="009B3B82" w14:paraId="74E26409" w14:textId="77777777" w:rsidTr="67BA64C3">
        <w:trPr>
          <w:cantSplit/>
          <w:trHeight w:val="273"/>
        </w:trPr>
        <w:tc>
          <w:tcPr>
            <w:tcW w:w="14395" w:type="dxa"/>
            <w:gridSpan w:val="3"/>
            <w:shd w:val="clear" w:color="auto" w:fill="D9D9D9" w:themeFill="background1" w:themeFillShade="D9"/>
          </w:tcPr>
          <w:p w14:paraId="7FC648C3" w14:textId="24F5FD72" w:rsidR="009B3B82" w:rsidRPr="009B3B82" w:rsidRDefault="009B3B82">
            <w:pPr>
              <w:rPr>
                <w:b/>
                <w:bCs/>
              </w:rPr>
            </w:pPr>
            <w:r w:rsidRPr="009B3B82">
              <w:rPr>
                <w:b/>
                <w:bCs/>
              </w:rPr>
              <w:t>Premium Payment</w:t>
            </w:r>
          </w:p>
        </w:tc>
      </w:tr>
      <w:tr w:rsidR="00234A05" w14:paraId="4BC55688" w14:textId="77777777" w:rsidTr="67BA64C3">
        <w:trPr>
          <w:cantSplit/>
          <w:trHeight w:val="273"/>
        </w:trPr>
        <w:tc>
          <w:tcPr>
            <w:tcW w:w="2174" w:type="dxa"/>
          </w:tcPr>
          <w:p w14:paraId="2C24AF92" w14:textId="03808199" w:rsidR="00234A05" w:rsidRDefault="000A66A5">
            <w:r>
              <w:t>Calculation of Premium</w:t>
            </w:r>
          </w:p>
        </w:tc>
        <w:tc>
          <w:tcPr>
            <w:tcW w:w="9701" w:type="dxa"/>
          </w:tcPr>
          <w:p w14:paraId="5601388A" w14:textId="1650B16E" w:rsidR="00234A05" w:rsidRDefault="000A66A5">
            <w:r>
              <w:t xml:space="preserve">The policy should explain how the </w:t>
            </w:r>
            <w:r w:rsidR="007D5AAC">
              <w:t>C</w:t>
            </w:r>
            <w:r>
              <w:t xml:space="preserve">arrier calculates </w:t>
            </w:r>
            <w:proofErr w:type="gramStart"/>
            <w:r>
              <w:t>premium</w:t>
            </w:r>
            <w:proofErr w:type="gramEnd"/>
            <w:r>
              <w:t xml:space="preserve">, and the </w:t>
            </w:r>
            <w:proofErr w:type="gramStart"/>
            <w:r>
              <w:t>manner in which</w:t>
            </w:r>
            <w:proofErr w:type="gramEnd"/>
            <w:r>
              <w:t xml:space="preserve"> the employer is expected to remit premium payments.</w:t>
            </w:r>
          </w:p>
          <w:p w14:paraId="16704916" w14:textId="4A3107B3" w:rsidR="000A66A5" w:rsidRDefault="000A66A5"/>
        </w:tc>
        <w:tc>
          <w:tcPr>
            <w:tcW w:w="2520" w:type="dxa"/>
          </w:tcPr>
          <w:p w14:paraId="6CB08AAF" w14:textId="77777777" w:rsidR="00234A05" w:rsidRDefault="00234A05"/>
        </w:tc>
      </w:tr>
      <w:tr w:rsidR="00234A05" w14:paraId="1C12B98A" w14:textId="77777777" w:rsidTr="67BA64C3">
        <w:trPr>
          <w:cantSplit/>
          <w:trHeight w:val="273"/>
        </w:trPr>
        <w:tc>
          <w:tcPr>
            <w:tcW w:w="2174" w:type="dxa"/>
          </w:tcPr>
          <w:p w14:paraId="6C957C17" w14:textId="229FFB17" w:rsidR="00234A05" w:rsidRDefault="000A66A5">
            <w:r>
              <w:t>Grace Period for Non-payment of Premium</w:t>
            </w:r>
          </w:p>
        </w:tc>
        <w:tc>
          <w:tcPr>
            <w:tcW w:w="9701" w:type="dxa"/>
          </w:tcPr>
          <w:p w14:paraId="7BD971A3" w14:textId="55104EF2" w:rsidR="000A66A5" w:rsidRDefault="000A66A5" w:rsidP="46246793">
            <w:pPr>
              <w:rPr>
                <w:rStyle w:val="normaltextrun"/>
                <w:rFonts w:ascii="Calibri" w:hAnsi="Calibri" w:cs="Calibri"/>
                <w:color w:val="000000" w:themeColor="text1"/>
              </w:rPr>
            </w:pPr>
            <w:r>
              <w:rPr>
                <w:rStyle w:val="normaltextrun"/>
                <w:rFonts w:ascii="Calibri" w:hAnsi="Calibri" w:cs="Calibri"/>
                <w:color w:val="000000"/>
                <w:shd w:val="clear" w:color="auto" w:fill="FFFFFF"/>
              </w:rPr>
              <w:t xml:space="preserve">The policy should include a </w:t>
            </w:r>
            <w:r w:rsidR="007D5AAC">
              <w:rPr>
                <w:rStyle w:val="normaltextrun"/>
                <w:rFonts w:ascii="Calibri" w:hAnsi="Calibri" w:cs="Calibri"/>
                <w:color w:val="000000"/>
                <w:shd w:val="clear" w:color="auto" w:fill="FFFFFF"/>
              </w:rPr>
              <w:t>G</w:t>
            </w:r>
            <w:r>
              <w:rPr>
                <w:rStyle w:val="normaltextrun"/>
                <w:rFonts w:ascii="Calibri" w:hAnsi="Calibri" w:cs="Calibri"/>
                <w:color w:val="000000"/>
                <w:shd w:val="clear" w:color="auto" w:fill="FFFFFF"/>
              </w:rPr>
              <w:t xml:space="preserve">race </w:t>
            </w:r>
            <w:r w:rsidR="007D5AAC">
              <w:rPr>
                <w:rStyle w:val="normaltextrun"/>
                <w:rFonts w:ascii="Calibri" w:hAnsi="Calibri" w:cs="Calibri"/>
                <w:color w:val="000000"/>
                <w:shd w:val="clear" w:color="auto" w:fill="FFFFFF"/>
              </w:rPr>
              <w:t>P</w:t>
            </w:r>
            <w:r>
              <w:rPr>
                <w:rStyle w:val="normaltextrun"/>
                <w:rFonts w:ascii="Calibri" w:hAnsi="Calibri" w:cs="Calibri"/>
                <w:color w:val="000000"/>
                <w:shd w:val="clear" w:color="auto" w:fill="FFFFFF"/>
              </w:rPr>
              <w:t>eriod provision</w:t>
            </w:r>
            <w:r w:rsidR="001517CA">
              <w:rPr>
                <w:rStyle w:val="normaltextrun"/>
                <w:rFonts w:ascii="Calibri" w:hAnsi="Calibri" w:cs="Calibri"/>
                <w:color w:val="000000"/>
                <w:shd w:val="clear" w:color="auto" w:fill="FFFFFF"/>
              </w:rPr>
              <w:t xml:space="preserve"> which provides</w:t>
            </w:r>
            <w:r w:rsidR="1B35214E">
              <w:rPr>
                <w:rStyle w:val="normaltextrun"/>
                <w:rFonts w:ascii="Calibri" w:hAnsi="Calibri" w:cs="Calibri"/>
                <w:color w:val="000000"/>
                <w:shd w:val="clear" w:color="auto" w:fill="FFFFFF"/>
              </w:rPr>
              <w:t>:</w:t>
            </w:r>
          </w:p>
          <w:p w14:paraId="07681EE5" w14:textId="6CE1B402" w:rsidR="000A66A5" w:rsidRDefault="001517CA" w:rsidP="46246793">
            <w:pPr>
              <w:pStyle w:val="ListParagraph"/>
              <w:numPr>
                <w:ilvl w:val="0"/>
                <w:numId w:val="3"/>
              </w:numPr>
              <w:rPr>
                <w:rStyle w:val="normaltextrun"/>
                <w:rFonts w:eastAsiaTheme="minorEastAsia"/>
                <w:color w:val="000000" w:themeColor="text1"/>
              </w:rPr>
            </w:pPr>
            <w:r>
              <w:rPr>
                <w:rStyle w:val="normaltextrun"/>
                <w:rFonts w:ascii="Calibri" w:hAnsi="Calibri" w:cs="Calibri"/>
                <w:color w:val="000000"/>
                <w:shd w:val="clear" w:color="auto" w:fill="FFFFFF"/>
              </w:rPr>
              <w:t xml:space="preserve">A </w:t>
            </w:r>
            <w:r w:rsidR="007D5AAC">
              <w:rPr>
                <w:rStyle w:val="normaltextrun"/>
                <w:rFonts w:ascii="Calibri" w:hAnsi="Calibri" w:cs="Calibri"/>
                <w:color w:val="000000"/>
                <w:shd w:val="clear" w:color="auto" w:fill="FFFFFF"/>
              </w:rPr>
              <w:t>G</w:t>
            </w:r>
            <w:r>
              <w:rPr>
                <w:rStyle w:val="normaltextrun"/>
                <w:rFonts w:ascii="Calibri" w:hAnsi="Calibri" w:cs="Calibri"/>
                <w:color w:val="000000"/>
                <w:shd w:val="clear" w:color="auto" w:fill="FFFFFF"/>
              </w:rPr>
              <w:t xml:space="preserve">race </w:t>
            </w:r>
            <w:r w:rsidR="007D5AAC">
              <w:rPr>
                <w:rStyle w:val="normaltextrun"/>
                <w:rFonts w:ascii="Calibri" w:hAnsi="Calibri" w:cs="Calibri"/>
                <w:color w:val="000000"/>
                <w:shd w:val="clear" w:color="auto" w:fill="FFFFFF"/>
              </w:rPr>
              <w:t>P</w:t>
            </w:r>
            <w:r>
              <w:rPr>
                <w:rStyle w:val="normaltextrun"/>
                <w:rFonts w:ascii="Calibri" w:hAnsi="Calibri" w:cs="Calibri"/>
                <w:color w:val="000000"/>
                <w:shd w:val="clear" w:color="auto" w:fill="FFFFFF"/>
              </w:rPr>
              <w:t>eriod that is n</w:t>
            </w:r>
            <w:r w:rsidR="000A66A5">
              <w:rPr>
                <w:rStyle w:val="normaltextrun"/>
                <w:rFonts w:ascii="Calibri" w:hAnsi="Calibri" w:cs="Calibri"/>
                <w:color w:val="000000"/>
                <w:shd w:val="clear" w:color="auto" w:fill="FFFFFF"/>
              </w:rPr>
              <w:t xml:space="preserve">o shorter than </w:t>
            </w:r>
            <w:r>
              <w:rPr>
                <w:rStyle w:val="normaltextrun"/>
                <w:rFonts w:ascii="Calibri" w:hAnsi="Calibri" w:cs="Calibri"/>
                <w:color w:val="000000"/>
                <w:shd w:val="clear" w:color="auto" w:fill="FFFFFF"/>
              </w:rPr>
              <w:t>31</w:t>
            </w:r>
            <w:r w:rsidR="000A66A5">
              <w:rPr>
                <w:rStyle w:val="normaltextrun"/>
                <w:rFonts w:ascii="Calibri" w:hAnsi="Calibri" w:cs="Calibri"/>
                <w:color w:val="000000"/>
                <w:shd w:val="clear" w:color="auto" w:fill="FFFFFF"/>
              </w:rPr>
              <w:t xml:space="preserve"> days from the date premium is owed.  </w:t>
            </w:r>
            <w:r>
              <w:rPr>
                <w:rStyle w:val="normaltextrun"/>
                <w:rFonts w:ascii="Calibri" w:hAnsi="Calibri" w:cs="Calibri"/>
                <w:color w:val="000000"/>
                <w:shd w:val="clear" w:color="auto" w:fill="FFFFFF"/>
              </w:rPr>
              <w:t>Premium shall be owed no sooner than the last day of the period for which premium provides coverage.</w:t>
            </w:r>
          </w:p>
          <w:p w14:paraId="0D460D4B" w14:textId="45C5DFE8" w:rsidR="000A66A5" w:rsidRDefault="2D18362E" w:rsidP="46246793">
            <w:pPr>
              <w:pStyle w:val="ListParagraph"/>
              <w:numPr>
                <w:ilvl w:val="0"/>
                <w:numId w:val="3"/>
              </w:numPr>
              <w:rPr>
                <w:rStyle w:val="normaltextrun"/>
                <w:color w:val="000000" w:themeColor="text1"/>
              </w:rPr>
            </w:pPr>
            <w:r>
              <w:rPr>
                <w:rStyle w:val="normaltextrun"/>
                <w:rFonts w:ascii="Calibri" w:hAnsi="Calibri" w:cs="Calibri"/>
                <w:color w:val="000000"/>
                <w:shd w:val="clear" w:color="auto" w:fill="FFFFFF"/>
              </w:rPr>
              <w:t>That p</w:t>
            </w:r>
            <w:r w:rsidR="000A66A5">
              <w:rPr>
                <w:rStyle w:val="normaltextrun"/>
                <w:rFonts w:ascii="Calibri" w:hAnsi="Calibri" w:cs="Calibri"/>
                <w:color w:val="000000"/>
                <w:shd w:val="clear" w:color="auto" w:fill="FFFFFF"/>
              </w:rPr>
              <w:t>olicies will remain in force during the Grace Period</w:t>
            </w:r>
          </w:p>
          <w:p w14:paraId="4BE04F90" w14:textId="161C533C" w:rsidR="000A66A5" w:rsidRDefault="000A66A5" w:rsidP="46246793">
            <w:pPr>
              <w:pStyle w:val="ListParagraph"/>
              <w:numPr>
                <w:ilvl w:val="0"/>
                <w:numId w:val="3"/>
              </w:numPr>
              <w:rPr>
                <w:rStyle w:val="normaltextrun"/>
                <w:color w:val="000000" w:themeColor="text1"/>
              </w:rPr>
            </w:pPr>
            <w:r>
              <w:rPr>
                <w:rStyle w:val="normaltextrun"/>
                <w:rFonts w:ascii="Calibri" w:hAnsi="Calibri" w:cs="Calibri"/>
                <w:color w:val="000000"/>
                <w:shd w:val="clear" w:color="auto" w:fill="FFFFFF"/>
              </w:rPr>
              <w:t>Carriers will provide notice to the Employer and to the CT Paid Leave Authority no later than 3 business days following termination for non-payment, unless the policy is reinstated prior to that date.  </w:t>
            </w:r>
          </w:p>
          <w:p w14:paraId="11FC4A59" w14:textId="01DC69EF" w:rsidR="000A66A5" w:rsidRDefault="000A66A5" w:rsidP="46246793">
            <w:pPr>
              <w:pStyle w:val="ListParagraph"/>
              <w:numPr>
                <w:ilvl w:val="0"/>
                <w:numId w:val="3"/>
              </w:numPr>
              <w:rPr>
                <w:rStyle w:val="normaltextrun"/>
                <w:color w:val="000000"/>
                <w:shd w:val="clear" w:color="auto" w:fill="FFFFFF"/>
              </w:rPr>
            </w:pPr>
            <w:r>
              <w:rPr>
                <w:rStyle w:val="normaltextrun"/>
                <w:rFonts w:ascii="Calibri" w:hAnsi="Calibri" w:cs="Calibri"/>
                <w:color w:val="000000"/>
                <w:shd w:val="clear" w:color="auto" w:fill="FFFFFF"/>
              </w:rPr>
              <w:t>Carriers</w:t>
            </w:r>
            <w:r w:rsidR="00074C37">
              <w:rPr>
                <w:rStyle w:val="normaltextrun"/>
                <w:rFonts w:ascii="Calibri" w:hAnsi="Calibri" w:cs="Calibri"/>
                <w:color w:val="000000"/>
                <w:shd w:val="clear" w:color="auto" w:fill="FFFFFF"/>
              </w:rPr>
              <w:t>’</w:t>
            </w:r>
            <w:r>
              <w:rPr>
                <w:rStyle w:val="normaltextrun"/>
                <w:rFonts w:ascii="Calibri" w:hAnsi="Calibri" w:cs="Calibri"/>
                <w:color w:val="000000"/>
                <w:shd w:val="clear" w:color="auto" w:fill="FFFFFF"/>
              </w:rPr>
              <w:t> </w:t>
            </w:r>
            <w:r w:rsidR="6C056567">
              <w:rPr>
                <w:rStyle w:val="normaltextrun"/>
                <w:rFonts w:ascii="Calibri" w:hAnsi="Calibri" w:cs="Calibri"/>
                <w:color w:val="000000"/>
                <w:shd w:val="clear" w:color="auto" w:fill="FFFFFF"/>
              </w:rPr>
              <w:t>right to</w:t>
            </w:r>
            <w:r>
              <w:rPr>
                <w:rStyle w:val="normaltextrun"/>
                <w:rFonts w:ascii="Calibri" w:hAnsi="Calibri" w:cs="Calibri"/>
                <w:color w:val="000000"/>
                <w:shd w:val="clear" w:color="auto" w:fill="FFFFFF"/>
              </w:rPr>
              <w:t> </w:t>
            </w:r>
            <w:r w:rsidR="00074C37">
              <w:rPr>
                <w:rStyle w:val="normaltextrun"/>
                <w:rFonts w:ascii="Calibri" w:hAnsi="Calibri" w:cs="Calibri"/>
                <w:color w:val="000000"/>
                <w:shd w:val="clear" w:color="auto" w:fill="FFFFFF"/>
              </w:rPr>
              <w:t xml:space="preserve">seek </w:t>
            </w:r>
            <w:r>
              <w:rPr>
                <w:rStyle w:val="normaltextrun"/>
                <w:rFonts w:ascii="Calibri" w:hAnsi="Calibri" w:cs="Calibri"/>
                <w:color w:val="000000"/>
                <w:shd w:val="clear" w:color="auto" w:fill="FFFFFF"/>
              </w:rPr>
              <w:t>payment of pro rata premium for the </w:t>
            </w:r>
            <w:proofErr w:type="gramStart"/>
            <w:r>
              <w:rPr>
                <w:rStyle w:val="normaltextrun"/>
                <w:rFonts w:ascii="Calibri" w:hAnsi="Calibri" w:cs="Calibri"/>
                <w:color w:val="000000"/>
                <w:shd w:val="clear" w:color="auto" w:fill="FFFFFF"/>
              </w:rPr>
              <w:t>period of time</w:t>
            </w:r>
            <w:proofErr w:type="gramEnd"/>
            <w:r>
              <w:rPr>
                <w:rStyle w:val="normaltextrun"/>
                <w:rFonts w:ascii="Calibri" w:hAnsi="Calibri" w:cs="Calibri"/>
                <w:color w:val="000000"/>
                <w:shd w:val="clear" w:color="auto" w:fill="FFFFFF"/>
              </w:rPr>
              <w:t> that the coverage remained in force. </w:t>
            </w:r>
          </w:p>
          <w:p w14:paraId="3DC672A5" w14:textId="6A1DBD83" w:rsidR="000A66A5" w:rsidRDefault="000A66A5"/>
        </w:tc>
        <w:tc>
          <w:tcPr>
            <w:tcW w:w="2520" w:type="dxa"/>
          </w:tcPr>
          <w:p w14:paraId="0128FA30" w14:textId="77777777" w:rsidR="00234A05" w:rsidRDefault="00234A05"/>
        </w:tc>
      </w:tr>
      <w:tr w:rsidR="00234A05" w14:paraId="5CA9B9E8" w14:textId="77777777" w:rsidTr="67BA64C3">
        <w:trPr>
          <w:cantSplit/>
          <w:trHeight w:val="273"/>
        </w:trPr>
        <w:tc>
          <w:tcPr>
            <w:tcW w:w="2174" w:type="dxa"/>
          </w:tcPr>
          <w:p w14:paraId="15649C28" w14:textId="52BF173C" w:rsidR="00234A05" w:rsidRDefault="0004717A">
            <w:r>
              <w:t>Notice of New Rates</w:t>
            </w:r>
          </w:p>
        </w:tc>
        <w:tc>
          <w:tcPr>
            <w:tcW w:w="9701" w:type="dxa"/>
          </w:tcPr>
          <w:p w14:paraId="3B6637FE" w14:textId="663486CE" w:rsidR="00234A05" w:rsidRDefault="0004717A">
            <w:pPr>
              <w:rPr>
                <w:rStyle w:val="eop"/>
                <w:rFonts w:ascii="Calibri" w:hAnsi="Calibri" w:cs="Calibri"/>
                <w:color w:val="000000"/>
                <w:shd w:val="clear" w:color="auto" w:fill="FFFFFF"/>
              </w:rPr>
            </w:pPr>
            <w:r>
              <w:rPr>
                <w:rStyle w:val="normaltextrun"/>
                <w:rFonts w:ascii="Calibri" w:hAnsi="Calibri" w:cs="Calibri"/>
                <w:color w:val="000000"/>
                <w:shd w:val="clear" w:color="auto" w:fill="FFFFFF"/>
              </w:rPr>
              <w:t>For coverage that is renewable, the</w:t>
            </w:r>
            <w:r w:rsidR="324D4A8E">
              <w:rPr>
                <w:rStyle w:val="normaltextrun"/>
                <w:rFonts w:ascii="Calibri" w:hAnsi="Calibri" w:cs="Calibri"/>
                <w:color w:val="000000"/>
                <w:shd w:val="clear" w:color="auto" w:fill="FFFFFF"/>
              </w:rPr>
              <w:t>re should be a provision that indicates notice of new rates</w:t>
            </w:r>
            <w:r w:rsidR="001517CA">
              <w:rPr>
                <w:rStyle w:val="normaltextrun"/>
                <w:rFonts w:ascii="Calibri" w:hAnsi="Calibri" w:cs="Calibri"/>
                <w:color w:val="000000"/>
                <w:shd w:val="clear" w:color="auto" w:fill="FFFFFF"/>
              </w:rPr>
              <w:t xml:space="preserve"> will be provided </w:t>
            </w:r>
            <w:r w:rsidR="324D4A8E">
              <w:rPr>
                <w:rStyle w:val="normaltextrun"/>
                <w:rFonts w:ascii="Calibri" w:hAnsi="Calibri" w:cs="Calibri"/>
                <w:color w:val="000000"/>
                <w:shd w:val="clear" w:color="auto" w:fill="FFFFFF"/>
              </w:rPr>
              <w:t>no less</w:t>
            </w:r>
            <w:r>
              <w:rPr>
                <w:rStyle w:val="normaltextrun"/>
                <w:rFonts w:ascii="Calibri" w:hAnsi="Calibri" w:cs="Calibri"/>
                <w:color w:val="000000"/>
                <w:shd w:val="clear" w:color="auto" w:fill="FFFFFF"/>
              </w:rPr>
              <w:t xml:space="preserve"> than 90 days prior to the renewal date.  Such notice is not required if there is no change in premium rates at renewal.</w:t>
            </w:r>
            <w:r>
              <w:rPr>
                <w:rStyle w:val="eop"/>
                <w:rFonts w:ascii="Calibri" w:hAnsi="Calibri" w:cs="Calibri"/>
                <w:color w:val="000000"/>
                <w:shd w:val="clear" w:color="auto" w:fill="FFFFFF"/>
              </w:rPr>
              <w:t> </w:t>
            </w:r>
          </w:p>
          <w:p w14:paraId="4FC77246" w14:textId="64E18989" w:rsidR="0004717A" w:rsidRDefault="0004717A"/>
        </w:tc>
        <w:tc>
          <w:tcPr>
            <w:tcW w:w="2520" w:type="dxa"/>
          </w:tcPr>
          <w:p w14:paraId="3177D16B" w14:textId="77777777" w:rsidR="00234A05" w:rsidRDefault="00234A05"/>
        </w:tc>
      </w:tr>
      <w:tr w:rsidR="0004717A" w14:paraId="166A5F53" w14:textId="77777777" w:rsidTr="67BA64C3">
        <w:trPr>
          <w:cantSplit/>
          <w:trHeight w:val="273"/>
        </w:trPr>
        <w:tc>
          <w:tcPr>
            <w:tcW w:w="14395" w:type="dxa"/>
            <w:gridSpan w:val="3"/>
            <w:shd w:val="clear" w:color="auto" w:fill="D9D9D9" w:themeFill="background1" w:themeFillShade="D9"/>
          </w:tcPr>
          <w:p w14:paraId="40BC648D" w14:textId="7CB9D259" w:rsidR="0004717A" w:rsidRPr="0004717A" w:rsidRDefault="0004717A">
            <w:pPr>
              <w:rPr>
                <w:b/>
                <w:bCs/>
              </w:rPr>
            </w:pPr>
            <w:r>
              <w:rPr>
                <w:b/>
                <w:bCs/>
              </w:rPr>
              <w:t>Amendments to Policy</w:t>
            </w:r>
          </w:p>
        </w:tc>
      </w:tr>
      <w:tr w:rsidR="00234A05" w14:paraId="3B44D9D5" w14:textId="77777777" w:rsidTr="67BA64C3">
        <w:trPr>
          <w:cantSplit/>
          <w:trHeight w:val="273"/>
        </w:trPr>
        <w:tc>
          <w:tcPr>
            <w:tcW w:w="2174" w:type="dxa"/>
          </w:tcPr>
          <w:p w14:paraId="09D7AE6D" w14:textId="0EA721CE" w:rsidR="00234A05" w:rsidRDefault="0004717A">
            <w:r>
              <w:t>Amendments Generally</w:t>
            </w:r>
          </w:p>
        </w:tc>
        <w:tc>
          <w:tcPr>
            <w:tcW w:w="9701" w:type="dxa"/>
          </w:tcPr>
          <w:p w14:paraId="140EAC2B" w14:textId="4C7625D5" w:rsidR="00234A05" w:rsidRDefault="0004717A">
            <w:r w:rsidRPr="0004717A">
              <w:t xml:space="preserve">If the Carrier allows amendments, </w:t>
            </w:r>
            <w:r>
              <w:t>there should be a</w:t>
            </w:r>
            <w:r w:rsidRPr="0004717A">
              <w:t xml:space="preserve"> section </w:t>
            </w:r>
            <w:r>
              <w:t xml:space="preserve">that </w:t>
            </w:r>
            <w:r w:rsidRPr="0004717A">
              <w:t>explain</w:t>
            </w:r>
            <w:r>
              <w:t>s</w:t>
            </w:r>
            <w:r w:rsidRPr="0004717A">
              <w:t xml:space="preserve"> how and when there may be amendments to a Policy.  </w:t>
            </w:r>
          </w:p>
          <w:p w14:paraId="324B32B6" w14:textId="78273AFB" w:rsidR="0004717A" w:rsidRDefault="0004717A"/>
        </w:tc>
        <w:tc>
          <w:tcPr>
            <w:tcW w:w="2520" w:type="dxa"/>
          </w:tcPr>
          <w:p w14:paraId="09E542EB" w14:textId="77777777" w:rsidR="00234A05" w:rsidRDefault="00234A05"/>
        </w:tc>
      </w:tr>
      <w:tr w:rsidR="00234A05" w14:paraId="4CEAC79D" w14:textId="77777777" w:rsidTr="67BA64C3">
        <w:trPr>
          <w:cantSplit/>
          <w:trHeight w:val="273"/>
        </w:trPr>
        <w:tc>
          <w:tcPr>
            <w:tcW w:w="2174" w:type="dxa"/>
          </w:tcPr>
          <w:p w14:paraId="5B659D83" w14:textId="170FBBE8" w:rsidR="00234A05" w:rsidRDefault="0004717A">
            <w:r>
              <w:lastRenderedPageBreak/>
              <w:t xml:space="preserve">Amendments </w:t>
            </w:r>
            <w:r w:rsidR="007D5AAC">
              <w:t>Shall</w:t>
            </w:r>
            <w:r>
              <w:t xml:space="preserve"> Require Vote and Approval</w:t>
            </w:r>
          </w:p>
        </w:tc>
        <w:tc>
          <w:tcPr>
            <w:tcW w:w="9701" w:type="dxa"/>
          </w:tcPr>
          <w:p w14:paraId="5C3C2AF3" w14:textId="487278F7" w:rsidR="00234A05" w:rsidRDefault="2443B435">
            <w:r>
              <w:t>If the Carrier allows amendments:</w:t>
            </w:r>
          </w:p>
          <w:p w14:paraId="2D444CA4" w14:textId="19C09E71" w:rsidR="00234A05" w:rsidRDefault="392C7918" w:rsidP="46246793">
            <w:pPr>
              <w:pStyle w:val="ListParagraph"/>
              <w:numPr>
                <w:ilvl w:val="0"/>
                <w:numId w:val="2"/>
              </w:numPr>
              <w:rPr>
                <w:rFonts w:eastAsiaTheme="minorEastAsia"/>
              </w:rPr>
            </w:pPr>
            <w:r>
              <w:t>Notice to Employer will be given prior to effective date of amendment</w:t>
            </w:r>
            <w:r w:rsidR="0004717A">
              <w:t xml:space="preserve">, and </w:t>
            </w:r>
          </w:p>
          <w:p w14:paraId="34443903" w14:textId="6A9781B5" w:rsidR="00234A05" w:rsidRDefault="74A0D914" w:rsidP="46246793">
            <w:pPr>
              <w:pStyle w:val="ListParagraph"/>
              <w:numPr>
                <w:ilvl w:val="0"/>
                <w:numId w:val="2"/>
              </w:numPr>
            </w:pPr>
            <w:r>
              <w:t>W</w:t>
            </w:r>
            <w:r w:rsidR="0004717A">
              <w:t>hen required by CT Paid Leave Act and policies</w:t>
            </w:r>
            <w:r w:rsidR="481D7041">
              <w:t>,</w:t>
            </w:r>
            <w:r w:rsidR="0004717A">
              <w:t xml:space="preserve"> </w:t>
            </w:r>
            <w:r w:rsidR="7E798D21">
              <w:t>a new vote of employees and new request for approval from the CT Paid Leave Authority will be required</w:t>
            </w:r>
            <w:r w:rsidR="0004717A">
              <w:t>.</w:t>
            </w:r>
          </w:p>
          <w:p w14:paraId="5BE7B6DE" w14:textId="77777777" w:rsidR="001517CA" w:rsidRDefault="001517CA" w:rsidP="001517CA"/>
          <w:p w14:paraId="5157DEC2" w14:textId="7230F9B0" w:rsidR="001517CA" w:rsidRDefault="001517CA" w:rsidP="001517CA">
            <w:r>
              <w:t>Such notice and vote need not be provided if amendment is required due to change in the CT Paid Leave Act and policies.</w:t>
            </w:r>
          </w:p>
          <w:p w14:paraId="6458A253" w14:textId="16ED9A46" w:rsidR="0004717A" w:rsidRDefault="0004717A"/>
        </w:tc>
        <w:tc>
          <w:tcPr>
            <w:tcW w:w="2520" w:type="dxa"/>
          </w:tcPr>
          <w:p w14:paraId="37582E08" w14:textId="77777777" w:rsidR="00234A05" w:rsidRDefault="00234A05"/>
        </w:tc>
      </w:tr>
      <w:tr w:rsidR="00234A05" w14:paraId="2E8ED49E" w14:textId="77777777" w:rsidTr="67BA64C3">
        <w:trPr>
          <w:cantSplit/>
          <w:trHeight w:val="273"/>
        </w:trPr>
        <w:tc>
          <w:tcPr>
            <w:tcW w:w="2174" w:type="dxa"/>
          </w:tcPr>
          <w:p w14:paraId="65F8C2A6" w14:textId="20A4BCA0" w:rsidR="00234A05" w:rsidRDefault="0004717A">
            <w:r>
              <w:t xml:space="preserve">Denial May Result in Lack of </w:t>
            </w:r>
            <w:r w:rsidR="00565084">
              <w:t xml:space="preserve">Necessary </w:t>
            </w:r>
            <w:r>
              <w:t>Coverage</w:t>
            </w:r>
          </w:p>
        </w:tc>
        <w:tc>
          <w:tcPr>
            <w:tcW w:w="9701" w:type="dxa"/>
          </w:tcPr>
          <w:p w14:paraId="65958F01" w14:textId="25DC9F77" w:rsidR="00234A05" w:rsidRDefault="0004717A">
            <w:bookmarkStart w:id="4" w:name="_Hlk81566388"/>
            <w:r>
              <w:t xml:space="preserve">The </w:t>
            </w:r>
            <w:r w:rsidR="2CDA9279">
              <w:t xml:space="preserve">Employer </w:t>
            </w:r>
            <w:r>
              <w:t xml:space="preserve">must also be informed that if any amendments are not consistent with the CT Paid Leave Act and policies, the CT Paid Leave Authority may deny or may withdraw the approval of a private plan exemption. If an exemption is withdrawn, the Employer </w:t>
            </w:r>
            <w:r w:rsidR="007D5AAC">
              <w:t>shall</w:t>
            </w:r>
            <w:r>
              <w:t xml:space="preserve"> be required to remit contributions for its entire payroll retroactive to </w:t>
            </w:r>
            <w:r w:rsidR="005A3A81">
              <w:t xml:space="preserve">the later of </w:t>
            </w:r>
            <w:r>
              <w:t>January 1, 2021  or the start date of the Employer's approved exemption and the Employer may be required to repay to the Trust Fund the cost of total amount of benefits paid to Covered Employees who received benefits from the Trust Fund and that it may be subject to additional interest and penalties established by the CT Paid Leave Authority for not maintaining a private plan.</w:t>
            </w:r>
          </w:p>
          <w:bookmarkEnd w:id="4"/>
          <w:p w14:paraId="13505ABC" w14:textId="3946A0DA" w:rsidR="0004717A" w:rsidRDefault="0004717A"/>
        </w:tc>
        <w:tc>
          <w:tcPr>
            <w:tcW w:w="2520" w:type="dxa"/>
          </w:tcPr>
          <w:p w14:paraId="0CB59E84" w14:textId="77777777" w:rsidR="00234A05" w:rsidRDefault="00234A05"/>
        </w:tc>
      </w:tr>
      <w:tr w:rsidR="00565084" w14:paraId="66FDBF67" w14:textId="77777777" w:rsidTr="67BA64C3">
        <w:trPr>
          <w:cantSplit/>
          <w:trHeight w:val="273"/>
        </w:trPr>
        <w:tc>
          <w:tcPr>
            <w:tcW w:w="14395" w:type="dxa"/>
            <w:gridSpan w:val="3"/>
            <w:shd w:val="clear" w:color="auto" w:fill="D9D9D9" w:themeFill="background1" w:themeFillShade="D9"/>
          </w:tcPr>
          <w:p w14:paraId="20C60014" w14:textId="490B4F67" w:rsidR="00565084" w:rsidRPr="00565084" w:rsidRDefault="00565084">
            <w:pPr>
              <w:rPr>
                <w:b/>
                <w:bCs/>
              </w:rPr>
            </w:pPr>
            <w:r>
              <w:rPr>
                <w:b/>
                <w:bCs/>
              </w:rPr>
              <w:t>Termination / Reinstatement</w:t>
            </w:r>
          </w:p>
        </w:tc>
      </w:tr>
      <w:tr w:rsidR="00234A05" w14:paraId="7141A0FE" w14:textId="77777777" w:rsidTr="67BA64C3">
        <w:trPr>
          <w:cantSplit/>
          <w:trHeight w:val="273"/>
        </w:trPr>
        <w:tc>
          <w:tcPr>
            <w:tcW w:w="2174" w:type="dxa"/>
          </w:tcPr>
          <w:p w14:paraId="2F4BDB2D" w14:textId="509F3439" w:rsidR="00234A05" w:rsidRDefault="00565084">
            <w:r>
              <w:t>Termination and Notice Procedures</w:t>
            </w:r>
          </w:p>
        </w:tc>
        <w:tc>
          <w:tcPr>
            <w:tcW w:w="9701" w:type="dxa"/>
          </w:tcPr>
          <w:p w14:paraId="427590E6" w14:textId="510CBD04" w:rsidR="00234A05" w:rsidRDefault="00565084">
            <w:pPr>
              <w:rPr>
                <w:rStyle w:val="eop"/>
                <w:rFonts w:ascii="Calibri" w:hAnsi="Calibri" w:cs="Calibri"/>
                <w:color w:val="000000"/>
                <w:shd w:val="clear" w:color="auto" w:fill="FFFFFF"/>
              </w:rPr>
            </w:pPr>
            <w:r>
              <w:rPr>
                <w:rStyle w:val="normaltextrun"/>
                <w:rFonts w:ascii="Calibri" w:hAnsi="Calibri" w:cs="Calibri"/>
                <w:color w:val="000000"/>
                <w:shd w:val="clear" w:color="auto" w:fill="FFFFFF"/>
              </w:rPr>
              <w:t>There should be provision</w:t>
            </w:r>
            <w:r w:rsidR="021D3E45">
              <w:rPr>
                <w:rStyle w:val="normaltextrun"/>
                <w:rFonts w:ascii="Calibri" w:hAnsi="Calibri" w:cs="Calibri"/>
                <w:color w:val="000000"/>
                <w:shd w:val="clear" w:color="auto" w:fill="FFFFFF"/>
              </w:rPr>
              <w:t xml:space="preserve"> or provisions</w:t>
            </w:r>
            <w:r>
              <w:rPr>
                <w:rStyle w:val="normaltextrun"/>
                <w:rFonts w:ascii="Calibri" w:hAnsi="Calibri" w:cs="Calibri"/>
                <w:color w:val="000000"/>
                <w:shd w:val="clear" w:color="auto" w:fill="FFFFFF"/>
              </w:rPr>
              <w:t xml:space="preserve"> which explain when a Carrier can terminate a Policy and must state that the Employer will receive a notice explaining the reasons why the Policy is being terminated. Th</w:t>
            </w:r>
            <w:r w:rsidR="0883D4A9">
              <w:rPr>
                <w:rStyle w:val="normaltextrun"/>
                <w:rFonts w:ascii="Calibri" w:hAnsi="Calibri" w:cs="Calibri"/>
                <w:color w:val="000000"/>
                <w:shd w:val="clear" w:color="auto" w:fill="FFFFFF"/>
              </w:rPr>
              <w:t xml:space="preserve">e provision(s) </w:t>
            </w:r>
            <w:r>
              <w:rPr>
                <w:rStyle w:val="normaltextrun"/>
                <w:rFonts w:ascii="Calibri" w:hAnsi="Calibri" w:cs="Calibri"/>
                <w:color w:val="000000"/>
                <w:shd w:val="clear" w:color="auto" w:fill="FFFFFF"/>
              </w:rPr>
              <w:t>should identify the Carrier's termination notification procedures and how the Carrier will provide notice of the final termination of the Policy.</w:t>
            </w:r>
            <w:r>
              <w:rPr>
                <w:rStyle w:val="eop"/>
                <w:rFonts w:ascii="Calibri" w:hAnsi="Calibri" w:cs="Calibri"/>
                <w:color w:val="000000"/>
                <w:shd w:val="clear" w:color="auto" w:fill="FFFFFF"/>
              </w:rPr>
              <w:t> </w:t>
            </w:r>
          </w:p>
          <w:p w14:paraId="0C242218" w14:textId="588D5EAA" w:rsidR="00565084" w:rsidRDefault="00565084"/>
        </w:tc>
        <w:tc>
          <w:tcPr>
            <w:tcW w:w="2520" w:type="dxa"/>
          </w:tcPr>
          <w:p w14:paraId="613CB6E7" w14:textId="77777777" w:rsidR="00234A05" w:rsidRDefault="00234A05"/>
        </w:tc>
      </w:tr>
      <w:tr w:rsidR="00234A05" w14:paraId="25A1B14D" w14:textId="77777777" w:rsidTr="67BA64C3">
        <w:trPr>
          <w:cantSplit/>
          <w:trHeight w:val="273"/>
        </w:trPr>
        <w:tc>
          <w:tcPr>
            <w:tcW w:w="2174" w:type="dxa"/>
          </w:tcPr>
          <w:p w14:paraId="7DCA31BF" w14:textId="3F9DADEB" w:rsidR="00234A05" w:rsidRDefault="00565084">
            <w:r>
              <w:t>Termination by Carrier during First Twelve Months</w:t>
            </w:r>
          </w:p>
        </w:tc>
        <w:tc>
          <w:tcPr>
            <w:tcW w:w="9701" w:type="dxa"/>
          </w:tcPr>
          <w:p w14:paraId="6E405B66" w14:textId="34FA7D47" w:rsidR="00565084" w:rsidRPr="00565084" w:rsidRDefault="00565084" w:rsidP="001517CA">
            <w:r w:rsidRPr="00565084">
              <w:t xml:space="preserve">Carrier-initiated termination during the first 12 months that coverage is in force shall only be allowed </w:t>
            </w:r>
            <w:r w:rsidR="001517CA">
              <w:t xml:space="preserve">if the </w:t>
            </w:r>
            <w:r w:rsidRPr="00565084">
              <w:t>Employer fails to fulfill their obligations under the policy, including failure to pay premiums (subject to the Grace Period provision)</w:t>
            </w:r>
          </w:p>
          <w:p w14:paraId="50E367CB" w14:textId="77777777" w:rsidR="00234A05" w:rsidRDefault="00234A05" w:rsidP="001517CA">
            <w:pPr>
              <w:tabs>
                <w:tab w:val="num" w:pos="720"/>
              </w:tabs>
              <w:ind w:left="360"/>
            </w:pPr>
          </w:p>
        </w:tc>
        <w:tc>
          <w:tcPr>
            <w:tcW w:w="2520" w:type="dxa"/>
          </w:tcPr>
          <w:p w14:paraId="3F11B6E1" w14:textId="77777777" w:rsidR="00234A05" w:rsidRDefault="00234A05"/>
        </w:tc>
      </w:tr>
      <w:tr w:rsidR="00234A05" w14:paraId="1BEC8C04" w14:textId="77777777" w:rsidTr="67BA64C3">
        <w:trPr>
          <w:cantSplit/>
          <w:trHeight w:val="273"/>
        </w:trPr>
        <w:tc>
          <w:tcPr>
            <w:tcW w:w="2174" w:type="dxa"/>
          </w:tcPr>
          <w:p w14:paraId="471BAF76" w14:textId="0BA15F9E" w:rsidR="00234A05" w:rsidRDefault="00A45C53">
            <w:r>
              <w:t>Termination Notice to Employer and CT Paid Leave Authority</w:t>
            </w:r>
          </w:p>
        </w:tc>
        <w:tc>
          <w:tcPr>
            <w:tcW w:w="9701" w:type="dxa"/>
          </w:tcPr>
          <w:p w14:paraId="15C5EDAC" w14:textId="026E26F6" w:rsidR="00A45C53" w:rsidRDefault="00A45C53">
            <w:r>
              <w:t>Notice of Termination must be provided by Carrier to both Employer and the CT Paid Leave Authority</w:t>
            </w:r>
          </w:p>
          <w:p w14:paraId="56D95A0C" w14:textId="77777777" w:rsidR="00A45C53" w:rsidRDefault="00A45C53"/>
          <w:p w14:paraId="56EB4123" w14:textId="4B513A12" w:rsidR="00A45C53" w:rsidRDefault="00A45C53">
            <w:r w:rsidRPr="00A45C53">
              <w:t>Carriers must give</w:t>
            </w:r>
            <w:r>
              <w:t xml:space="preserve"> such notice:</w:t>
            </w:r>
          </w:p>
          <w:p w14:paraId="6D0D0079" w14:textId="066525CA" w:rsidR="00A45C53" w:rsidRDefault="00A45C53" w:rsidP="00A45C53">
            <w:pPr>
              <w:pStyle w:val="ListParagraph"/>
              <w:numPr>
                <w:ilvl w:val="0"/>
                <w:numId w:val="10"/>
              </w:numPr>
            </w:pPr>
            <w:r>
              <w:t xml:space="preserve">at least </w:t>
            </w:r>
            <w:r w:rsidRPr="00A45C53">
              <w:t>90 days prior to termination for any reason other than non-payment of premium</w:t>
            </w:r>
          </w:p>
          <w:p w14:paraId="5C5C68D8" w14:textId="77777777" w:rsidR="00A45C53" w:rsidRDefault="00A45C53" w:rsidP="00A45C53">
            <w:pPr>
              <w:pStyle w:val="ListParagraph"/>
              <w:numPr>
                <w:ilvl w:val="0"/>
                <w:numId w:val="10"/>
              </w:numPr>
            </w:pPr>
            <w:r w:rsidRPr="00A45C53">
              <w:t>at least 120 days prior to non-renewal</w:t>
            </w:r>
          </w:p>
          <w:p w14:paraId="176FA65D" w14:textId="0BB2B901" w:rsidR="00234A05" w:rsidRDefault="21EB7081" w:rsidP="00A45C53">
            <w:pPr>
              <w:pStyle w:val="ListParagraph"/>
              <w:numPr>
                <w:ilvl w:val="0"/>
                <w:numId w:val="10"/>
              </w:numPr>
            </w:pPr>
            <w:r>
              <w:t xml:space="preserve">no later than </w:t>
            </w:r>
            <w:r w:rsidR="00A45C53">
              <w:t xml:space="preserve">3 business days following termination for non-payment of premiums.  </w:t>
            </w:r>
          </w:p>
          <w:p w14:paraId="0C272F91" w14:textId="3BF7406F" w:rsidR="00A45C53" w:rsidRDefault="00A45C53"/>
        </w:tc>
        <w:tc>
          <w:tcPr>
            <w:tcW w:w="2520" w:type="dxa"/>
          </w:tcPr>
          <w:p w14:paraId="56587E27" w14:textId="77777777" w:rsidR="00234A05" w:rsidRDefault="00234A05"/>
        </w:tc>
      </w:tr>
      <w:tr w:rsidR="00234A05" w14:paraId="2BABB5EE" w14:textId="77777777" w:rsidTr="67BA64C3">
        <w:trPr>
          <w:cantSplit/>
          <w:trHeight w:val="273"/>
        </w:trPr>
        <w:tc>
          <w:tcPr>
            <w:tcW w:w="2174" w:type="dxa"/>
          </w:tcPr>
          <w:p w14:paraId="5CC433DE" w14:textId="75F1B512" w:rsidR="00234A05" w:rsidRDefault="00B61DA9">
            <w:r>
              <w:lastRenderedPageBreak/>
              <w:t>Reinstatement (if applicable)</w:t>
            </w:r>
          </w:p>
        </w:tc>
        <w:tc>
          <w:tcPr>
            <w:tcW w:w="9701" w:type="dxa"/>
          </w:tcPr>
          <w:p w14:paraId="4C63B9CE" w14:textId="76C6A41A" w:rsidR="00234A05" w:rsidRDefault="00B61DA9">
            <w:r>
              <w:t>If the Carrier allows for the reinstatement of a terminated Policy after the Employer was notified of termination, the Carrier should fully describe</w:t>
            </w:r>
            <w:r w:rsidR="40C22376">
              <w:t>:</w:t>
            </w:r>
          </w:p>
          <w:p w14:paraId="7FCDD760" w14:textId="04FF93FD" w:rsidR="00234A05" w:rsidRDefault="00B61DA9" w:rsidP="46246793">
            <w:pPr>
              <w:pStyle w:val="ListParagraph"/>
              <w:numPr>
                <w:ilvl w:val="0"/>
                <w:numId w:val="1"/>
              </w:numPr>
              <w:rPr>
                <w:rFonts w:eastAsiaTheme="minorEastAsia"/>
              </w:rPr>
            </w:pPr>
            <w:r>
              <w:t xml:space="preserve">the applicable reinstatement provisions </w:t>
            </w:r>
          </w:p>
          <w:p w14:paraId="1EE1E8B2" w14:textId="4699814D" w:rsidR="00234A05" w:rsidRDefault="00B61DA9" w:rsidP="46246793">
            <w:pPr>
              <w:pStyle w:val="ListParagraph"/>
              <w:numPr>
                <w:ilvl w:val="0"/>
                <w:numId w:val="1"/>
              </w:numPr>
            </w:pPr>
            <w:r>
              <w:t>that the Carrier will notify the CT Paid Leave Authority if it agrees to reinstate the Policy</w:t>
            </w:r>
          </w:p>
          <w:p w14:paraId="76E9B538" w14:textId="00DB942C" w:rsidR="00234A05" w:rsidRDefault="7B96B091" w:rsidP="46246793">
            <w:pPr>
              <w:pStyle w:val="ListParagraph"/>
              <w:numPr>
                <w:ilvl w:val="0"/>
                <w:numId w:val="1"/>
              </w:numPr>
            </w:pPr>
            <w:r>
              <w:t xml:space="preserve">that </w:t>
            </w:r>
            <w:r w:rsidR="00B61DA9">
              <w:t>reinstatement shall be without any gap in coverage.</w:t>
            </w:r>
          </w:p>
          <w:p w14:paraId="6E06B140" w14:textId="4292057F" w:rsidR="00B61DA9" w:rsidRDefault="00B61DA9"/>
        </w:tc>
        <w:tc>
          <w:tcPr>
            <w:tcW w:w="2520" w:type="dxa"/>
          </w:tcPr>
          <w:p w14:paraId="11CAC9C8" w14:textId="77777777" w:rsidR="00234A05" w:rsidRDefault="00234A05"/>
        </w:tc>
      </w:tr>
      <w:tr w:rsidR="002F356C" w14:paraId="693D50F1" w14:textId="77777777" w:rsidTr="67BA64C3">
        <w:trPr>
          <w:cantSplit/>
          <w:trHeight w:val="273"/>
        </w:trPr>
        <w:tc>
          <w:tcPr>
            <w:tcW w:w="14395" w:type="dxa"/>
            <w:gridSpan w:val="3"/>
            <w:shd w:val="clear" w:color="auto" w:fill="D9D9D9" w:themeFill="background1" w:themeFillShade="D9"/>
          </w:tcPr>
          <w:p w14:paraId="3D044E51" w14:textId="2993D8EB" w:rsidR="002F356C" w:rsidRPr="002F356C" w:rsidRDefault="002F356C">
            <w:pPr>
              <w:rPr>
                <w:b/>
                <w:bCs/>
              </w:rPr>
            </w:pPr>
            <w:r>
              <w:rPr>
                <w:b/>
                <w:bCs/>
              </w:rPr>
              <w:t>Records</w:t>
            </w:r>
          </w:p>
        </w:tc>
      </w:tr>
      <w:tr w:rsidR="00234A05" w14:paraId="6505BC1B" w14:textId="77777777" w:rsidTr="67BA64C3">
        <w:trPr>
          <w:cantSplit/>
          <w:trHeight w:val="273"/>
        </w:trPr>
        <w:tc>
          <w:tcPr>
            <w:tcW w:w="2174" w:type="dxa"/>
          </w:tcPr>
          <w:p w14:paraId="54F15084" w14:textId="41E05144" w:rsidR="00234A05" w:rsidRDefault="00A26E9B">
            <w:r>
              <w:t>Employer Records</w:t>
            </w:r>
          </w:p>
        </w:tc>
        <w:tc>
          <w:tcPr>
            <w:tcW w:w="9701" w:type="dxa"/>
          </w:tcPr>
          <w:p w14:paraId="1739F551" w14:textId="4E9B1477" w:rsidR="005F4BBE" w:rsidRDefault="00A26E9B" w:rsidP="00A26E9B">
            <w:pPr>
              <w:tabs>
                <w:tab w:val="left" w:pos="972"/>
              </w:tabs>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There should be a provision that </w:t>
            </w:r>
            <w:r w:rsidR="00A96C3F">
              <w:rPr>
                <w:rStyle w:val="normaltextrun"/>
                <w:rFonts w:ascii="Calibri" w:hAnsi="Calibri" w:cs="Calibri"/>
                <w:color w:val="000000"/>
                <w:shd w:val="clear" w:color="auto" w:fill="FFFFFF"/>
              </w:rPr>
              <w:t>remind</w:t>
            </w:r>
            <w:r>
              <w:rPr>
                <w:rStyle w:val="normaltextrun"/>
                <w:rFonts w:ascii="Calibri" w:hAnsi="Calibri" w:cs="Calibri"/>
                <w:color w:val="000000"/>
                <w:shd w:val="clear" w:color="auto" w:fill="FFFFFF"/>
              </w:rPr>
              <w:t xml:space="preserve">s </w:t>
            </w:r>
            <w:r w:rsidR="00A96C3F">
              <w:rPr>
                <w:rStyle w:val="normaltextrun"/>
                <w:rFonts w:ascii="Calibri" w:hAnsi="Calibri" w:cs="Calibri"/>
                <w:color w:val="000000"/>
                <w:shd w:val="clear" w:color="auto" w:fill="FFFFFF"/>
              </w:rPr>
              <w:t xml:space="preserve">the Employer </w:t>
            </w:r>
            <w:r>
              <w:rPr>
                <w:rStyle w:val="normaltextrun"/>
                <w:rFonts w:ascii="Calibri" w:hAnsi="Calibri" w:cs="Calibri"/>
                <w:color w:val="000000"/>
                <w:shd w:val="clear" w:color="auto" w:fill="FFFFFF"/>
              </w:rPr>
              <w:t xml:space="preserve">that the </w:t>
            </w:r>
            <w:r w:rsidR="00A96C3F">
              <w:rPr>
                <w:rStyle w:val="normaltextrun"/>
                <w:rFonts w:ascii="Calibri" w:hAnsi="Calibri" w:cs="Calibri"/>
                <w:color w:val="000000"/>
                <w:shd w:val="clear" w:color="auto" w:fill="FFFFFF"/>
              </w:rPr>
              <w:t xml:space="preserve">CT Paid Leave Authority requires </w:t>
            </w:r>
            <w:r w:rsidR="005A3A81">
              <w:rPr>
                <w:rStyle w:val="normaltextrun"/>
                <w:rFonts w:ascii="Calibri" w:hAnsi="Calibri" w:cs="Calibri"/>
                <w:color w:val="000000"/>
                <w:shd w:val="clear" w:color="auto" w:fill="FFFFFF"/>
              </w:rPr>
              <w:t xml:space="preserve">the Employer </w:t>
            </w:r>
            <w:r>
              <w:rPr>
                <w:rStyle w:val="normaltextrun"/>
                <w:rFonts w:ascii="Calibri" w:hAnsi="Calibri" w:cs="Calibri"/>
                <w:color w:val="000000"/>
                <w:shd w:val="clear" w:color="auto" w:fill="FFFFFF"/>
              </w:rPr>
              <w:t xml:space="preserve">to keep a record of the essential details of the private insurance coverage that applies to Covered Employees, which may include wage or payment history if the Covered Employee's wages are used to determine </w:t>
            </w:r>
            <w:r w:rsidR="00CF372A">
              <w:rPr>
                <w:rStyle w:val="normaltextrun"/>
                <w:rFonts w:ascii="Calibri" w:hAnsi="Calibri" w:cs="Calibri"/>
                <w:color w:val="000000"/>
                <w:shd w:val="clear" w:color="auto" w:fill="FFFFFF"/>
              </w:rPr>
              <w:t xml:space="preserve">coverage eligibility, </w:t>
            </w:r>
            <w:r>
              <w:rPr>
                <w:rStyle w:val="normaltextrun"/>
                <w:rFonts w:ascii="Calibri" w:hAnsi="Calibri" w:cs="Calibri"/>
                <w:color w:val="000000"/>
                <w:shd w:val="clear" w:color="auto" w:fill="FFFFFF"/>
              </w:rPr>
              <w:t xml:space="preserve">the benefit amount and/or premium amount. </w:t>
            </w:r>
          </w:p>
          <w:p w14:paraId="78B6D869" w14:textId="77777777" w:rsidR="005F4BBE" w:rsidRDefault="005F4BBE" w:rsidP="00A26E9B">
            <w:pPr>
              <w:tabs>
                <w:tab w:val="left" w:pos="972"/>
              </w:tabs>
              <w:rPr>
                <w:rStyle w:val="normaltextrun"/>
                <w:rFonts w:ascii="Calibri" w:hAnsi="Calibri" w:cs="Calibri"/>
                <w:color w:val="000000"/>
                <w:shd w:val="clear" w:color="auto" w:fill="FFFFFF"/>
              </w:rPr>
            </w:pPr>
          </w:p>
          <w:p w14:paraId="7BF088A3" w14:textId="77777777" w:rsidR="001970A7" w:rsidRDefault="00A26E9B" w:rsidP="0069248B">
            <w:pPr>
              <w:tabs>
                <w:tab w:val="left" w:pos="972"/>
              </w:tabs>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This section may require that the Employer furnish the required information to the Carrier within a reasonable time period. </w:t>
            </w:r>
          </w:p>
          <w:p w14:paraId="48AAB4A4" w14:textId="479360AC" w:rsidR="0069248B" w:rsidRDefault="0069248B" w:rsidP="0069248B">
            <w:pPr>
              <w:tabs>
                <w:tab w:val="left" w:pos="972"/>
              </w:tabs>
            </w:pPr>
          </w:p>
        </w:tc>
        <w:tc>
          <w:tcPr>
            <w:tcW w:w="2520" w:type="dxa"/>
          </w:tcPr>
          <w:p w14:paraId="57E0C581" w14:textId="77777777" w:rsidR="00234A05" w:rsidRDefault="00234A05"/>
        </w:tc>
      </w:tr>
      <w:tr w:rsidR="00234A05" w14:paraId="5C7EDAF0" w14:textId="77777777" w:rsidTr="67BA64C3">
        <w:trPr>
          <w:cantSplit/>
          <w:trHeight w:val="273"/>
        </w:trPr>
        <w:tc>
          <w:tcPr>
            <w:tcW w:w="2174" w:type="dxa"/>
          </w:tcPr>
          <w:p w14:paraId="280E3446" w14:textId="15789068" w:rsidR="00234A05" w:rsidRDefault="000A12F4">
            <w:r>
              <w:t>Employee Right to Review</w:t>
            </w:r>
          </w:p>
        </w:tc>
        <w:tc>
          <w:tcPr>
            <w:tcW w:w="9701" w:type="dxa"/>
          </w:tcPr>
          <w:p w14:paraId="7D642097" w14:textId="1EE3DB6C" w:rsidR="001970A7" w:rsidRDefault="000A12F4">
            <w:r w:rsidRPr="000A12F4">
              <w:t xml:space="preserve">The policy should indicate that </w:t>
            </w:r>
            <w:r w:rsidR="001517CA">
              <w:t>C</w:t>
            </w:r>
            <w:r w:rsidR="001517CA" w:rsidRPr="000A12F4">
              <w:t xml:space="preserve">overed </w:t>
            </w:r>
            <w:r w:rsidR="001517CA">
              <w:t>E</w:t>
            </w:r>
            <w:r w:rsidR="001517CA" w:rsidRPr="000A12F4">
              <w:t xml:space="preserve">mployees </w:t>
            </w:r>
            <w:r w:rsidRPr="000A12F4">
              <w:t>shall either be given a copy of the policy or have the right to examine the policy upon request, at a reasonable time and location.</w:t>
            </w:r>
          </w:p>
          <w:p w14:paraId="2D4B06CF" w14:textId="77777777" w:rsidR="000A12F4" w:rsidRDefault="000A12F4"/>
          <w:p w14:paraId="43F81A73" w14:textId="3D7E31D8" w:rsidR="001970A7" w:rsidRDefault="001970A7"/>
        </w:tc>
        <w:tc>
          <w:tcPr>
            <w:tcW w:w="2520" w:type="dxa"/>
          </w:tcPr>
          <w:p w14:paraId="201B9063" w14:textId="77777777" w:rsidR="00234A05" w:rsidRDefault="00234A05"/>
        </w:tc>
      </w:tr>
      <w:tr w:rsidR="008D4F9F" w14:paraId="30911E55" w14:textId="77777777" w:rsidTr="67BA64C3">
        <w:trPr>
          <w:cantSplit/>
          <w:trHeight w:val="273"/>
        </w:trPr>
        <w:tc>
          <w:tcPr>
            <w:tcW w:w="14395" w:type="dxa"/>
            <w:gridSpan w:val="3"/>
            <w:shd w:val="clear" w:color="auto" w:fill="D9D9D9" w:themeFill="background1" w:themeFillShade="D9"/>
          </w:tcPr>
          <w:p w14:paraId="04A106DE" w14:textId="34571995" w:rsidR="008D4F9F" w:rsidRPr="008D4F9F" w:rsidRDefault="008D4F9F">
            <w:pPr>
              <w:rPr>
                <w:b/>
                <w:bCs/>
              </w:rPr>
            </w:pPr>
            <w:r w:rsidRPr="008D4F9F">
              <w:rPr>
                <w:b/>
                <w:bCs/>
              </w:rPr>
              <w:t>Eligibility for Coverage</w:t>
            </w:r>
          </w:p>
        </w:tc>
      </w:tr>
      <w:tr w:rsidR="001517CA" w14:paraId="116D7650" w14:textId="77777777" w:rsidTr="67BA64C3">
        <w:trPr>
          <w:cantSplit/>
          <w:trHeight w:val="273"/>
        </w:trPr>
        <w:tc>
          <w:tcPr>
            <w:tcW w:w="2174" w:type="dxa"/>
          </w:tcPr>
          <w:p w14:paraId="7BEFCE5C" w14:textId="76C35B34" w:rsidR="001517CA" w:rsidRDefault="001517CA">
            <w:r>
              <w:t>Coverage Effective Date</w:t>
            </w:r>
          </w:p>
        </w:tc>
        <w:tc>
          <w:tcPr>
            <w:tcW w:w="9701" w:type="dxa"/>
          </w:tcPr>
          <w:p w14:paraId="39CCA1B9" w14:textId="318D55DD" w:rsidR="001517CA" w:rsidRDefault="001517CA">
            <w:r>
              <w:t>There should be a provision which indicates when coverage begins for the Employer.</w:t>
            </w:r>
          </w:p>
        </w:tc>
        <w:tc>
          <w:tcPr>
            <w:tcW w:w="2520" w:type="dxa"/>
          </w:tcPr>
          <w:p w14:paraId="7A650B3F" w14:textId="77777777" w:rsidR="001517CA" w:rsidRDefault="001517CA"/>
        </w:tc>
      </w:tr>
      <w:tr w:rsidR="00234A05" w14:paraId="4FD3D072" w14:textId="77777777" w:rsidTr="67BA64C3">
        <w:trPr>
          <w:cantSplit/>
          <w:trHeight w:val="273"/>
        </w:trPr>
        <w:tc>
          <w:tcPr>
            <w:tcW w:w="2174" w:type="dxa"/>
          </w:tcPr>
          <w:p w14:paraId="4A4578BF" w14:textId="0FCB3577" w:rsidR="00234A05" w:rsidRDefault="007529ED">
            <w:r>
              <w:t>Employee Effective Dates</w:t>
            </w:r>
          </w:p>
        </w:tc>
        <w:tc>
          <w:tcPr>
            <w:tcW w:w="9701" w:type="dxa"/>
          </w:tcPr>
          <w:p w14:paraId="7BA2F042" w14:textId="77777777" w:rsidR="00234A05" w:rsidRDefault="007529ED">
            <w:r>
              <w:t>There should be a provision</w:t>
            </w:r>
            <w:r w:rsidR="00CD70CD">
              <w:t xml:space="preserve"> or provision</w:t>
            </w:r>
            <w:r>
              <w:t xml:space="preserve">s which indicate when coverage is effective for employees.  </w:t>
            </w:r>
            <w:r w:rsidR="00CD70CD">
              <w:t>The provision(s) should describe:</w:t>
            </w:r>
          </w:p>
          <w:p w14:paraId="296C670F" w14:textId="77777777" w:rsidR="00CD70CD" w:rsidRDefault="00CD70CD" w:rsidP="00CD70CD">
            <w:pPr>
              <w:pStyle w:val="ListParagraph"/>
              <w:numPr>
                <w:ilvl w:val="0"/>
                <w:numId w:val="11"/>
              </w:numPr>
            </w:pPr>
            <w:r>
              <w:t>Who is eligible on the Policy Effective Date</w:t>
            </w:r>
          </w:p>
          <w:p w14:paraId="0421FDE5" w14:textId="77777777" w:rsidR="00375E3B" w:rsidRDefault="00CD70CD" w:rsidP="00375E3B">
            <w:pPr>
              <w:pStyle w:val="ListParagraph"/>
              <w:numPr>
                <w:ilvl w:val="0"/>
                <w:numId w:val="11"/>
              </w:numPr>
            </w:pPr>
            <w:r>
              <w:t>How new hires and newly eligible employees</w:t>
            </w:r>
            <w:r w:rsidR="0047298E">
              <w:t xml:space="preserve"> will become eligible</w:t>
            </w:r>
          </w:p>
          <w:p w14:paraId="35966A46" w14:textId="4FF24929" w:rsidR="00375E3B" w:rsidRDefault="00ED59C5" w:rsidP="00375E3B">
            <w:pPr>
              <w:pStyle w:val="ListParagraph"/>
              <w:numPr>
                <w:ilvl w:val="0"/>
                <w:numId w:val="11"/>
              </w:numPr>
            </w:pPr>
            <w:r>
              <w:t>(If applicable) If</w:t>
            </w:r>
            <w:r w:rsidR="00375E3B">
              <w:t xml:space="preserve"> the policy covers more than the </w:t>
            </w:r>
            <w:r>
              <w:t>statutorily</w:t>
            </w:r>
            <w:r w:rsidR="00375E3B">
              <w:t xml:space="preserve"> required </w:t>
            </w:r>
            <w:r w:rsidR="001517CA">
              <w:t xml:space="preserve">Covered Employees </w:t>
            </w:r>
            <w:r>
              <w:t xml:space="preserve">groups, the description of additional </w:t>
            </w:r>
            <w:r w:rsidR="001517CA">
              <w:t>Covered Employees</w:t>
            </w:r>
          </w:p>
          <w:p w14:paraId="6636175E" w14:textId="40D00309" w:rsidR="00274D62" w:rsidRDefault="00274D62" w:rsidP="001517CA"/>
        </w:tc>
        <w:tc>
          <w:tcPr>
            <w:tcW w:w="2520" w:type="dxa"/>
          </w:tcPr>
          <w:p w14:paraId="442B6523" w14:textId="77777777" w:rsidR="00234A05" w:rsidRDefault="00234A05"/>
        </w:tc>
      </w:tr>
      <w:tr w:rsidR="00234A05" w14:paraId="1CCFD811" w14:textId="77777777" w:rsidTr="67BA64C3">
        <w:trPr>
          <w:cantSplit/>
          <w:trHeight w:val="273"/>
        </w:trPr>
        <w:tc>
          <w:tcPr>
            <w:tcW w:w="2174" w:type="dxa"/>
          </w:tcPr>
          <w:p w14:paraId="5A0CEC21" w14:textId="55B326D0" w:rsidR="00234A05" w:rsidRDefault="00767FA4">
            <w:r>
              <w:t>Coverage Termination</w:t>
            </w:r>
          </w:p>
        </w:tc>
        <w:tc>
          <w:tcPr>
            <w:tcW w:w="9701" w:type="dxa"/>
          </w:tcPr>
          <w:p w14:paraId="254FDF8D" w14:textId="7476DB4A" w:rsidR="00234A05" w:rsidRDefault="00767FA4">
            <w:r>
              <w:t xml:space="preserve">The policy should indicate when coverage </w:t>
            </w:r>
            <w:r w:rsidR="1B587851">
              <w:t xml:space="preserve">under the policy </w:t>
            </w:r>
            <w:r>
              <w:t>ends for employees.  The provision may indicate different results depending on the cause of coverage termination (</w:t>
            </w:r>
            <w:proofErr w:type="gramStart"/>
            <w:r>
              <w:t>e.g.</w:t>
            </w:r>
            <w:proofErr w:type="gramEnd"/>
            <w:r>
              <w:t xml:space="preserve"> the policy terminates or is not renewed, the policy transitions to another insurance </w:t>
            </w:r>
            <w:r w:rsidR="007D5AAC">
              <w:t>C</w:t>
            </w:r>
            <w:r>
              <w:t>arrier, or the termination of employment).  However, the provision must provide coverage at least as generous as the minimum requirements of the CT Paid Family Leave Act and policies.</w:t>
            </w:r>
          </w:p>
          <w:p w14:paraId="3CCB8AC0" w14:textId="4368C4BA" w:rsidR="00767FA4" w:rsidRDefault="00767FA4"/>
        </w:tc>
        <w:tc>
          <w:tcPr>
            <w:tcW w:w="2520" w:type="dxa"/>
          </w:tcPr>
          <w:p w14:paraId="6796BCA4" w14:textId="77777777" w:rsidR="00234A05" w:rsidRDefault="00234A05"/>
        </w:tc>
      </w:tr>
      <w:tr w:rsidR="009B2E7E" w14:paraId="3B6291CA" w14:textId="77777777" w:rsidTr="67BA64C3">
        <w:trPr>
          <w:cantSplit/>
          <w:trHeight w:val="273"/>
        </w:trPr>
        <w:tc>
          <w:tcPr>
            <w:tcW w:w="14395" w:type="dxa"/>
            <w:gridSpan w:val="3"/>
            <w:shd w:val="clear" w:color="auto" w:fill="D9D9D9" w:themeFill="background1" w:themeFillShade="D9"/>
          </w:tcPr>
          <w:p w14:paraId="4B3495C5" w14:textId="0BD936CC" w:rsidR="009B2E7E" w:rsidRPr="009B2E7E" w:rsidRDefault="009B2E7E">
            <w:pPr>
              <w:rPr>
                <w:b/>
                <w:bCs/>
              </w:rPr>
            </w:pPr>
            <w:r w:rsidRPr="009B2E7E">
              <w:rPr>
                <w:b/>
                <w:bCs/>
              </w:rPr>
              <w:lastRenderedPageBreak/>
              <w:t>Benefits</w:t>
            </w:r>
          </w:p>
        </w:tc>
      </w:tr>
      <w:tr w:rsidR="00234A05" w14:paraId="402C2936" w14:textId="77777777" w:rsidTr="67BA64C3">
        <w:trPr>
          <w:cantSplit/>
          <w:trHeight w:val="273"/>
        </w:trPr>
        <w:tc>
          <w:tcPr>
            <w:tcW w:w="2174" w:type="dxa"/>
          </w:tcPr>
          <w:p w14:paraId="4F7FC973" w14:textId="7731F617" w:rsidR="00234A05" w:rsidRDefault="00DC4766">
            <w:r>
              <w:t>Duration of Benefits</w:t>
            </w:r>
          </w:p>
        </w:tc>
        <w:tc>
          <w:tcPr>
            <w:tcW w:w="9701" w:type="dxa"/>
          </w:tcPr>
          <w:p w14:paraId="3FF94281" w14:textId="77777777" w:rsidR="00234A05" w:rsidRDefault="00DC4766">
            <w:r>
              <w:t>There should be a provision or provision(s) which indicate:</w:t>
            </w:r>
          </w:p>
          <w:p w14:paraId="115A4326" w14:textId="77777777" w:rsidR="00DC4766" w:rsidRDefault="00DC4766" w:rsidP="00DC4766">
            <w:pPr>
              <w:pStyle w:val="ListParagraph"/>
              <w:numPr>
                <w:ilvl w:val="0"/>
                <w:numId w:val="12"/>
              </w:numPr>
            </w:pPr>
            <w:r>
              <w:t xml:space="preserve">The maximum duration of </w:t>
            </w:r>
            <w:r w:rsidR="00D85931">
              <w:t>benefits for approved leaves</w:t>
            </w:r>
          </w:p>
          <w:p w14:paraId="63439784" w14:textId="77777777" w:rsidR="00D85931" w:rsidRDefault="009C08BB" w:rsidP="00DC4766">
            <w:pPr>
              <w:pStyle w:val="ListParagraph"/>
              <w:numPr>
                <w:ilvl w:val="0"/>
                <w:numId w:val="12"/>
              </w:numPr>
            </w:pPr>
            <w:r>
              <w:t xml:space="preserve">An additional 2 weeks which may be used for </w:t>
            </w:r>
            <w:r w:rsidR="00390FAA">
              <w:t>incapacitation during a pregnancy</w:t>
            </w:r>
          </w:p>
          <w:p w14:paraId="57BE3425" w14:textId="77777777" w:rsidR="00390FAA" w:rsidRDefault="00390FAA" w:rsidP="00DC4766">
            <w:pPr>
              <w:pStyle w:val="ListParagraph"/>
              <w:numPr>
                <w:ilvl w:val="0"/>
                <w:numId w:val="12"/>
              </w:numPr>
            </w:pPr>
            <w:r>
              <w:t xml:space="preserve">Up to </w:t>
            </w:r>
            <w:r w:rsidR="00BF29F3">
              <w:t>12 days may be used for family violence leave</w:t>
            </w:r>
          </w:p>
          <w:p w14:paraId="12452003" w14:textId="2FA7D165" w:rsidR="00BF29F3" w:rsidRDefault="00BF29F3" w:rsidP="00DC4766">
            <w:pPr>
              <w:pStyle w:val="ListParagraph"/>
              <w:numPr>
                <w:ilvl w:val="0"/>
                <w:numId w:val="12"/>
              </w:numPr>
            </w:pPr>
            <w:r>
              <w:t>What method of determining the 12</w:t>
            </w:r>
            <w:r w:rsidR="00A25D31">
              <w:t>-</w:t>
            </w:r>
            <w:r>
              <w:t>month period the policy is using (</w:t>
            </w:r>
            <w:proofErr w:type="gramStart"/>
            <w:r w:rsidR="00DA55D1">
              <w:t>e.g.</w:t>
            </w:r>
            <w:proofErr w:type="gramEnd"/>
            <w:r w:rsidR="00DA55D1">
              <w:t xml:space="preserve"> calendar year, rolling twelve month </w:t>
            </w:r>
            <w:r w:rsidR="002252CA">
              <w:t>period measured backward from first day of leave, etc.)</w:t>
            </w:r>
            <w:r w:rsidR="00651ECB">
              <w:t>:</w:t>
            </w:r>
            <w:r w:rsidR="00632D97">
              <w:t xml:space="preserve">  </w:t>
            </w:r>
          </w:p>
          <w:p w14:paraId="5418DD8A" w14:textId="1D198ED3" w:rsidR="00D427A7" w:rsidRDefault="00D427A7" w:rsidP="001D0652">
            <w:pPr>
              <w:pStyle w:val="ListParagraph"/>
              <w:numPr>
                <w:ilvl w:val="1"/>
                <w:numId w:val="12"/>
              </w:numPr>
            </w:pPr>
            <w:r>
              <w:t xml:space="preserve">The method should </w:t>
            </w:r>
            <w:proofErr w:type="gramStart"/>
            <w:r>
              <w:t>match for</w:t>
            </w:r>
            <w:proofErr w:type="gramEnd"/>
            <w:r>
              <w:t xml:space="preserve"> all leaves, with two </w:t>
            </w:r>
            <w:r w:rsidR="00912B89">
              <w:t xml:space="preserve">optional </w:t>
            </w:r>
            <w:r>
              <w:t xml:space="preserve">exceptions – military caregiver may use the </w:t>
            </w:r>
            <w:proofErr w:type="gramStart"/>
            <w:r>
              <w:t>12 month</w:t>
            </w:r>
            <w:proofErr w:type="gramEnd"/>
            <w:r w:rsidR="00345F6F">
              <w:t xml:space="preserve"> period measured forward from the first day of paid leave, and leave due to family violence may </w:t>
            </w:r>
            <w:r w:rsidR="00912B89">
              <w:t xml:space="preserve">be </w:t>
            </w:r>
            <w:r w:rsidR="00345F6F">
              <w:t>measure</w:t>
            </w:r>
            <w:r w:rsidR="00912B89">
              <w:t>d</w:t>
            </w:r>
            <w:r w:rsidR="00345F6F">
              <w:t xml:space="preserve"> based on the calendar year.</w:t>
            </w:r>
          </w:p>
          <w:p w14:paraId="74601D29" w14:textId="025BAE94" w:rsidR="002252CA" w:rsidRDefault="002252CA" w:rsidP="002252CA"/>
        </w:tc>
        <w:tc>
          <w:tcPr>
            <w:tcW w:w="2520" w:type="dxa"/>
          </w:tcPr>
          <w:p w14:paraId="264BACAD" w14:textId="77777777" w:rsidR="00234A05" w:rsidRDefault="00234A05"/>
        </w:tc>
      </w:tr>
      <w:tr w:rsidR="00234A05" w14:paraId="33B066CC" w14:textId="77777777" w:rsidTr="67BA64C3">
        <w:trPr>
          <w:cantSplit/>
          <w:trHeight w:val="273"/>
        </w:trPr>
        <w:tc>
          <w:tcPr>
            <w:tcW w:w="2174" w:type="dxa"/>
          </w:tcPr>
          <w:p w14:paraId="7935D794" w14:textId="1F7F6354" w:rsidR="00234A05" w:rsidRDefault="00A4364C">
            <w:r>
              <w:t>Definition of Work Week</w:t>
            </w:r>
          </w:p>
        </w:tc>
        <w:tc>
          <w:tcPr>
            <w:tcW w:w="9701" w:type="dxa"/>
          </w:tcPr>
          <w:p w14:paraId="390A678D" w14:textId="6AC921D3" w:rsidR="00234A05" w:rsidRDefault="00772844">
            <w:r>
              <w:t>The Carrier shall calculate the Covered Employee’s work week in accordance with the section 31-51qq-16</w:t>
            </w:r>
            <w:r w:rsidR="1576140F">
              <w:t xml:space="preserve"> </w:t>
            </w:r>
            <w:r>
              <w:t>of the Regulations of State Agencies, as may be amended from time to time by the Connecticut Department of Labor regarding the calculation of a variable work week.</w:t>
            </w:r>
          </w:p>
          <w:p w14:paraId="219C363D" w14:textId="71E35395" w:rsidR="00772844" w:rsidRDefault="00772844"/>
        </w:tc>
        <w:tc>
          <w:tcPr>
            <w:tcW w:w="2520" w:type="dxa"/>
          </w:tcPr>
          <w:p w14:paraId="00D9842D" w14:textId="77777777" w:rsidR="00234A05" w:rsidRDefault="00234A05"/>
        </w:tc>
      </w:tr>
      <w:tr w:rsidR="00234A05" w14:paraId="2D92C303" w14:textId="77777777" w:rsidTr="67BA64C3">
        <w:trPr>
          <w:cantSplit/>
          <w:trHeight w:val="273"/>
        </w:trPr>
        <w:tc>
          <w:tcPr>
            <w:tcW w:w="2174" w:type="dxa"/>
          </w:tcPr>
          <w:p w14:paraId="11647FA6" w14:textId="496E4857" w:rsidR="00234A05" w:rsidRDefault="00772844">
            <w:r>
              <w:t>No Waiting Period</w:t>
            </w:r>
          </w:p>
        </w:tc>
        <w:tc>
          <w:tcPr>
            <w:tcW w:w="9701" w:type="dxa"/>
          </w:tcPr>
          <w:p w14:paraId="0C90D16E" w14:textId="00843D19" w:rsidR="00234A05" w:rsidRDefault="00772844">
            <w:r>
              <w:t xml:space="preserve">The policy </w:t>
            </w:r>
            <w:r w:rsidR="007D5AAC">
              <w:t>shall</w:t>
            </w:r>
            <w:r>
              <w:t xml:space="preserve"> not impose any waiting period before benefits become payable.</w:t>
            </w:r>
          </w:p>
          <w:p w14:paraId="5781B29F" w14:textId="5AF88EF2" w:rsidR="00772844" w:rsidRDefault="00772844"/>
        </w:tc>
        <w:tc>
          <w:tcPr>
            <w:tcW w:w="2520" w:type="dxa"/>
          </w:tcPr>
          <w:p w14:paraId="1C9AFD08" w14:textId="77777777" w:rsidR="00234A05" w:rsidRPr="007A687C" w:rsidRDefault="008D4C36">
            <w:pPr>
              <w:rPr>
                <w:i/>
                <w:iCs/>
              </w:rPr>
            </w:pPr>
            <w:r w:rsidRPr="007A687C">
              <w:rPr>
                <w:i/>
                <w:iCs/>
              </w:rPr>
              <w:t>No</w:t>
            </w:r>
            <w:r w:rsidR="00DB75A3" w:rsidRPr="007A687C">
              <w:rPr>
                <w:i/>
                <w:iCs/>
              </w:rPr>
              <w:t xml:space="preserve"> page needed</w:t>
            </w:r>
            <w:r w:rsidR="00F55DBA" w:rsidRPr="007A687C">
              <w:rPr>
                <w:i/>
                <w:iCs/>
              </w:rPr>
              <w:t>, simply confirm that not included</w:t>
            </w:r>
          </w:p>
          <w:p w14:paraId="283DEC50" w14:textId="77777777" w:rsidR="00F55DBA" w:rsidRDefault="00F55DBA">
            <w:pPr>
              <w:pBdr>
                <w:bottom w:val="single" w:sz="12" w:space="1" w:color="auto"/>
              </w:pBdr>
            </w:pPr>
          </w:p>
          <w:p w14:paraId="25AE5F82" w14:textId="13C7B11D" w:rsidR="00311EA0" w:rsidRDefault="00311EA0"/>
        </w:tc>
      </w:tr>
      <w:tr w:rsidR="00234A05" w14:paraId="44F45669" w14:textId="77777777" w:rsidTr="67BA64C3">
        <w:trPr>
          <w:cantSplit/>
          <w:trHeight w:val="273"/>
        </w:trPr>
        <w:tc>
          <w:tcPr>
            <w:tcW w:w="2174" w:type="dxa"/>
          </w:tcPr>
          <w:p w14:paraId="463924E4" w14:textId="4D9B4F1A" w:rsidR="00234A05" w:rsidRDefault="005919BB">
            <w:r>
              <w:t>How Benefit Payments Start</w:t>
            </w:r>
          </w:p>
        </w:tc>
        <w:tc>
          <w:tcPr>
            <w:tcW w:w="9701" w:type="dxa"/>
          </w:tcPr>
          <w:p w14:paraId="7B646DB5" w14:textId="77777777" w:rsidR="00234A05" w:rsidRDefault="005919BB">
            <w:r>
              <w:t xml:space="preserve">There should be a provision which indicates the reasons why benefits will be payable.  The provision may incorporate </w:t>
            </w:r>
            <w:r w:rsidR="005D5CE2">
              <w:t>by reference the CT Paid Leave Act and policies, or specifically indicate the reasons for leave.  However, if the specific reasons are listed in the policy, they must be no less generous than the minimum benefits required by the law, and must include all leave reasons</w:t>
            </w:r>
            <w:r w:rsidR="00505B7C">
              <w:t>:</w:t>
            </w:r>
          </w:p>
          <w:p w14:paraId="09563551" w14:textId="4CD63145" w:rsidR="00505B7C" w:rsidRPr="00505B7C" w:rsidRDefault="00505B7C" w:rsidP="00505B7C">
            <w:pPr>
              <w:numPr>
                <w:ilvl w:val="0"/>
                <w:numId w:val="13"/>
              </w:numPr>
              <w:ind w:left="360"/>
            </w:pPr>
            <w:r>
              <w:t>Birth, adoption, or placement of child for</w:t>
            </w:r>
            <w:r w:rsidR="36157BCB">
              <w:t xml:space="preserve"> foster care</w:t>
            </w:r>
            <w:r>
              <w:t> </w:t>
            </w:r>
          </w:p>
          <w:p w14:paraId="4B482B6C" w14:textId="77777777" w:rsidR="00505B7C" w:rsidRPr="00505B7C" w:rsidRDefault="00505B7C" w:rsidP="00505B7C">
            <w:pPr>
              <w:numPr>
                <w:ilvl w:val="0"/>
                <w:numId w:val="13"/>
              </w:numPr>
              <w:ind w:left="360"/>
            </w:pPr>
            <w:r w:rsidRPr="00505B7C">
              <w:t>Serious Health Condition of Employee </w:t>
            </w:r>
          </w:p>
          <w:p w14:paraId="2AB698E7" w14:textId="77777777" w:rsidR="00505B7C" w:rsidRPr="00505B7C" w:rsidRDefault="00505B7C" w:rsidP="00505B7C">
            <w:pPr>
              <w:numPr>
                <w:ilvl w:val="0"/>
                <w:numId w:val="13"/>
              </w:numPr>
              <w:ind w:left="360"/>
            </w:pPr>
            <w:r w:rsidRPr="00505B7C">
              <w:t>Care for Family Member’s Serious Health Condition </w:t>
            </w:r>
          </w:p>
          <w:p w14:paraId="3A149CCD" w14:textId="77777777" w:rsidR="00505B7C" w:rsidRPr="00505B7C" w:rsidRDefault="00505B7C" w:rsidP="00505B7C">
            <w:pPr>
              <w:numPr>
                <w:ilvl w:val="0"/>
                <w:numId w:val="13"/>
              </w:numPr>
              <w:ind w:left="360"/>
            </w:pPr>
            <w:r w:rsidRPr="00505B7C">
              <w:t>Employee serving as organ or bone marrow donor </w:t>
            </w:r>
          </w:p>
          <w:p w14:paraId="43D037DE" w14:textId="75031567" w:rsidR="00505B7C" w:rsidRDefault="00505B7C" w:rsidP="00505B7C">
            <w:pPr>
              <w:numPr>
                <w:ilvl w:val="0"/>
                <w:numId w:val="14"/>
              </w:numPr>
              <w:ind w:left="360"/>
            </w:pPr>
            <w:r w:rsidRPr="00505B7C">
              <w:t xml:space="preserve">Qualified exigency tied to family member’s active duty military </w:t>
            </w:r>
            <w:proofErr w:type="gramStart"/>
            <w:r w:rsidRPr="00505B7C">
              <w:t>service</w:t>
            </w:r>
            <w:proofErr w:type="gramEnd"/>
            <w:r w:rsidRPr="00505B7C">
              <w:t> </w:t>
            </w:r>
          </w:p>
          <w:p w14:paraId="12590546" w14:textId="03FB9C60" w:rsidR="00331D4B" w:rsidRPr="00505B7C" w:rsidRDefault="00331D4B" w:rsidP="00505B7C">
            <w:pPr>
              <w:numPr>
                <w:ilvl w:val="0"/>
                <w:numId w:val="14"/>
              </w:numPr>
              <w:ind w:left="360"/>
            </w:pPr>
            <w:r>
              <w:t>Military caregiver leave</w:t>
            </w:r>
          </w:p>
          <w:p w14:paraId="44F6B4AB" w14:textId="258A1919" w:rsidR="00505B7C" w:rsidRPr="00505B7C" w:rsidRDefault="00505B7C" w:rsidP="00505B7C">
            <w:pPr>
              <w:numPr>
                <w:ilvl w:val="0"/>
                <w:numId w:val="14"/>
              </w:numPr>
              <w:ind w:left="360"/>
            </w:pPr>
            <w:r w:rsidRPr="00505B7C">
              <w:t>Family violence suffered by employee </w:t>
            </w:r>
          </w:p>
          <w:p w14:paraId="19490809" w14:textId="56D1AD6B" w:rsidR="00505B7C" w:rsidRDefault="00505B7C"/>
        </w:tc>
        <w:tc>
          <w:tcPr>
            <w:tcW w:w="2520" w:type="dxa"/>
          </w:tcPr>
          <w:p w14:paraId="21C60681" w14:textId="77777777" w:rsidR="00234A05" w:rsidRDefault="00234A05"/>
        </w:tc>
      </w:tr>
      <w:tr w:rsidR="00451255" w14:paraId="489C2ED6" w14:textId="77777777" w:rsidTr="67BA64C3">
        <w:trPr>
          <w:cantSplit/>
          <w:trHeight w:val="273"/>
        </w:trPr>
        <w:tc>
          <w:tcPr>
            <w:tcW w:w="2174" w:type="dxa"/>
          </w:tcPr>
          <w:p w14:paraId="295039AF" w14:textId="27F44303" w:rsidR="00451255" w:rsidRDefault="00451255">
            <w:r>
              <w:lastRenderedPageBreak/>
              <w:t>Benefit Payment Frequency</w:t>
            </w:r>
          </w:p>
        </w:tc>
        <w:tc>
          <w:tcPr>
            <w:tcW w:w="9701" w:type="dxa"/>
          </w:tcPr>
          <w:p w14:paraId="122C32A4" w14:textId="21D40350" w:rsidR="00090766" w:rsidRDefault="00451255">
            <w:r>
              <w:t>There</w:t>
            </w:r>
            <w:r w:rsidR="0085639E">
              <w:t xml:space="preserve"> should be a</w:t>
            </w:r>
            <w:r w:rsidR="00A75006">
              <w:t xml:space="preserve"> provision </w:t>
            </w:r>
            <w:r w:rsidR="008F65E1">
              <w:t xml:space="preserve">which indicates the frequency of benefit payments.  </w:t>
            </w:r>
            <w:r w:rsidR="004A7FD3">
              <w:t xml:space="preserve">The standard </w:t>
            </w:r>
            <w:proofErr w:type="gramStart"/>
            <w:r w:rsidR="004A7FD3">
              <w:t>period of time</w:t>
            </w:r>
            <w:proofErr w:type="gramEnd"/>
            <w:r w:rsidR="004A7FD3">
              <w:t xml:space="preserve"> is weekly.</w:t>
            </w:r>
          </w:p>
          <w:p w14:paraId="3502E946" w14:textId="77777777" w:rsidR="00090766" w:rsidRDefault="00090766"/>
          <w:p w14:paraId="392FA333" w14:textId="3DBD1045" w:rsidR="00451255" w:rsidRDefault="003C1936">
            <w:r>
              <w:t xml:space="preserve">For </w:t>
            </w:r>
            <w:r w:rsidR="00647341">
              <w:t>I</w:t>
            </w:r>
            <w:r>
              <w:t xml:space="preserve">ntermittent or </w:t>
            </w:r>
            <w:r w:rsidR="00647341">
              <w:t>R</w:t>
            </w:r>
            <w:r>
              <w:t xml:space="preserve">educed </w:t>
            </w:r>
            <w:r w:rsidR="00647341">
              <w:t>L</w:t>
            </w:r>
            <w:r>
              <w:t xml:space="preserve">eaves, </w:t>
            </w:r>
            <w:r w:rsidR="003B1EB4">
              <w:t xml:space="preserve">the </w:t>
            </w:r>
            <w:r w:rsidR="007D5AAC">
              <w:t>C</w:t>
            </w:r>
            <w:r w:rsidR="003B1EB4">
              <w:t>arrier may impose a minimum payment amount for a weekly benefit, only as long as the payment</w:t>
            </w:r>
            <w:r w:rsidR="00951557">
              <w:t>s are made</w:t>
            </w:r>
            <w:r w:rsidR="003B1EB4">
              <w:t xml:space="preserve"> no</w:t>
            </w:r>
            <w:r w:rsidR="00317C80">
              <w:t xml:space="preserve"> less frequently than </w:t>
            </w:r>
            <w:r w:rsidR="00331D4B">
              <w:t>twice per month</w:t>
            </w:r>
            <w:r w:rsidR="00317C80">
              <w:t>.</w:t>
            </w:r>
          </w:p>
          <w:p w14:paraId="2E100F62" w14:textId="77777777" w:rsidR="00090766" w:rsidRDefault="00090766" w:rsidP="00072494"/>
          <w:p w14:paraId="2006C246" w14:textId="60B3626C" w:rsidR="006E0504" w:rsidRDefault="00447443" w:rsidP="00072494">
            <w:r>
              <w:t xml:space="preserve">Unless the approved leave </w:t>
            </w:r>
            <w:r w:rsidR="00176870">
              <w:t>is less than or equal to the</w:t>
            </w:r>
            <w:r>
              <w:t xml:space="preserve"> payment frequency duration, benefits cannot be paid in a lump sum.</w:t>
            </w:r>
          </w:p>
          <w:p w14:paraId="05C1AF3E" w14:textId="63DC932B" w:rsidR="006E0504" w:rsidRDefault="006E0504" w:rsidP="00072494"/>
        </w:tc>
        <w:tc>
          <w:tcPr>
            <w:tcW w:w="2520" w:type="dxa"/>
          </w:tcPr>
          <w:p w14:paraId="726C87A1" w14:textId="77777777" w:rsidR="00451255" w:rsidRDefault="00451255"/>
        </w:tc>
      </w:tr>
      <w:tr w:rsidR="00234A05" w14:paraId="60DC9E86" w14:textId="77777777" w:rsidTr="67BA64C3">
        <w:trPr>
          <w:cantSplit/>
          <w:trHeight w:val="273"/>
        </w:trPr>
        <w:tc>
          <w:tcPr>
            <w:tcW w:w="2174" w:type="dxa"/>
          </w:tcPr>
          <w:p w14:paraId="6CA3C1EC" w14:textId="35DAC69C" w:rsidR="00234A05" w:rsidRDefault="00505B7C">
            <w:r>
              <w:t>When Payments End</w:t>
            </w:r>
          </w:p>
        </w:tc>
        <w:tc>
          <w:tcPr>
            <w:tcW w:w="9701" w:type="dxa"/>
          </w:tcPr>
          <w:p w14:paraId="79679956" w14:textId="75654FA4" w:rsidR="000531F4" w:rsidRDefault="00505B7C">
            <w:r>
              <w:t xml:space="preserve">There should be a provision </w:t>
            </w:r>
            <w:r w:rsidR="00686528">
              <w:t>stating</w:t>
            </w:r>
            <w:r>
              <w:t xml:space="preserve"> </w:t>
            </w:r>
            <w:r w:rsidR="000531F4">
              <w:t xml:space="preserve">when benefit payments will end.  Such provision should </w:t>
            </w:r>
            <w:r>
              <w:t>indicate</w:t>
            </w:r>
            <w:r w:rsidR="000531F4">
              <w:t xml:space="preserve"> the following reasons:</w:t>
            </w:r>
          </w:p>
          <w:p w14:paraId="233C8FE6" w14:textId="24F856A8" w:rsidR="00D00EC0" w:rsidRDefault="00142978" w:rsidP="000531F4">
            <w:pPr>
              <w:pStyle w:val="ListParagraph"/>
              <w:numPr>
                <w:ilvl w:val="0"/>
                <w:numId w:val="15"/>
              </w:numPr>
            </w:pPr>
            <w:r>
              <w:t>The Employee is n</w:t>
            </w:r>
            <w:r w:rsidR="00D00EC0">
              <w:t>o longer eligible for family or medical leave</w:t>
            </w:r>
          </w:p>
          <w:p w14:paraId="58BDBB77" w14:textId="77777777" w:rsidR="00234A05" w:rsidRDefault="00142978" w:rsidP="000531F4">
            <w:pPr>
              <w:pStyle w:val="ListParagraph"/>
              <w:numPr>
                <w:ilvl w:val="0"/>
                <w:numId w:val="15"/>
              </w:numPr>
            </w:pPr>
            <w:r>
              <w:t>The Employee no longer meets the requirements t</w:t>
            </w:r>
            <w:r w:rsidR="00D00EC0">
              <w:t xml:space="preserve">o </w:t>
            </w:r>
            <w:r>
              <w:t>be</w:t>
            </w:r>
            <w:r w:rsidR="00D00EC0">
              <w:t xml:space="preserve"> </w:t>
            </w:r>
            <w:r>
              <w:t>eligible for a qualifying leave</w:t>
            </w:r>
          </w:p>
          <w:p w14:paraId="4FB5A4F2" w14:textId="77777777" w:rsidR="00142978" w:rsidRDefault="00142978" w:rsidP="000531F4">
            <w:pPr>
              <w:pStyle w:val="ListParagraph"/>
              <w:numPr>
                <w:ilvl w:val="0"/>
                <w:numId w:val="15"/>
              </w:numPr>
            </w:pPr>
            <w:r>
              <w:t xml:space="preserve">The Employee has </w:t>
            </w:r>
            <w:r w:rsidR="009D7E45">
              <w:t>completed the maximum allowable duration of leave</w:t>
            </w:r>
          </w:p>
          <w:p w14:paraId="61537B62" w14:textId="229881BB" w:rsidR="009D7E45" w:rsidRDefault="009D7E45" w:rsidP="009D7E45">
            <w:pPr>
              <w:pStyle w:val="ListParagraph"/>
              <w:ind w:left="360"/>
            </w:pPr>
          </w:p>
        </w:tc>
        <w:tc>
          <w:tcPr>
            <w:tcW w:w="2520" w:type="dxa"/>
          </w:tcPr>
          <w:p w14:paraId="5AB15A28" w14:textId="77777777" w:rsidR="00234A05" w:rsidRDefault="00234A05"/>
        </w:tc>
      </w:tr>
      <w:tr w:rsidR="00234A05" w14:paraId="4A6FCD84" w14:textId="77777777" w:rsidTr="67BA64C3">
        <w:trPr>
          <w:cantSplit/>
          <w:trHeight w:val="273"/>
        </w:trPr>
        <w:tc>
          <w:tcPr>
            <w:tcW w:w="2174" w:type="dxa"/>
          </w:tcPr>
          <w:p w14:paraId="0ABA6D66" w14:textId="04F42142" w:rsidR="00234A05" w:rsidRDefault="009D7E45">
            <w:r>
              <w:t>Effect of Termination on Benefit Payment</w:t>
            </w:r>
          </w:p>
        </w:tc>
        <w:tc>
          <w:tcPr>
            <w:tcW w:w="9701" w:type="dxa"/>
          </w:tcPr>
          <w:p w14:paraId="7434158E" w14:textId="11D7F2E5" w:rsidR="00CB19A5" w:rsidRDefault="00B467DF">
            <w:pPr>
              <w:rPr>
                <w:rStyle w:val="normaltextrun"/>
                <w:rFonts w:ascii="Calibri" w:hAnsi="Calibri" w:cs="Calibri"/>
                <w:shd w:val="clear" w:color="auto" w:fill="FFFFFF"/>
              </w:rPr>
            </w:pPr>
            <w:r>
              <w:t xml:space="preserve">There should be a provision which indicates </w:t>
            </w:r>
            <w:r w:rsidRPr="00B467DF">
              <w:rPr>
                <w:rStyle w:val="normaltextrun"/>
                <w:rFonts w:ascii="Calibri" w:hAnsi="Calibri" w:cs="Calibri"/>
                <w:shd w:val="clear" w:color="auto" w:fill="FFFFFF"/>
              </w:rPr>
              <w:t xml:space="preserve">that termination of the policy will have no impact on eligibility for benefits under any approved leaves that began while policy was in force (whether </w:t>
            </w:r>
            <w:r w:rsidR="00647341">
              <w:rPr>
                <w:rStyle w:val="normaltextrun"/>
                <w:rFonts w:ascii="Calibri" w:hAnsi="Calibri" w:cs="Calibri"/>
                <w:shd w:val="clear" w:color="auto" w:fill="FFFFFF"/>
              </w:rPr>
              <w:t>B</w:t>
            </w:r>
            <w:r w:rsidR="00CB19A5">
              <w:rPr>
                <w:rStyle w:val="normaltextrun"/>
                <w:rFonts w:ascii="Calibri" w:hAnsi="Calibri" w:cs="Calibri"/>
                <w:shd w:val="clear" w:color="auto" w:fill="FFFFFF"/>
              </w:rPr>
              <w:t>lock</w:t>
            </w:r>
            <w:r w:rsidRPr="00B467DF">
              <w:rPr>
                <w:rStyle w:val="normaltextrun"/>
                <w:rFonts w:ascii="Calibri" w:hAnsi="Calibri" w:cs="Calibri"/>
                <w:shd w:val="clear" w:color="auto" w:fill="FFFFFF"/>
              </w:rPr>
              <w:t xml:space="preserve">, </w:t>
            </w:r>
            <w:r w:rsidR="00647341">
              <w:rPr>
                <w:rStyle w:val="normaltextrun"/>
                <w:rFonts w:ascii="Calibri" w:hAnsi="Calibri" w:cs="Calibri"/>
                <w:shd w:val="clear" w:color="auto" w:fill="FFFFFF"/>
              </w:rPr>
              <w:t>I</w:t>
            </w:r>
            <w:r w:rsidRPr="00B467DF">
              <w:rPr>
                <w:rStyle w:val="normaltextrun"/>
                <w:rFonts w:ascii="Calibri" w:hAnsi="Calibri" w:cs="Calibri"/>
                <w:shd w:val="clear" w:color="auto" w:fill="FFFFFF"/>
              </w:rPr>
              <w:t xml:space="preserve">ntermittent, or </w:t>
            </w:r>
            <w:r w:rsidR="00647341">
              <w:rPr>
                <w:rStyle w:val="normaltextrun"/>
                <w:rFonts w:ascii="Calibri" w:hAnsi="Calibri" w:cs="Calibri"/>
                <w:shd w:val="clear" w:color="auto" w:fill="FFFFFF"/>
              </w:rPr>
              <w:t>R</w:t>
            </w:r>
            <w:r w:rsidRPr="00B467DF">
              <w:rPr>
                <w:rStyle w:val="normaltextrun"/>
                <w:rFonts w:ascii="Calibri" w:hAnsi="Calibri" w:cs="Calibri"/>
                <w:shd w:val="clear" w:color="auto" w:fill="FFFFFF"/>
              </w:rPr>
              <w:t xml:space="preserve">educed </w:t>
            </w:r>
            <w:r w:rsidR="00647341">
              <w:rPr>
                <w:rStyle w:val="normaltextrun"/>
                <w:rFonts w:ascii="Calibri" w:hAnsi="Calibri" w:cs="Calibri"/>
                <w:shd w:val="clear" w:color="auto" w:fill="FFFFFF"/>
              </w:rPr>
              <w:t>L</w:t>
            </w:r>
            <w:r w:rsidRPr="00B467DF">
              <w:rPr>
                <w:rStyle w:val="normaltextrun"/>
                <w:rFonts w:ascii="Calibri" w:hAnsi="Calibri" w:cs="Calibri"/>
                <w:shd w:val="clear" w:color="auto" w:fill="FFFFFF"/>
              </w:rPr>
              <w:t xml:space="preserve">eaves), including any approved extensions for the same leave regardless of whether the policy was in force at time of extension.  </w:t>
            </w:r>
          </w:p>
          <w:p w14:paraId="3E6AEF46" w14:textId="77777777" w:rsidR="00CB19A5" w:rsidRDefault="00CB19A5">
            <w:pPr>
              <w:rPr>
                <w:rStyle w:val="normaltextrun"/>
                <w:rFonts w:ascii="Calibri" w:hAnsi="Calibri" w:cs="Calibri"/>
                <w:shd w:val="clear" w:color="auto" w:fill="FFFFFF"/>
              </w:rPr>
            </w:pPr>
          </w:p>
          <w:p w14:paraId="1E8ED4E6" w14:textId="0CE2B3D5" w:rsidR="00CB19A5" w:rsidRDefault="00CB19A5">
            <w:pPr>
              <w:rPr>
                <w:rStyle w:val="normaltextrun"/>
                <w:rFonts w:ascii="Calibri" w:hAnsi="Calibri" w:cs="Calibri"/>
                <w:shd w:val="clear" w:color="auto" w:fill="FFFFFF"/>
              </w:rPr>
            </w:pPr>
            <w:r>
              <w:rPr>
                <w:rStyle w:val="normaltextrun"/>
                <w:rFonts w:ascii="Calibri" w:hAnsi="Calibri" w:cs="Calibri"/>
                <w:shd w:val="clear" w:color="auto" w:fill="FFFFFF"/>
              </w:rPr>
              <w:t>Following termination of the policy, Benefits</w:t>
            </w:r>
            <w:r w:rsidR="00B467DF" w:rsidRPr="00B467DF">
              <w:rPr>
                <w:rStyle w:val="normaltextrun"/>
                <w:rFonts w:ascii="Calibri" w:hAnsi="Calibri" w:cs="Calibri"/>
                <w:shd w:val="clear" w:color="auto" w:fill="FFFFFF"/>
              </w:rPr>
              <w:t xml:space="preserve"> may terminate if</w:t>
            </w:r>
            <w:r>
              <w:rPr>
                <w:rStyle w:val="normaltextrun"/>
                <w:rFonts w:ascii="Calibri" w:hAnsi="Calibri" w:cs="Calibri"/>
                <w:shd w:val="clear" w:color="auto" w:fill="FFFFFF"/>
              </w:rPr>
              <w:t>:</w:t>
            </w:r>
          </w:p>
          <w:p w14:paraId="41CA5976" w14:textId="77777777" w:rsidR="00CB19A5" w:rsidRDefault="00CB19A5" w:rsidP="00004498">
            <w:pPr>
              <w:pStyle w:val="ListParagraph"/>
              <w:numPr>
                <w:ilvl w:val="0"/>
                <w:numId w:val="25"/>
              </w:numPr>
              <w:rPr>
                <w:rStyle w:val="normaltextrun"/>
                <w:rFonts w:ascii="Calibri" w:hAnsi="Calibri" w:cs="Calibri"/>
                <w:shd w:val="clear" w:color="auto" w:fill="FFFFFF"/>
              </w:rPr>
            </w:pPr>
            <w:r>
              <w:rPr>
                <w:rStyle w:val="normaltextrun"/>
                <w:rFonts w:ascii="Calibri" w:hAnsi="Calibri" w:cs="Calibri"/>
                <w:shd w:val="clear" w:color="auto" w:fill="FFFFFF"/>
              </w:rPr>
              <w:t>A new medical certification is required due to the expiration of the previously submitted certification; or</w:t>
            </w:r>
          </w:p>
          <w:p w14:paraId="6E801CB0" w14:textId="5B985BAE" w:rsidR="00234A05" w:rsidRPr="00CB19A5" w:rsidRDefault="00CB19A5" w:rsidP="00CB19A5">
            <w:pPr>
              <w:pStyle w:val="ListParagraph"/>
              <w:numPr>
                <w:ilvl w:val="0"/>
                <w:numId w:val="25"/>
              </w:numPr>
              <w:rPr>
                <w:rStyle w:val="normaltextrun"/>
                <w:rFonts w:ascii="Calibri" w:hAnsi="Calibri" w:cs="Calibri"/>
                <w:shd w:val="clear" w:color="auto" w:fill="FFFFFF"/>
              </w:rPr>
            </w:pPr>
            <w:r>
              <w:rPr>
                <w:rStyle w:val="normaltextrun"/>
                <w:rFonts w:ascii="Calibri" w:hAnsi="Calibri" w:cs="Calibri"/>
                <w:shd w:val="clear" w:color="auto" w:fill="FFFFFF"/>
              </w:rPr>
              <w:t>12 months have passed from the date paid leave benefits where initially provided for that leave.</w:t>
            </w:r>
          </w:p>
          <w:p w14:paraId="2D03990E" w14:textId="5A46F05E" w:rsidR="00BF2756" w:rsidRDefault="00BF2756"/>
        </w:tc>
        <w:tc>
          <w:tcPr>
            <w:tcW w:w="2520" w:type="dxa"/>
          </w:tcPr>
          <w:p w14:paraId="7E136DFF" w14:textId="77777777" w:rsidR="00234A05" w:rsidRDefault="00234A05"/>
        </w:tc>
      </w:tr>
      <w:tr w:rsidR="00234A05" w14:paraId="232269CA" w14:textId="77777777" w:rsidTr="67BA64C3">
        <w:trPr>
          <w:cantSplit/>
          <w:trHeight w:val="273"/>
        </w:trPr>
        <w:tc>
          <w:tcPr>
            <w:tcW w:w="2174" w:type="dxa"/>
          </w:tcPr>
          <w:p w14:paraId="3E2C20C9" w14:textId="0DF29FA6" w:rsidR="00234A05" w:rsidRDefault="00BF2756">
            <w:r>
              <w:lastRenderedPageBreak/>
              <w:t>Availability of Reduced or Intermittent Leave</w:t>
            </w:r>
          </w:p>
        </w:tc>
        <w:tc>
          <w:tcPr>
            <w:tcW w:w="9701" w:type="dxa"/>
          </w:tcPr>
          <w:p w14:paraId="7BF5267E" w14:textId="77777777" w:rsidR="00234A05" w:rsidRDefault="0036137D">
            <w:r>
              <w:t xml:space="preserve">There should be a provision that indicates the availability of Reduced or Intermittent Leaves, according to </w:t>
            </w:r>
            <w:r w:rsidR="009B016B">
              <w:t xml:space="preserve">Conn. Gen. Stat. §§31-51kk et seq.  </w:t>
            </w:r>
          </w:p>
          <w:p w14:paraId="5A658AC6" w14:textId="77777777" w:rsidR="001E64F3" w:rsidRDefault="001E64F3"/>
          <w:p w14:paraId="085215A9" w14:textId="6F902E50" w:rsidR="001E64F3" w:rsidRDefault="00565BC9">
            <w:r>
              <w:t>The following minimum rules must apply</w:t>
            </w:r>
            <w:r w:rsidR="00DE0195">
              <w:t xml:space="preserve"> to requests for </w:t>
            </w:r>
            <w:r w:rsidR="00647341">
              <w:t>I</w:t>
            </w:r>
            <w:r w:rsidR="00DE0195">
              <w:t xml:space="preserve">ntermittent and </w:t>
            </w:r>
            <w:r w:rsidR="00647341">
              <w:t>R</w:t>
            </w:r>
            <w:r w:rsidR="00DE0195">
              <w:t xml:space="preserve">educed </w:t>
            </w:r>
            <w:r w:rsidR="00647341">
              <w:t>L</w:t>
            </w:r>
            <w:r w:rsidR="00DE0195">
              <w:t xml:space="preserve">eaves (Carriers are able to provide </w:t>
            </w:r>
            <w:r w:rsidR="00F42030">
              <w:t>benefits that are more generous than the minimum):</w:t>
            </w:r>
          </w:p>
          <w:p w14:paraId="70F693EF" w14:textId="1222DC9E" w:rsidR="00F42030" w:rsidRDefault="005C7E35" w:rsidP="00F42030">
            <w:pPr>
              <w:pStyle w:val="ListParagraph"/>
              <w:numPr>
                <w:ilvl w:val="0"/>
                <w:numId w:val="16"/>
              </w:numPr>
            </w:pPr>
            <w:r w:rsidRPr="005C7E35">
              <w:t xml:space="preserve">For leave to bond with a Child during the first twelve months after the Child's birth, Adoption, or Foster Care placement, </w:t>
            </w:r>
            <w:r w:rsidR="00F91259">
              <w:t xml:space="preserve">income replacement compensation may be provided </w:t>
            </w:r>
            <w:r w:rsidRPr="005C7E35">
              <w:t xml:space="preserve">on an </w:t>
            </w:r>
            <w:r w:rsidR="00647341">
              <w:t>I</w:t>
            </w:r>
            <w:r w:rsidRPr="005C7E35">
              <w:t xml:space="preserve">ntermittent or </w:t>
            </w:r>
            <w:r w:rsidR="00647341">
              <w:t>R</w:t>
            </w:r>
            <w:r w:rsidRPr="005C7E35">
              <w:t xml:space="preserve">educed </w:t>
            </w:r>
            <w:r w:rsidR="00647341">
              <w:t>L</w:t>
            </w:r>
            <w:r w:rsidRPr="005C7E35">
              <w:t>eave schedule only if the Employer and the Covered Employee mutually agree. In the absence of explicit direction from the Employer, the Carrier may assume that there is such agreement upon receipt of the claim request from the Employee. When needed, the Carrier will validate that agreement has been reached with the Employer as a condition of paying benefits.</w:t>
            </w:r>
          </w:p>
          <w:p w14:paraId="083899E8" w14:textId="7ED9939B" w:rsidR="005C7E35" w:rsidRDefault="0073628D" w:rsidP="00F42030">
            <w:pPr>
              <w:pStyle w:val="ListParagraph"/>
              <w:numPr>
                <w:ilvl w:val="0"/>
                <w:numId w:val="16"/>
              </w:numPr>
            </w:pPr>
            <w:r w:rsidRPr="0073628D">
              <w:t xml:space="preserve">For leave to care for a Family Member's Serious Health Condition or to care for a Family Member who is a Covered Service Member, </w:t>
            </w:r>
            <w:r w:rsidR="00F91259">
              <w:t xml:space="preserve">income replacement compensation may be provided </w:t>
            </w:r>
            <w:r w:rsidRPr="0073628D">
              <w:t xml:space="preserve">on an </w:t>
            </w:r>
            <w:r w:rsidR="00647341">
              <w:t>I</w:t>
            </w:r>
            <w:r w:rsidRPr="0073628D">
              <w:t xml:space="preserve">ntermittent or </w:t>
            </w:r>
            <w:r w:rsidR="00647341">
              <w:t>R</w:t>
            </w:r>
            <w:r w:rsidRPr="0073628D">
              <w:t>educed leave schedule. The Carrier may require that it receive from the Health Care Provider, a certification that the intermittent leave schedule is medically necessary as a condition of coverage.  If the Carrier requires this Health Care Provider certification, this must be stated in the Policy.</w:t>
            </w:r>
          </w:p>
          <w:p w14:paraId="481B9334" w14:textId="4E0A7768" w:rsidR="0073628D" w:rsidRDefault="0073628D" w:rsidP="00F42030">
            <w:pPr>
              <w:pStyle w:val="ListParagraph"/>
              <w:numPr>
                <w:ilvl w:val="0"/>
                <w:numId w:val="16"/>
              </w:numPr>
            </w:pPr>
            <w:r w:rsidRPr="0073628D">
              <w:t xml:space="preserve">For leave due to a Qualifying Exigency arising out of a Family Member's active duty or impending call to active duty in the Armed Forces, the Policy must </w:t>
            </w:r>
            <w:r w:rsidR="00F91259">
              <w:t>indicate</w:t>
            </w:r>
            <w:r w:rsidR="00F91259" w:rsidRPr="0073628D">
              <w:t xml:space="preserve"> </w:t>
            </w:r>
            <w:r w:rsidRPr="0073628D">
              <w:t xml:space="preserve">that </w:t>
            </w:r>
            <w:r w:rsidR="00F91259">
              <w:t xml:space="preserve">income replacement compensation may be provided </w:t>
            </w:r>
            <w:r w:rsidRPr="0073628D">
              <w:t xml:space="preserve">on an </w:t>
            </w:r>
            <w:r w:rsidR="00647341">
              <w:t>I</w:t>
            </w:r>
            <w:r w:rsidRPr="0073628D">
              <w:t xml:space="preserve">ntermittent or </w:t>
            </w:r>
            <w:r w:rsidR="00647341">
              <w:t>R</w:t>
            </w:r>
            <w:r w:rsidRPr="0073628D">
              <w:t xml:space="preserve">educed </w:t>
            </w:r>
            <w:r w:rsidR="00647341">
              <w:t>L</w:t>
            </w:r>
            <w:r w:rsidRPr="0073628D">
              <w:t>eave schedule.</w:t>
            </w:r>
          </w:p>
          <w:p w14:paraId="0C873ACE" w14:textId="7EC28927" w:rsidR="0073628D" w:rsidRDefault="0073628D" w:rsidP="00F42030">
            <w:pPr>
              <w:pStyle w:val="ListParagraph"/>
              <w:numPr>
                <w:ilvl w:val="0"/>
                <w:numId w:val="16"/>
              </w:numPr>
            </w:pPr>
            <w:r w:rsidRPr="0073628D">
              <w:t xml:space="preserve">For leave due to the Covered </w:t>
            </w:r>
            <w:r w:rsidR="00710131" w:rsidRPr="0073628D">
              <w:t>Employee’s</w:t>
            </w:r>
            <w:r w:rsidRPr="0073628D">
              <w:t xml:space="preserve"> own Serious Health Condition,</w:t>
            </w:r>
            <w:r w:rsidR="00F91259">
              <w:t xml:space="preserve"> including acting as an organ/bone marrow donor,</w:t>
            </w:r>
            <w:r w:rsidRPr="0073628D">
              <w:t xml:space="preserve"> </w:t>
            </w:r>
            <w:r w:rsidR="00F91259">
              <w:t xml:space="preserve">income replacement compensation may be provided </w:t>
            </w:r>
            <w:r w:rsidRPr="0073628D">
              <w:t xml:space="preserve">on an </w:t>
            </w:r>
            <w:r w:rsidR="00647341">
              <w:t>I</w:t>
            </w:r>
            <w:r w:rsidRPr="0073628D">
              <w:t xml:space="preserve">ntermittent or </w:t>
            </w:r>
            <w:r w:rsidR="00647341">
              <w:t>R</w:t>
            </w:r>
            <w:r w:rsidRPr="0073628D">
              <w:t xml:space="preserve">educed </w:t>
            </w:r>
            <w:r w:rsidR="00647341">
              <w:t>L</w:t>
            </w:r>
            <w:r w:rsidRPr="0073628D">
              <w:t xml:space="preserve">eave schedule. The Carrier may require that it receive from the Health Care Provider a certification that the </w:t>
            </w:r>
            <w:r w:rsidR="00647341">
              <w:t>I</w:t>
            </w:r>
            <w:r w:rsidRPr="0073628D">
              <w:t xml:space="preserve">ntermittent </w:t>
            </w:r>
            <w:r w:rsidR="00647341">
              <w:t>L</w:t>
            </w:r>
            <w:r w:rsidRPr="0073628D">
              <w:t xml:space="preserve">eave or </w:t>
            </w:r>
            <w:r w:rsidR="00647341">
              <w:t>R</w:t>
            </w:r>
            <w:r w:rsidRPr="0073628D">
              <w:t xml:space="preserve">educed </w:t>
            </w:r>
            <w:r w:rsidR="00647341">
              <w:t>L</w:t>
            </w:r>
            <w:r w:rsidRPr="0073628D">
              <w:t>eave schedule is medically necessary as a condition of coverage. If the Carrier requires this Health Care Provider certification, this must be stated in the Policy.</w:t>
            </w:r>
          </w:p>
          <w:p w14:paraId="3DF2A513" w14:textId="4F01A0EB" w:rsidR="0073628D" w:rsidRDefault="0073628D" w:rsidP="0073628D">
            <w:pPr>
              <w:pStyle w:val="ListParagraph"/>
              <w:ind w:left="360"/>
            </w:pPr>
          </w:p>
        </w:tc>
        <w:tc>
          <w:tcPr>
            <w:tcW w:w="2520" w:type="dxa"/>
          </w:tcPr>
          <w:p w14:paraId="20B38C84" w14:textId="77777777" w:rsidR="00234A05" w:rsidRDefault="00234A05"/>
        </w:tc>
      </w:tr>
      <w:tr w:rsidR="00234A05" w14:paraId="6D3ECEA5" w14:textId="77777777" w:rsidTr="67BA64C3">
        <w:trPr>
          <w:cantSplit/>
          <w:trHeight w:val="273"/>
        </w:trPr>
        <w:tc>
          <w:tcPr>
            <w:tcW w:w="2174" w:type="dxa"/>
          </w:tcPr>
          <w:p w14:paraId="7A4128F2" w14:textId="758E3CBF" w:rsidR="00234A05" w:rsidRDefault="00EC61AB">
            <w:r>
              <w:lastRenderedPageBreak/>
              <w:t>Extensions of Initially Approved Leaves</w:t>
            </w:r>
          </w:p>
        </w:tc>
        <w:tc>
          <w:tcPr>
            <w:tcW w:w="9701" w:type="dxa"/>
          </w:tcPr>
          <w:p w14:paraId="77ED4755" w14:textId="7BE06DFA" w:rsidR="00234A05" w:rsidRDefault="00EC61AB">
            <w:r>
              <w:t xml:space="preserve">There should be a provision which indicates </w:t>
            </w:r>
            <w:r w:rsidR="00E747E1">
              <w:t xml:space="preserve">the ability of a </w:t>
            </w:r>
            <w:r w:rsidR="001517CA">
              <w:t xml:space="preserve">Covered Employee </w:t>
            </w:r>
            <w:r w:rsidR="00E747E1">
              <w:t>who is on currently on approved leave to request an extension of the initial approval period</w:t>
            </w:r>
            <w:r w:rsidR="00DD346D">
              <w:t>.</w:t>
            </w:r>
          </w:p>
          <w:p w14:paraId="15072130" w14:textId="0475D403" w:rsidR="00DD346D" w:rsidRDefault="00DD346D"/>
          <w:p w14:paraId="0FBAB6B4" w14:textId="56609C3E" w:rsidR="00142FA7" w:rsidRDefault="00961436">
            <w:r>
              <w:t xml:space="preserve">If </w:t>
            </w:r>
            <w:r w:rsidR="00142FA7">
              <w:t xml:space="preserve">there is a specific </w:t>
            </w:r>
            <w:proofErr w:type="gramStart"/>
            <w:r w:rsidR="00142FA7">
              <w:t>period of time</w:t>
            </w:r>
            <w:proofErr w:type="gramEnd"/>
            <w:r w:rsidR="00142FA7">
              <w:t xml:space="preserve"> prior to the end of the original approved leave that notice must be provided to the Carrier, such period of time cannot be </w:t>
            </w:r>
            <w:r w:rsidR="008C6077">
              <w:t>greater</w:t>
            </w:r>
            <w:r w:rsidR="00142FA7">
              <w:t xml:space="preserve"> than 14 calendar days prior</w:t>
            </w:r>
            <w:r w:rsidR="008C6077">
              <w:t xml:space="preserve"> to the date the original approved leave was due to expire</w:t>
            </w:r>
            <w:r w:rsidR="00142FA7">
              <w:t xml:space="preserve">.  </w:t>
            </w:r>
            <w:r w:rsidR="001A052D">
              <w:t xml:space="preserve">And if a </w:t>
            </w:r>
            <w:r w:rsidR="6F2788B4">
              <w:t xml:space="preserve">specific </w:t>
            </w:r>
            <w:r w:rsidR="001A052D">
              <w:t xml:space="preserve">period is identified, there must be an exception for late notice if the </w:t>
            </w:r>
            <w:r w:rsidR="001517CA">
              <w:t xml:space="preserve">Covered Employee </w:t>
            </w:r>
            <w:r w:rsidR="001A052D">
              <w:t>can show good cause.</w:t>
            </w:r>
          </w:p>
          <w:p w14:paraId="37532B8A" w14:textId="1439FD65" w:rsidR="00961436" w:rsidRDefault="00961436">
            <w:r>
              <w:t xml:space="preserve"> </w:t>
            </w:r>
          </w:p>
          <w:p w14:paraId="30EC35C7" w14:textId="55C20940" w:rsidR="00DD346D" w:rsidRDefault="00DD346D">
            <w:r>
              <w:t>The provision may request that the employee provide:</w:t>
            </w:r>
          </w:p>
          <w:p w14:paraId="029B7E26" w14:textId="77777777" w:rsidR="00DD346D" w:rsidRDefault="00DD346D" w:rsidP="00DD346D">
            <w:pPr>
              <w:pStyle w:val="paragraph"/>
              <w:numPr>
                <w:ilvl w:val="0"/>
                <w:numId w:val="19"/>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The reason for the extension;</w:t>
            </w:r>
            <w:r>
              <w:rPr>
                <w:rStyle w:val="eop"/>
                <w:rFonts w:ascii="Calibri" w:hAnsi="Calibri" w:cs="Calibri"/>
                <w:sz w:val="22"/>
                <w:szCs w:val="22"/>
              </w:rPr>
              <w:t> </w:t>
            </w:r>
          </w:p>
          <w:p w14:paraId="22432151" w14:textId="77777777" w:rsidR="00DD346D" w:rsidRDefault="00DD346D" w:rsidP="00DD346D">
            <w:pPr>
              <w:pStyle w:val="paragraph"/>
              <w:numPr>
                <w:ilvl w:val="0"/>
                <w:numId w:val="19"/>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The requested duration of the extended leave;</w:t>
            </w:r>
            <w:r>
              <w:rPr>
                <w:rStyle w:val="eop"/>
                <w:rFonts w:ascii="Calibri" w:hAnsi="Calibri" w:cs="Calibri"/>
                <w:sz w:val="22"/>
                <w:szCs w:val="22"/>
              </w:rPr>
              <w:t> </w:t>
            </w:r>
          </w:p>
          <w:p w14:paraId="0461EC09" w14:textId="77777777" w:rsidR="00DD346D" w:rsidRDefault="00DD346D" w:rsidP="00DD346D">
            <w:pPr>
              <w:pStyle w:val="paragraph"/>
              <w:numPr>
                <w:ilvl w:val="0"/>
                <w:numId w:val="19"/>
              </w:numPr>
              <w:spacing w:before="0" w:beforeAutospacing="0" w:after="0" w:afterAutospacing="0"/>
              <w:textAlignment w:val="baseline"/>
              <w:rPr>
                <w:rFonts w:ascii="Yu Mincho" w:eastAsia="Yu Mincho" w:hAnsi="Yu Mincho" w:cs="Calibri"/>
                <w:sz w:val="22"/>
                <w:szCs w:val="22"/>
              </w:rPr>
            </w:pPr>
            <w:r>
              <w:rPr>
                <w:rStyle w:val="normaltextrun"/>
                <w:rFonts w:ascii="Calibri" w:eastAsia="Yu Mincho" w:hAnsi="Calibri" w:cs="Calibri"/>
                <w:sz w:val="22"/>
                <w:szCs w:val="22"/>
              </w:rPr>
              <w:t>The date on which the Covered Employee provided notice of the request for the extension and</w:t>
            </w:r>
            <w:r>
              <w:rPr>
                <w:rStyle w:val="eop"/>
                <w:rFonts w:ascii="Calibri" w:eastAsia="Yu Mincho" w:hAnsi="Calibri" w:cs="Calibri"/>
                <w:sz w:val="22"/>
                <w:szCs w:val="22"/>
              </w:rPr>
              <w:t> </w:t>
            </w:r>
          </w:p>
          <w:p w14:paraId="3BA8C3F3" w14:textId="77777777" w:rsidR="00DD346D" w:rsidRDefault="00DD346D" w:rsidP="00DD346D">
            <w:pPr>
              <w:pStyle w:val="paragraph"/>
              <w:numPr>
                <w:ilvl w:val="0"/>
                <w:numId w:val="19"/>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A newly completed or updated health care certification or supporting document consistent with the provisions applicable to the rights of employers as set forth in Conn. Gen. Stat. 31-51mm.</w:t>
            </w:r>
            <w:r>
              <w:rPr>
                <w:rStyle w:val="eop"/>
                <w:rFonts w:ascii="Calibri" w:hAnsi="Calibri" w:cs="Calibri"/>
                <w:sz w:val="22"/>
                <w:szCs w:val="22"/>
              </w:rPr>
              <w:t> </w:t>
            </w:r>
          </w:p>
          <w:p w14:paraId="71C3B947" w14:textId="77777777" w:rsidR="00DD346D" w:rsidRDefault="00DD346D"/>
          <w:p w14:paraId="7F742C7E" w14:textId="509A4451" w:rsidR="00491CB6" w:rsidRDefault="00FA497C">
            <w:r>
              <w:t xml:space="preserve">The </w:t>
            </w:r>
            <w:r w:rsidR="007D5AAC">
              <w:t>C</w:t>
            </w:r>
            <w:r>
              <w:t xml:space="preserve">arrier should notify the employer not more than 5 business days following </w:t>
            </w:r>
            <w:r w:rsidR="00A619E3">
              <w:t>receipt of completed request for extension.</w:t>
            </w:r>
          </w:p>
          <w:p w14:paraId="59F127CF" w14:textId="77777777" w:rsidR="00A619E3" w:rsidRDefault="00A619E3"/>
          <w:p w14:paraId="570ACDE6" w14:textId="42D36230" w:rsidR="00A619E3" w:rsidRDefault="00A619E3">
            <w:r>
              <w:t xml:space="preserve">The </w:t>
            </w:r>
            <w:r w:rsidR="007D5AAC">
              <w:t>C</w:t>
            </w:r>
            <w:r>
              <w:t>arrier may request that the employer</w:t>
            </w:r>
            <w:r w:rsidR="007C35D6">
              <w:t xml:space="preserve">, within 5 business days from the date of such notice, provide </w:t>
            </w:r>
            <w:r w:rsidR="009C272F">
              <w:t xml:space="preserve">to the </w:t>
            </w:r>
            <w:r w:rsidR="007D5AAC">
              <w:t>C</w:t>
            </w:r>
            <w:r w:rsidR="009C272F">
              <w:t>arrier all relevant information or records related to the request for leave.</w:t>
            </w:r>
          </w:p>
          <w:p w14:paraId="30CCBF74" w14:textId="3C0CEDC7" w:rsidR="009C272F" w:rsidRDefault="009C272F"/>
        </w:tc>
        <w:tc>
          <w:tcPr>
            <w:tcW w:w="2520" w:type="dxa"/>
          </w:tcPr>
          <w:p w14:paraId="39D9A294" w14:textId="77777777" w:rsidR="00234A05" w:rsidRDefault="00234A05"/>
        </w:tc>
      </w:tr>
      <w:tr w:rsidR="00234A05" w14:paraId="721FE17B" w14:textId="77777777" w:rsidTr="67BA64C3">
        <w:trPr>
          <w:cantSplit/>
          <w:trHeight w:val="273"/>
        </w:trPr>
        <w:tc>
          <w:tcPr>
            <w:tcW w:w="2174" w:type="dxa"/>
          </w:tcPr>
          <w:p w14:paraId="07A16CC8" w14:textId="24EB6A9A" w:rsidR="00234A05" w:rsidRDefault="004C7231">
            <w:r>
              <w:lastRenderedPageBreak/>
              <w:t xml:space="preserve">Use of Employer-Provided </w:t>
            </w:r>
            <w:r w:rsidR="00684D3F">
              <w:t>Sick or other Paid Leave Time</w:t>
            </w:r>
          </w:p>
        </w:tc>
        <w:tc>
          <w:tcPr>
            <w:tcW w:w="9701" w:type="dxa"/>
          </w:tcPr>
          <w:p w14:paraId="0FE066E0" w14:textId="64AEB210" w:rsidR="00C655EE" w:rsidRDefault="00684D3F">
            <w:r>
              <w:t xml:space="preserve">There should be a provision that indicates </w:t>
            </w:r>
            <w:r w:rsidR="00F91259">
              <w:t>if</w:t>
            </w:r>
            <w:r>
              <w:t xml:space="preserve"> employees are required to use sick time</w:t>
            </w:r>
            <w:r w:rsidR="00711E2C">
              <w:t xml:space="preserve">, other accrued </w:t>
            </w:r>
            <w:r w:rsidR="00F87643">
              <w:t>paid leave</w:t>
            </w:r>
            <w:r>
              <w:t xml:space="preserve"> or other paid time off</w:t>
            </w:r>
            <w:r w:rsidR="00C655EE">
              <w:t xml:space="preserve"> during </w:t>
            </w:r>
            <w:proofErr w:type="gramStart"/>
            <w:r w:rsidR="00C655EE">
              <w:t>a requested</w:t>
            </w:r>
            <w:proofErr w:type="gramEnd"/>
            <w:r w:rsidR="00C655EE">
              <w:t xml:space="preserve"> leave</w:t>
            </w:r>
            <w:r w:rsidR="00AA1301">
              <w:t xml:space="preserve">. </w:t>
            </w:r>
          </w:p>
          <w:p w14:paraId="160261D4" w14:textId="77777777" w:rsidR="00C655EE" w:rsidRDefault="00C655EE"/>
          <w:p w14:paraId="64F1D42B" w14:textId="1C92999D" w:rsidR="00234A05" w:rsidRDefault="00C655EE">
            <w:r>
              <w:t xml:space="preserve">If an employer requires an employee </w:t>
            </w:r>
            <w:r w:rsidR="00FC1C92">
              <w:t>to utilize such time:</w:t>
            </w:r>
          </w:p>
          <w:p w14:paraId="3F1BDA4D" w14:textId="7360DECA" w:rsidR="00FC1C92" w:rsidRDefault="007D7851" w:rsidP="00FC1C92">
            <w:pPr>
              <w:pStyle w:val="ListParagraph"/>
              <w:numPr>
                <w:ilvl w:val="0"/>
                <w:numId w:val="20"/>
              </w:numPr>
            </w:pPr>
            <w:r>
              <w:t xml:space="preserve">For </w:t>
            </w:r>
            <w:r w:rsidR="00471794">
              <w:t xml:space="preserve">leaves taken pursuant to Conn. Gen. Stat. §§ 31-51kk et seq., </w:t>
            </w:r>
            <w:r>
              <w:t>t</w:t>
            </w:r>
            <w:r w:rsidR="00FC1C92">
              <w:t xml:space="preserve">he employee </w:t>
            </w:r>
            <w:r w:rsidR="00C778AA">
              <w:t>must</w:t>
            </w:r>
            <w:r w:rsidR="00FC1C92">
              <w:t xml:space="preserve"> be able to retain no less than two weeks of such time</w:t>
            </w:r>
            <w:r w:rsidR="00C778AA">
              <w:t>;</w:t>
            </w:r>
          </w:p>
          <w:p w14:paraId="43A14656" w14:textId="2DD948A3" w:rsidR="00C778AA" w:rsidRDefault="00C778AA" w:rsidP="00FC1C92">
            <w:pPr>
              <w:pStyle w:val="ListParagraph"/>
              <w:numPr>
                <w:ilvl w:val="0"/>
                <w:numId w:val="20"/>
              </w:numPr>
            </w:pPr>
            <w:r>
              <w:t xml:space="preserve">The policy should indicate whether such time </w:t>
            </w:r>
            <w:r w:rsidR="00F87643">
              <w:t xml:space="preserve">(other than the two weeks) </w:t>
            </w:r>
            <w:r>
              <w:t xml:space="preserve">must be exhausted prior to initiating a </w:t>
            </w:r>
            <w:r w:rsidR="00AA5D92">
              <w:t xml:space="preserve">paid leave </w:t>
            </w:r>
            <w:r>
              <w:t>claim</w:t>
            </w:r>
            <w:r w:rsidR="00AA5D92">
              <w:t xml:space="preserve"> under the policy or whether it is paid </w:t>
            </w:r>
            <w:r w:rsidR="00686528">
              <w:t>concurrently</w:t>
            </w:r>
            <w:r w:rsidR="00AA5D92">
              <w:t xml:space="preserve"> with the paid leave claim</w:t>
            </w:r>
            <w:r w:rsidR="00711E2C">
              <w:t>;</w:t>
            </w:r>
          </w:p>
          <w:p w14:paraId="6FA2D892" w14:textId="5836DD08" w:rsidR="00711E2C" w:rsidRDefault="00711E2C" w:rsidP="00FC1C92">
            <w:pPr>
              <w:pStyle w:val="ListParagraph"/>
              <w:numPr>
                <w:ilvl w:val="0"/>
                <w:numId w:val="20"/>
              </w:numPr>
            </w:pPr>
            <w:r>
              <w:t xml:space="preserve">If </w:t>
            </w:r>
            <w:r w:rsidR="006D5D53">
              <w:t>the accrued time must be exhausted prior to initiating a claim, then such payments shall not reduce the maximum</w:t>
            </w:r>
            <w:r w:rsidR="00033B98">
              <w:t xml:space="preserve"> amount of income-replacement benefits the employee may receive under the policy</w:t>
            </w:r>
          </w:p>
          <w:p w14:paraId="4BCA5C0A" w14:textId="2F9CED21" w:rsidR="00033B98" w:rsidRDefault="00033B98" w:rsidP="00FC1C92">
            <w:pPr>
              <w:pStyle w:val="ListParagraph"/>
              <w:numPr>
                <w:ilvl w:val="0"/>
                <w:numId w:val="20"/>
              </w:numPr>
            </w:pPr>
            <w:r>
              <w:t>If the accrued time is used concurrently</w:t>
            </w:r>
            <w:r w:rsidR="00874029">
              <w:t xml:space="preserve"> with </w:t>
            </w:r>
            <w:r w:rsidR="00F91259">
              <w:t xml:space="preserve">and supplements </w:t>
            </w:r>
            <w:r w:rsidR="00874029">
              <w:t>paid leave under the policy, the income replacement benefits under the policy may reduce</w:t>
            </w:r>
            <w:r w:rsidR="00F91259">
              <w:t xml:space="preserve"> the Covered Employee’s maximum allotment of income replacement benefits in a 12-month period</w:t>
            </w:r>
          </w:p>
          <w:p w14:paraId="56D6D65F" w14:textId="45AFEEA4" w:rsidR="00AA1301" w:rsidRDefault="00AA1301"/>
        </w:tc>
        <w:tc>
          <w:tcPr>
            <w:tcW w:w="2520" w:type="dxa"/>
          </w:tcPr>
          <w:p w14:paraId="0AEAF0AD" w14:textId="77777777" w:rsidR="00234A05" w:rsidRDefault="00234A05"/>
        </w:tc>
      </w:tr>
      <w:tr w:rsidR="00234A05" w14:paraId="7125D8D9" w14:textId="77777777" w:rsidTr="67BA64C3">
        <w:trPr>
          <w:cantSplit/>
          <w:trHeight w:val="273"/>
        </w:trPr>
        <w:tc>
          <w:tcPr>
            <w:tcW w:w="2174" w:type="dxa"/>
          </w:tcPr>
          <w:p w14:paraId="4C1A1435" w14:textId="24162F8D" w:rsidR="00234A05" w:rsidRDefault="00BD225C">
            <w:r>
              <w:t>Former Employees</w:t>
            </w:r>
          </w:p>
        </w:tc>
        <w:tc>
          <w:tcPr>
            <w:tcW w:w="9701" w:type="dxa"/>
          </w:tcPr>
          <w:p w14:paraId="476C1BB2" w14:textId="3C712E01" w:rsidR="00383AEB" w:rsidRDefault="00383AEB" w:rsidP="00877B41">
            <w:r>
              <w:t xml:space="preserve">There should be a provision which indicates that coverage for former employees </w:t>
            </w:r>
            <w:r w:rsidR="007D5AAC">
              <w:t>shall</w:t>
            </w:r>
            <w:r>
              <w:t xml:space="preserve"> be extended.</w:t>
            </w:r>
          </w:p>
          <w:p w14:paraId="5EC2CC73" w14:textId="77777777" w:rsidR="00383AEB" w:rsidRDefault="00383AEB" w:rsidP="00877B41"/>
          <w:p w14:paraId="311AF644" w14:textId="4E0F1096" w:rsidR="00877B41" w:rsidRPr="00877B41" w:rsidRDefault="00877B41" w:rsidP="00877B41">
            <w:r w:rsidRPr="00877B41">
              <w:t xml:space="preserve">For Covered </w:t>
            </w:r>
            <w:r>
              <w:t>persons</w:t>
            </w:r>
            <w:r w:rsidRPr="00877B41">
              <w:t xml:space="preserve"> who have been separated from an Employer </w:t>
            </w:r>
            <w:r w:rsidR="00B9331B">
              <w:t xml:space="preserve">for any reason </w:t>
            </w:r>
            <w:r w:rsidR="00686528">
              <w:t>within the</w:t>
            </w:r>
            <w:r w:rsidRPr="00877B41">
              <w:t xml:space="preserve"> 12 weeks</w:t>
            </w:r>
            <w:r w:rsidR="00686528">
              <w:t xml:space="preserve"> prior to the first date of a requested leave</w:t>
            </w:r>
            <w:r w:rsidRPr="00877B41">
              <w:t>: </w:t>
            </w:r>
          </w:p>
          <w:p w14:paraId="72665BA7" w14:textId="18BEF2B4" w:rsidR="00877B41" w:rsidRPr="00877B41" w:rsidRDefault="00877B41" w:rsidP="00877B41">
            <w:pPr>
              <w:numPr>
                <w:ilvl w:val="0"/>
                <w:numId w:val="21"/>
              </w:numPr>
            </w:pPr>
            <w:r w:rsidRPr="00877B41">
              <w:t xml:space="preserve">If the covered person remains unemployed </w:t>
            </w:r>
            <w:r w:rsidR="001255CE">
              <w:t xml:space="preserve">or otherwise not covered by another CT paid leave program </w:t>
            </w:r>
            <w:r w:rsidRPr="00877B41">
              <w:t xml:space="preserve">on the date that a </w:t>
            </w:r>
            <w:r w:rsidR="001255CE">
              <w:t>requested leave begins</w:t>
            </w:r>
            <w:r w:rsidRPr="00877B41">
              <w:t>, the Covered Employee </w:t>
            </w:r>
            <w:r>
              <w:t>may</w:t>
            </w:r>
            <w:r w:rsidRPr="00877B41">
              <w:t> </w:t>
            </w:r>
            <w:proofErr w:type="gramStart"/>
            <w:r w:rsidRPr="00877B41">
              <w:t>submit an application</w:t>
            </w:r>
            <w:proofErr w:type="gramEnd"/>
            <w:r w:rsidRPr="00877B41">
              <w:t xml:space="preserve"> for benefits </w:t>
            </w:r>
            <w:proofErr w:type="gramStart"/>
            <w:r w:rsidRPr="00877B41">
              <w:t>with</w:t>
            </w:r>
            <w:proofErr w:type="gramEnd"/>
            <w:r w:rsidRPr="00877B41">
              <w:t xml:space="preserve"> their former Employer. </w:t>
            </w:r>
          </w:p>
          <w:p w14:paraId="5BD70469" w14:textId="1E00A7BE" w:rsidR="00877B41" w:rsidRPr="00877B41" w:rsidRDefault="00877B41" w:rsidP="00877B41">
            <w:pPr>
              <w:numPr>
                <w:ilvl w:val="0"/>
                <w:numId w:val="21"/>
              </w:numPr>
            </w:pPr>
            <w:r w:rsidRPr="00877B41">
              <w:t>If an individual </w:t>
            </w:r>
            <w:proofErr w:type="gramStart"/>
            <w:r w:rsidRPr="00877B41">
              <w:t>submitting an application</w:t>
            </w:r>
            <w:proofErr w:type="gramEnd"/>
            <w:r w:rsidRPr="00877B41">
              <w:t xml:space="preserve"> for benefits identifies themselves as a former Employee, the Employer, or Carrier may inquire as to whether the individual </w:t>
            </w:r>
            <w:r w:rsidR="001255CE">
              <w:t>has obtained Connecticut paid leave coverage with another employer</w:t>
            </w:r>
            <w:r w:rsidRPr="00877B41">
              <w:t xml:space="preserve"> or is receiving unemployment insurance benefits.  An affirmative answer to any of these questions may be grounds for denial of a claim. </w:t>
            </w:r>
          </w:p>
          <w:p w14:paraId="1F861E15" w14:textId="77777777" w:rsidR="00234A05" w:rsidRDefault="00234A05"/>
        </w:tc>
        <w:tc>
          <w:tcPr>
            <w:tcW w:w="2520" w:type="dxa"/>
          </w:tcPr>
          <w:p w14:paraId="773CC386" w14:textId="77777777" w:rsidR="00234A05" w:rsidRDefault="00234A05"/>
        </w:tc>
      </w:tr>
      <w:tr w:rsidR="00234A05" w14:paraId="3D6EDA93" w14:textId="77777777" w:rsidTr="67BA64C3">
        <w:trPr>
          <w:cantSplit/>
          <w:trHeight w:val="273"/>
        </w:trPr>
        <w:tc>
          <w:tcPr>
            <w:tcW w:w="2174" w:type="dxa"/>
          </w:tcPr>
          <w:p w14:paraId="53FCEFB2" w14:textId="4A67BF4E" w:rsidR="00234A05" w:rsidRDefault="001D4D76">
            <w:r>
              <w:lastRenderedPageBreak/>
              <w:t>Calculation of Benefit Amounts</w:t>
            </w:r>
          </w:p>
        </w:tc>
        <w:tc>
          <w:tcPr>
            <w:tcW w:w="9701" w:type="dxa"/>
          </w:tcPr>
          <w:p w14:paraId="23EBBF6D" w14:textId="1116303D" w:rsidR="00234A05" w:rsidRDefault="00B63E1E">
            <w:r>
              <w:t xml:space="preserve">There should be a provision or provisions which indicate how benefit amounts will be calculated.  Such provision(s) should </w:t>
            </w:r>
            <w:r w:rsidR="00445068">
              <w:t xml:space="preserve">indicate how benefits are calculated for </w:t>
            </w:r>
            <w:r w:rsidR="00CB19A5">
              <w:t xml:space="preserve">a full week of block </w:t>
            </w:r>
            <w:r w:rsidR="00445068">
              <w:t xml:space="preserve">leave, </w:t>
            </w:r>
            <w:r w:rsidR="00457044">
              <w:t xml:space="preserve">the </w:t>
            </w:r>
            <w:proofErr w:type="gramStart"/>
            <w:r w:rsidR="00457044">
              <w:t>manner in which</w:t>
            </w:r>
            <w:proofErr w:type="gramEnd"/>
            <w:r w:rsidR="00457044">
              <w:t xml:space="preserve"> benefit amounts may be reduced for other income, and how benefits are calculated for </w:t>
            </w:r>
            <w:r w:rsidR="00647341">
              <w:t>R</w:t>
            </w:r>
            <w:r w:rsidR="00457044">
              <w:t>educed/</w:t>
            </w:r>
            <w:r w:rsidR="00647341">
              <w:t>I</w:t>
            </w:r>
            <w:r w:rsidR="00457044">
              <w:t xml:space="preserve">ntermittent </w:t>
            </w:r>
            <w:r w:rsidR="00647341">
              <w:t>L</w:t>
            </w:r>
            <w:r w:rsidR="00457044">
              <w:t xml:space="preserve">eaves or when a leave does not </w:t>
            </w:r>
            <w:r w:rsidR="00D75CD0">
              <w:t xml:space="preserve">span an entire work week.  </w:t>
            </w:r>
          </w:p>
          <w:p w14:paraId="57079D5F" w14:textId="5A2D2BCA" w:rsidR="00D75CD0" w:rsidRDefault="00D75CD0"/>
          <w:p w14:paraId="11F5BBE7" w14:textId="6AD0A8CC" w:rsidR="00D75CD0" w:rsidRDefault="00D75CD0">
            <w:r>
              <w:t>Benefits must be equal to or greater than th</w:t>
            </w:r>
            <w:r w:rsidR="00D65800">
              <w:t>e benefits that would have been paid if the Covered Employee was participating in the state plan.</w:t>
            </w:r>
          </w:p>
          <w:p w14:paraId="61E87CCA" w14:textId="2F0833C4" w:rsidR="00086293" w:rsidRDefault="00086293"/>
          <w:p w14:paraId="68B6ACA2" w14:textId="656D5163" w:rsidR="00086293" w:rsidRDefault="00086293">
            <w:r>
              <w:rPr>
                <w:rStyle w:val="normaltextrun"/>
                <w:rFonts w:ascii="Calibri" w:hAnsi="Calibri" w:cs="Calibri"/>
                <w:color w:val="000000"/>
                <w:shd w:val="clear" w:color="auto" w:fill="FFFFFF"/>
              </w:rPr>
              <w:t>The Carrier shall explain in the Policy that the Employer will be required to submit all wage information to the Carrier, and how it will obtain this information if not readily available from the Employer.</w:t>
            </w:r>
            <w:r>
              <w:rPr>
                <w:rStyle w:val="eop"/>
                <w:rFonts w:ascii="Calibri" w:hAnsi="Calibri" w:cs="Calibri"/>
                <w:color w:val="000000"/>
                <w:shd w:val="clear" w:color="auto" w:fill="FFFFFF"/>
              </w:rPr>
              <w:t> </w:t>
            </w:r>
          </w:p>
          <w:p w14:paraId="29846B0A" w14:textId="641565B5" w:rsidR="00D75CD0" w:rsidRDefault="00D75CD0"/>
        </w:tc>
        <w:tc>
          <w:tcPr>
            <w:tcW w:w="2520" w:type="dxa"/>
          </w:tcPr>
          <w:p w14:paraId="580B1D46" w14:textId="77777777" w:rsidR="00234A05" w:rsidRDefault="00234A05"/>
        </w:tc>
      </w:tr>
      <w:tr w:rsidR="00234A05" w14:paraId="0F7539FD" w14:textId="77777777" w:rsidTr="67BA64C3">
        <w:trPr>
          <w:cantSplit/>
          <w:trHeight w:val="273"/>
        </w:trPr>
        <w:tc>
          <w:tcPr>
            <w:tcW w:w="2174" w:type="dxa"/>
          </w:tcPr>
          <w:p w14:paraId="60C41291" w14:textId="06C88F6F" w:rsidR="00234A05" w:rsidRDefault="003F5A11">
            <w:r>
              <w:t>Claim Payment</w:t>
            </w:r>
          </w:p>
        </w:tc>
        <w:tc>
          <w:tcPr>
            <w:tcW w:w="9701" w:type="dxa"/>
          </w:tcPr>
          <w:p w14:paraId="2B8D374D" w14:textId="77777777" w:rsidR="00B2119A" w:rsidRDefault="00B2119A">
            <w:r>
              <w:t xml:space="preserve">There should be a provision or provisions which </w:t>
            </w:r>
            <w:r w:rsidRPr="00B2119A">
              <w:t xml:space="preserve">set forth the timing and manner of benefit payments to Covered Employees. </w:t>
            </w:r>
          </w:p>
          <w:p w14:paraId="0C609851" w14:textId="77777777" w:rsidR="00B2119A" w:rsidRDefault="00B2119A"/>
          <w:p w14:paraId="15E5849D" w14:textId="77777777" w:rsidR="00B2119A" w:rsidRDefault="00B2119A">
            <w:r w:rsidRPr="00B2119A">
              <w:t xml:space="preserve">Benefits should be paid to Covered Employees only.  Benefits cannot be assigned unless such assignment is required by operation of law, such as child support.  </w:t>
            </w:r>
          </w:p>
          <w:p w14:paraId="7AFDC1AF" w14:textId="77777777" w:rsidR="00B2119A" w:rsidRDefault="00B2119A"/>
          <w:p w14:paraId="33465A48" w14:textId="3F863FFD" w:rsidR="00B2119A" w:rsidRDefault="00B2119A">
            <w:r w:rsidRPr="00B2119A">
              <w:t xml:space="preserve">Benefits that are owed but unpaid at time of death </w:t>
            </w:r>
            <w:r w:rsidR="001255CE">
              <w:t>shall</w:t>
            </w:r>
            <w:r w:rsidR="001255CE" w:rsidRPr="00B2119A">
              <w:t xml:space="preserve"> </w:t>
            </w:r>
            <w:r w:rsidRPr="00B2119A">
              <w:t xml:space="preserve">be paid to the employee’s estate.  </w:t>
            </w:r>
          </w:p>
          <w:p w14:paraId="4C177B6A" w14:textId="77777777" w:rsidR="00B2119A" w:rsidRDefault="00B2119A"/>
          <w:p w14:paraId="085A9DD4" w14:textId="2D024B82" w:rsidR="00234A05" w:rsidRDefault="00B2119A">
            <w:r w:rsidRPr="00B2119A">
              <w:t>Except in the case of self-employed individuals or sole proprietors who are both employee and employer, benefits are not allowed to be paid to the employer.</w:t>
            </w:r>
          </w:p>
          <w:p w14:paraId="5D09245C" w14:textId="6345D072" w:rsidR="00B2119A" w:rsidRDefault="00B2119A"/>
        </w:tc>
        <w:tc>
          <w:tcPr>
            <w:tcW w:w="2520" w:type="dxa"/>
          </w:tcPr>
          <w:p w14:paraId="42C4B58A" w14:textId="77777777" w:rsidR="00234A05" w:rsidRDefault="00234A05"/>
        </w:tc>
      </w:tr>
      <w:tr w:rsidR="00234A05" w14:paraId="3568CF2F" w14:textId="77777777" w:rsidTr="67BA64C3">
        <w:trPr>
          <w:cantSplit/>
          <w:trHeight w:val="273"/>
        </w:trPr>
        <w:tc>
          <w:tcPr>
            <w:tcW w:w="2174" w:type="dxa"/>
          </w:tcPr>
          <w:p w14:paraId="1F3E63FF" w14:textId="3E280C72" w:rsidR="00234A05" w:rsidRDefault="002734E3">
            <w:r>
              <w:t xml:space="preserve">Time </w:t>
            </w:r>
            <w:r w:rsidR="00922E44">
              <w:t>Payment of Claims</w:t>
            </w:r>
          </w:p>
        </w:tc>
        <w:tc>
          <w:tcPr>
            <w:tcW w:w="9701" w:type="dxa"/>
          </w:tcPr>
          <w:p w14:paraId="53B53692" w14:textId="77777777" w:rsidR="00922E44" w:rsidRDefault="00922E44" w:rsidP="00922E44">
            <w:r>
              <w:t xml:space="preserve">The Carrier agrees that it will comply with the time periods and other requirements related to processing and payment of claims that are set forth in the CT Paid Leave Act and policies. </w:t>
            </w:r>
          </w:p>
          <w:p w14:paraId="6A17A6B6" w14:textId="77777777" w:rsidR="00922E44" w:rsidRDefault="00922E44" w:rsidP="00922E44"/>
          <w:p w14:paraId="29D81ED8" w14:textId="0F174BB2" w:rsidR="00922E44" w:rsidRDefault="00922E44" w:rsidP="00922E44">
            <w:r>
              <w:t>There should be a provision that claim payments to a Covered Employee are to be paid not more than 15 calendar days after approving an application, unless that determination occurs more than 15 calendar days before the onset of leave or</w:t>
            </w:r>
            <w:r w:rsidR="001A6D84">
              <w:t xml:space="preserve"> the employee meets the</w:t>
            </w:r>
            <w:r>
              <w:t xml:space="preserve"> eligibility</w:t>
            </w:r>
            <w:r w:rsidR="001A6D84">
              <w:t xml:space="preserve"> requirements</w:t>
            </w:r>
            <w:r>
              <w:t xml:space="preserve">, in which case the </w:t>
            </w:r>
            <w:r w:rsidR="007D5AAC">
              <w:t>C</w:t>
            </w:r>
            <w:r>
              <w:t xml:space="preserve">arrier shall commence payment of leave benefits as soon as leave or eligibility begins. </w:t>
            </w:r>
          </w:p>
          <w:p w14:paraId="6323FB8A" w14:textId="77777777" w:rsidR="00922E44" w:rsidRDefault="00922E44" w:rsidP="00922E44"/>
          <w:p w14:paraId="199B72B1" w14:textId="12D54042" w:rsidR="00234A05" w:rsidRDefault="00922E44" w:rsidP="00922E44">
            <w:r>
              <w:t xml:space="preserve">For each request for payment associated with </w:t>
            </w:r>
            <w:r w:rsidR="00647341">
              <w:t>I</w:t>
            </w:r>
            <w:r>
              <w:t xml:space="preserve">ntermittent </w:t>
            </w:r>
            <w:r w:rsidR="00647341">
              <w:t>L</w:t>
            </w:r>
            <w:r>
              <w:t>eave, the Carrier may verify the leave taken prior to issuing a payment.</w:t>
            </w:r>
          </w:p>
          <w:p w14:paraId="378EF33F" w14:textId="52961080" w:rsidR="00234A05" w:rsidRDefault="00234A05" w:rsidP="46246793"/>
        </w:tc>
        <w:tc>
          <w:tcPr>
            <w:tcW w:w="2520" w:type="dxa"/>
          </w:tcPr>
          <w:p w14:paraId="021687EA" w14:textId="77777777" w:rsidR="00234A05" w:rsidRDefault="00234A05"/>
        </w:tc>
      </w:tr>
      <w:tr w:rsidR="00234A05" w14:paraId="53F3FF29" w14:textId="77777777" w:rsidTr="67BA64C3">
        <w:trPr>
          <w:cantSplit/>
          <w:trHeight w:val="273"/>
        </w:trPr>
        <w:tc>
          <w:tcPr>
            <w:tcW w:w="2174" w:type="dxa"/>
          </w:tcPr>
          <w:p w14:paraId="57CE35E3" w14:textId="689F30CD" w:rsidR="00234A05" w:rsidRDefault="009569C2">
            <w:r>
              <w:lastRenderedPageBreak/>
              <w:t>Other Income while on Leave</w:t>
            </w:r>
          </w:p>
        </w:tc>
        <w:tc>
          <w:tcPr>
            <w:tcW w:w="9701" w:type="dxa"/>
          </w:tcPr>
          <w:p w14:paraId="456948DE" w14:textId="0674DF79" w:rsidR="006519CA" w:rsidRDefault="006165A1">
            <w:r>
              <w:t xml:space="preserve">The policy should have a provision which indicates income which </w:t>
            </w:r>
            <w:r w:rsidR="007D5AAC">
              <w:t>shall</w:t>
            </w:r>
            <w:r>
              <w:t xml:space="preserve"> offset the paid leave benefits.  </w:t>
            </w:r>
          </w:p>
          <w:p w14:paraId="79B76D42" w14:textId="77777777" w:rsidR="006519CA" w:rsidRDefault="006519CA">
            <w:pPr>
              <w:rPr>
                <w:rStyle w:val="normaltextrun"/>
                <w:rFonts w:ascii="Calibri" w:hAnsi="Calibri" w:cs="Calibri"/>
                <w:color w:val="000000"/>
                <w:shd w:val="clear" w:color="auto" w:fill="FFFFFF"/>
              </w:rPr>
            </w:pPr>
          </w:p>
          <w:p w14:paraId="29804B07" w14:textId="77BAF577" w:rsidR="00234A05" w:rsidRDefault="006519CA">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Carriers </w:t>
            </w:r>
            <w:r w:rsidR="007D5AAC">
              <w:rPr>
                <w:rStyle w:val="normaltextrun"/>
                <w:rFonts w:ascii="Calibri" w:hAnsi="Calibri" w:cs="Calibri"/>
                <w:color w:val="000000"/>
                <w:shd w:val="clear" w:color="auto" w:fill="FFFFFF"/>
              </w:rPr>
              <w:t>shall</w:t>
            </w:r>
            <w:r>
              <w:rPr>
                <w:rStyle w:val="normaltextrun"/>
                <w:rFonts w:ascii="Calibri" w:hAnsi="Calibri" w:cs="Calibri"/>
                <w:color w:val="000000"/>
                <w:shd w:val="clear" w:color="auto" w:fill="FFFFFF"/>
              </w:rPr>
              <w:t xml:space="preserve"> not impose additional offsets /</w:t>
            </w:r>
            <w:proofErr w:type="gramStart"/>
            <w:r>
              <w:rPr>
                <w:rStyle w:val="normaltextrun"/>
                <w:rFonts w:ascii="Calibri" w:hAnsi="Calibri" w:cs="Calibri"/>
                <w:color w:val="000000"/>
                <w:shd w:val="clear" w:color="auto" w:fill="FFFFFF"/>
              </w:rPr>
              <w:t>reductions</w:t>
            </w:r>
            <w:proofErr w:type="gramEnd"/>
            <w:r>
              <w:rPr>
                <w:rStyle w:val="normaltextrun"/>
                <w:rFonts w:ascii="Calibri" w:hAnsi="Calibri" w:cs="Calibri"/>
                <w:color w:val="000000"/>
                <w:shd w:val="clear" w:color="auto" w:fill="FFFFFF"/>
              </w:rPr>
              <w:t xml:space="preserve"> but Carrier policies may elect to include any or all of the reductions available under the CT Paid Leave Act and policies. Under the CT Paid Leave Act and policies, </w:t>
            </w:r>
            <w:r w:rsidR="00D1713D">
              <w:rPr>
                <w:rFonts w:cstheme="minorHAnsi"/>
              </w:rPr>
              <w:t xml:space="preserve">Covered Employees may receive other income for the same </w:t>
            </w:r>
            <w:proofErr w:type="gramStart"/>
            <w:r w:rsidR="00D1713D">
              <w:rPr>
                <w:rFonts w:cstheme="minorHAnsi"/>
              </w:rPr>
              <w:t>period of time</w:t>
            </w:r>
            <w:proofErr w:type="gramEnd"/>
            <w:r w:rsidR="00D1713D">
              <w:rPr>
                <w:rFonts w:cstheme="minorHAnsi"/>
              </w:rPr>
              <w:t xml:space="preserve"> that they are receiving paid leave compensation.  In order to avoid a Covered Employee receiving greater than 100% of their regular rate of compensation, </w:t>
            </w:r>
            <w:r>
              <w:rPr>
                <w:rStyle w:val="normaltextrun"/>
                <w:rFonts w:ascii="Calibri" w:hAnsi="Calibri" w:cs="Calibri"/>
                <w:color w:val="000000"/>
                <w:shd w:val="clear" w:color="auto" w:fill="FFFFFF"/>
              </w:rPr>
              <w:t>the Weekly Benefit Amount may be reduced by the </w:t>
            </w:r>
            <w:proofErr w:type="gramStart"/>
            <w:r>
              <w:rPr>
                <w:rStyle w:val="normaltextrun"/>
                <w:rFonts w:ascii="Calibri" w:hAnsi="Calibri" w:cs="Calibri"/>
                <w:color w:val="000000"/>
                <w:shd w:val="clear" w:color="auto" w:fill="FFFFFF"/>
              </w:rPr>
              <w:t>amount</w:t>
            </w:r>
            <w:proofErr w:type="gramEnd"/>
            <w:r>
              <w:rPr>
                <w:rStyle w:val="normaltextrun"/>
                <w:rFonts w:ascii="Calibri" w:hAnsi="Calibri" w:cs="Calibri"/>
                <w:color w:val="000000"/>
                <w:shd w:val="clear" w:color="auto" w:fill="FFFFFF"/>
              </w:rPr>
              <w:t> of wages or wage replacement that a Covered Employee on family or medical leave receives for that period from the Employer.</w:t>
            </w:r>
          </w:p>
          <w:p w14:paraId="3CC8876D" w14:textId="77777777" w:rsidR="006519CA" w:rsidRDefault="006519CA"/>
          <w:p w14:paraId="624385A3" w14:textId="4CEC02D8" w:rsidR="003D1C52" w:rsidRPr="003D1C52" w:rsidRDefault="003D1C52" w:rsidP="003D1C52">
            <w:r>
              <w:t>The policy may indicate that it does</w:t>
            </w:r>
            <w:r w:rsidRPr="003D1C52">
              <w:t xml:space="preserve"> not reduce benefits as the result of other income</w:t>
            </w:r>
            <w:r w:rsidR="00EF0030">
              <w:t xml:space="preserve">.  However, </w:t>
            </w:r>
            <w:r w:rsidRPr="003D1C52">
              <w:t>two restrictions will continue to apply: </w:t>
            </w:r>
          </w:p>
          <w:p w14:paraId="536A9FEC" w14:textId="77777777" w:rsidR="003D1C52" w:rsidRPr="003D1C52" w:rsidRDefault="003D1C52" w:rsidP="003D1C52">
            <w:pPr>
              <w:numPr>
                <w:ilvl w:val="0"/>
                <w:numId w:val="22"/>
              </w:numPr>
            </w:pPr>
            <w:r w:rsidRPr="003D1C52">
              <w:t>Total compensation received by the employee under the policy and other employer-provided employment benefits cannot exceed such employee’s regular rate of compensation; </w:t>
            </w:r>
          </w:p>
          <w:p w14:paraId="3C85F52E" w14:textId="191C0F6D" w:rsidR="003D1C52" w:rsidRPr="003D1C52" w:rsidRDefault="003D1C52" w:rsidP="003D1C52">
            <w:pPr>
              <w:numPr>
                <w:ilvl w:val="0"/>
                <w:numId w:val="23"/>
              </w:numPr>
            </w:pPr>
            <w:r w:rsidRPr="003D1C52">
              <w:t xml:space="preserve">Employees </w:t>
            </w:r>
            <w:r w:rsidR="007D5AAC">
              <w:t>shall</w:t>
            </w:r>
            <w:r w:rsidRPr="003D1C52">
              <w:t xml:space="preserve"> not receive benefits under the policy concurrently with Unemployment Insurance, Workers Compensation, or any other federal or state program that provides wage replacement.</w:t>
            </w:r>
          </w:p>
          <w:p w14:paraId="1CF63D6D" w14:textId="39CB0696" w:rsidR="006519CA" w:rsidRDefault="006519CA"/>
        </w:tc>
        <w:tc>
          <w:tcPr>
            <w:tcW w:w="2520" w:type="dxa"/>
          </w:tcPr>
          <w:p w14:paraId="2D9F5105" w14:textId="77777777" w:rsidR="00234A05" w:rsidRDefault="00234A05"/>
        </w:tc>
      </w:tr>
      <w:tr w:rsidR="00234A05" w14:paraId="2B6734F5" w14:textId="77777777" w:rsidTr="67BA64C3">
        <w:trPr>
          <w:cantSplit/>
          <w:trHeight w:val="273"/>
        </w:trPr>
        <w:tc>
          <w:tcPr>
            <w:tcW w:w="2174" w:type="dxa"/>
          </w:tcPr>
          <w:p w14:paraId="5290B9A3" w14:textId="7467E646" w:rsidR="00234A05" w:rsidRDefault="00BE5145">
            <w:r>
              <w:t xml:space="preserve">Exclusions </w:t>
            </w:r>
          </w:p>
        </w:tc>
        <w:tc>
          <w:tcPr>
            <w:tcW w:w="9701" w:type="dxa"/>
          </w:tcPr>
          <w:p w14:paraId="58CCD1FC" w14:textId="77777777" w:rsidR="00234A05" w:rsidRDefault="00BE5145">
            <w:r w:rsidRPr="00BE5145">
              <w:t>The Policy should not have any exclusions that are not specifically listed in the CT Paid Leave Act and policies.</w:t>
            </w:r>
          </w:p>
          <w:p w14:paraId="5EC9FF8C" w14:textId="77777777" w:rsidR="00BE5145" w:rsidRDefault="00BE5145"/>
          <w:p w14:paraId="7DA6CC07" w14:textId="2B094ECA" w:rsidR="00BE5145" w:rsidRDefault="00F40D0F">
            <w:r>
              <w:t xml:space="preserve">If the policy would like to list </w:t>
            </w:r>
            <w:r w:rsidR="00475FFF">
              <w:t xml:space="preserve">as an exclusion </w:t>
            </w:r>
            <w:r>
              <w:t xml:space="preserve">the requirement that </w:t>
            </w:r>
            <w:r w:rsidR="001517CA">
              <w:t xml:space="preserve">Covered Employees </w:t>
            </w:r>
            <w:r w:rsidR="007D5AAC">
              <w:t>shall</w:t>
            </w:r>
            <w:r>
              <w:t xml:space="preserve"> not receive benefits under the policy </w:t>
            </w:r>
            <w:r w:rsidR="00475FFF">
              <w:t>concurrently with Unemployment, Workers Compensation, or any other federal or state program that provides wage replacement, that is permissible.</w:t>
            </w:r>
          </w:p>
          <w:p w14:paraId="09AD9ADB" w14:textId="77777777" w:rsidR="001970A7" w:rsidRDefault="001970A7"/>
          <w:p w14:paraId="66F93E91" w14:textId="77777777" w:rsidR="007A6B24" w:rsidRDefault="007A6B24"/>
          <w:p w14:paraId="3C197256" w14:textId="77777777" w:rsidR="007A6B24" w:rsidRDefault="007A6B24"/>
          <w:p w14:paraId="4929C102" w14:textId="77777777" w:rsidR="007A6B24" w:rsidRDefault="007A6B24"/>
          <w:p w14:paraId="152E71B7" w14:textId="37441015" w:rsidR="007A6B24" w:rsidRDefault="007A6B24"/>
        </w:tc>
        <w:tc>
          <w:tcPr>
            <w:tcW w:w="2520" w:type="dxa"/>
          </w:tcPr>
          <w:p w14:paraId="31CD489B" w14:textId="77777777" w:rsidR="00234A05" w:rsidRDefault="00234A05"/>
        </w:tc>
      </w:tr>
      <w:tr w:rsidR="46246793" w14:paraId="64CF0232" w14:textId="77777777" w:rsidTr="67BA64C3">
        <w:trPr>
          <w:cantSplit/>
          <w:trHeight w:val="273"/>
        </w:trPr>
        <w:tc>
          <w:tcPr>
            <w:tcW w:w="14395" w:type="dxa"/>
            <w:gridSpan w:val="3"/>
            <w:shd w:val="clear" w:color="auto" w:fill="D9D9D9" w:themeFill="background1" w:themeFillShade="D9"/>
          </w:tcPr>
          <w:p w14:paraId="23722972" w14:textId="6BB96011" w:rsidR="57A128BD" w:rsidRDefault="57A128BD" w:rsidP="46246793">
            <w:pPr>
              <w:rPr>
                <w:b/>
                <w:bCs/>
              </w:rPr>
            </w:pPr>
            <w:r w:rsidRPr="46246793">
              <w:rPr>
                <w:b/>
                <w:bCs/>
              </w:rPr>
              <w:t>Claims Process</w:t>
            </w:r>
          </w:p>
        </w:tc>
      </w:tr>
      <w:tr w:rsidR="00234A05" w14:paraId="443EF04C" w14:textId="77777777" w:rsidTr="67BA64C3">
        <w:trPr>
          <w:cantSplit/>
          <w:trHeight w:val="273"/>
        </w:trPr>
        <w:tc>
          <w:tcPr>
            <w:tcW w:w="2174" w:type="dxa"/>
          </w:tcPr>
          <w:p w14:paraId="31675BE5" w14:textId="485605B0" w:rsidR="00234A05" w:rsidRDefault="00716B4B">
            <w:r>
              <w:lastRenderedPageBreak/>
              <w:t>Claim Provisions</w:t>
            </w:r>
          </w:p>
        </w:tc>
        <w:tc>
          <w:tcPr>
            <w:tcW w:w="9701" w:type="dxa"/>
          </w:tcPr>
          <w:p w14:paraId="5B71D7D8" w14:textId="39890711" w:rsidR="00234A05" w:rsidRDefault="00716B4B">
            <w:r>
              <w:t xml:space="preserve">The policy should contain provisions which </w:t>
            </w:r>
            <w:r w:rsidR="00E05AD1">
              <w:t>clearly explain</w:t>
            </w:r>
            <w:r>
              <w:t xml:space="preserve"> how claims are administered.  In particular, the policy should indicate:</w:t>
            </w:r>
          </w:p>
          <w:p w14:paraId="7CF56BD3" w14:textId="61D613DE" w:rsidR="00716B4B" w:rsidRDefault="00716B4B" w:rsidP="00716B4B">
            <w:pPr>
              <w:pStyle w:val="ListParagraph"/>
              <w:numPr>
                <w:ilvl w:val="0"/>
                <w:numId w:val="24"/>
              </w:numPr>
            </w:pPr>
            <w:r>
              <w:t xml:space="preserve">The </w:t>
            </w:r>
            <w:proofErr w:type="gramStart"/>
            <w:r>
              <w:t>manner in which</w:t>
            </w:r>
            <w:proofErr w:type="gramEnd"/>
            <w:r>
              <w:t xml:space="preserve"> </w:t>
            </w:r>
            <w:r w:rsidR="001517CA">
              <w:t xml:space="preserve">Covered Employees </w:t>
            </w:r>
            <w:r w:rsidR="007D5AAC">
              <w:t>shall</w:t>
            </w:r>
            <w:r>
              <w:t xml:space="preserve"> initiate claims for paid leave benefits. </w:t>
            </w:r>
          </w:p>
          <w:p w14:paraId="1F0E2FF0" w14:textId="548D741D" w:rsidR="00095E29" w:rsidRDefault="009E1F94" w:rsidP="00716B4B">
            <w:pPr>
              <w:pStyle w:val="ListParagraph"/>
              <w:numPr>
                <w:ilvl w:val="0"/>
                <w:numId w:val="24"/>
              </w:numPr>
            </w:pPr>
            <w:r>
              <w:t xml:space="preserve">The time period prior to which the </w:t>
            </w:r>
            <w:r w:rsidR="001517CA">
              <w:t>C</w:t>
            </w:r>
            <w:r>
              <w:t xml:space="preserve">overed </w:t>
            </w:r>
            <w:r w:rsidR="001517CA">
              <w:t xml:space="preserve">Employee </w:t>
            </w:r>
            <w:r>
              <w:t xml:space="preserve">must notify the </w:t>
            </w:r>
            <w:r w:rsidR="007D5AAC">
              <w:t>C</w:t>
            </w:r>
            <w:r>
              <w:t xml:space="preserve">arrier of an intent to file a claim.  </w:t>
            </w:r>
            <w:r w:rsidR="00095E29">
              <w:t>Such time period:</w:t>
            </w:r>
          </w:p>
          <w:p w14:paraId="49AB26DE" w14:textId="22A62FE6" w:rsidR="009E1F94" w:rsidRDefault="007D5AAC" w:rsidP="00095E29">
            <w:pPr>
              <w:pStyle w:val="ListParagraph"/>
              <w:numPr>
                <w:ilvl w:val="1"/>
                <w:numId w:val="24"/>
              </w:numPr>
            </w:pPr>
            <w:r>
              <w:t>shall</w:t>
            </w:r>
            <w:r w:rsidR="00095E29">
              <w:t xml:space="preserve"> </w:t>
            </w:r>
            <w:r w:rsidR="00095E29" w:rsidRPr="00095E29">
              <w:t>not</w:t>
            </w:r>
            <w:r w:rsidR="00095E29">
              <w:t xml:space="preserve"> be</w:t>
            </w:r>
            <w:r w:rsidR="00095E29" w:rsidRPr="00095E29">
              <w:t xml:space="preserve"> greater than </w:t>
            </w:r>
            <w:r w:rsidR="00AF5942">
              <w:t>the maximum period allowed by statute</w:t>
            </w:r>
            <w:r w:rsidR="00095E29" w:rsidRPr="00095E29">
              <w:t xml:space="preserve"> prior to the date that the </w:t>
            </w:r>
            <w:r w:rsidR="00CC1E59">
              <w:t>employee seeks to begin receiving paid leave benefits</w:t>
            </w:r>
            <w:r w:rsidR="00AF5942">
              <w:t>:</w:t>
            </w:r>
          </w:p>
          <w:p w14:paraId="35863956" w14:textId="4DB7FAAC" w:rsidR="00AF5942" w:rsidRDefault="00AF5942" w:rsidP="00AF5942">
            <w:pPr>
              <w:pStyle w:val="ListParagraph"/>
              <w:numPr>
                <w:ilvl w:val="2"/>
                <w:numId w:val="24"/>
              </w:numPr>
            </w:pPr>
            <w:r>
              <w:t>7 calendar days for leaves related to family violence; and</w:t>
            </w:r>
          </w:p>
          <w:p w14:paraId="261881FC" w14:textId="1CD28A18" w:rsidR="00AF5942" w:rsidRDefault="00AF5942" w:rsidP="001D0652">
            <w:pPr>
              <w:pStyle w:val="ListParagraph"/>
              <w:numPr>
                <w:ilvl w:val="2"/>
                <w:numId w:val="24"/>
              </w:numPr>
            </w:pPr>
            <w:r>
              <w:t>30 calendar days for all other leave reasons;</w:t>
            </w:r>
          </w:p>
          <w:p w14:paraId="18F98C88" w14:textId="5DE47E5A" w:rsidR="00095E29" w:rsidRDefault="00095E29" w:rsidP="00095E29">
            <w:pPr>
              <w:pStyle w:val="ListParagraph"/>
              <w:numPr>
                <w:ilvl w:val="1"/>
                <w:numId w:val="24"/>
              </w:numPr>
            </w:pPr>
            <w:r w:rsidRPr="00095E29">
              <w:t xml:space="preserve">must allow an exception for circumstances beyond the reasonable control of a </w:t>
            </w:r>
            <w:proofErr w:type="gramStart"/>
            <w:r w:rsidRPr="00095E29">
              <w:t>Covered  Employee</w:t>
            </w:r>
            <w:proofErr w:type="gramEnd"/>
            <w:r w:rsidRPr="00095E29">
              <w:t>. In this case, the Carrier may require that the notice be given as soon as practicable.</w:t>
            </w:r>
          </w:p>
          <w:p w14:paraId="13DDCE8C" w14:textId="5FAAA24F" w:rsidR="00E05AD1" w:rsidRDefault="00AD16C8" w:rsidP="00AD16C8">
            <w:pPr>
              <w:pStyle w:val="ListParagraph"/>
              <w:numPr>
                <w:ilvl w:val="0"/>
                <w:numId w:val="24"/>
              </w:numPr>
            </w:pPr>
            <w:r>
              <w:t xml:space="preserve">If </w:t>
            </w:r>
            <w:r w:rsidR="007D5AAC">
              <w:t>C</w:t>
            </w:r>
            <w:r>
              <w:t>arrier requires notice be sent to the employer</w:t>
            </w:r>
            <w:r w:rsidR="000C3265">
              <w:t>, whether claims will be delayed or denied if such notice is not provided</w:t>
            </w:r>
          </w:p>
          <w:p w14:paraId="7EFCD23E" w14:textId="5C66B467" w:rsidR="00AD16C8" w:rsidRDefault="0088307C" w:rsidP="0088307C">
            <w:pPr>
              <w:pStyle w:val="ListParagraph"/>
              <w:numPr>
                <w:ilvl w:val="0"/>
                <w:numId w:val="24"/>
              </w:numPr>
            </w:pPr>
            <w:r>
              <w:t>If the policy requires that in the case of medical leave when planning medical treatment, the Covered Employee must consult the Employer to schedule treatment that will not unduly disrupt the Employer's operations</w:t>
            </w:r>
            <w:r w:rsidR="00471D80">
              <w:t>, there should be a provision which indicates as such.  And in that case, the Carrier may contact the Employer within five days of a claim to collect information relevant to the claim</w:t>
            </w:r>
          </w:p>
          <w:p w14:paraId="6B23B426" w14:textId="58F4B783" w:rsidR="0047012A" w:rsidRDefault="0047012A" w:rsidP="0088307C">
            <w:pPr>
              <w:pStyle w:val="ListParagraph"/>
              <w:numPr>
                <w:ilvl w:val="0"/>
                <w:numId w:val="24"/>
              </w:numPr>
            </w:pPr>
            <w:r>
              <w:t xml:space="preserve">That decisions on a claim for paid benefits will be made within 5 </w:t>
            </w:r>
            <w:r w:rsidR="001255CE">
              <w:t xml:space="preserve">business </w:t>
            </w:r>
            <w:r>
              <w:t>days of receipt of a complete application, including complete and sufficient certifications, if required.</w:t>
            </w:r>
          </w:p>
          <w:p w14:paraId="030ACEBB" w14:textId="77777777" w:rsidR="0088307C" w:rsidRDefault="0088307C" w:rsidP="00716B4B"/>
          <w:p w14:paraId="3C4A8383" w14:textId="67A266B4" w:rsidR="00716B4B" w:rsidRDefault="00716B4B" w:rsidP="00716B4B">
            <w:r>
              <w:t xml:space="preserve">The Carrier and the Employer </w:t>
            </w:r>
            <w:r w:rsidR="007D5AAC">
              <w:t>shall</w:t>
            </w:r>
            <w:r>
              <w:t xml:space="preserve"> not impose requirements related to notice of the need for leave or the filing of a claim for benefits that are inconsistent with notice provisions in the CT Paid Leave Act and policies.  </w:t>
            </w:r>
          </w:p>
          <w:p w14:paraId="6CA01AAC" w14:textId="77777777" w:rsidR="00716B4B" w:rsidRDefault="00716B4B" w:rsidP="00716B4B"/>
          <w:p w14:paraId="552C39F6" w14:textId="77777777" w:rsidR="00716B4B" w:rsidRDefault="00716B4B" w:rsidP="00716B4B">
            <w:r>
              <w:t xml:space="preserve">The Carrier shall explain that the individual may be required to provide consent to the Carrier to share information with the Employer and with the health care provider in order to process the claim. </w:t>
            </w:r>
          </w:p>
          <w:p w14:paraId="653D1F34" w14:textId="1919B84B" w:rsidR="00716B4B" w:rsidRDefault="00716B4B" w:rsidP="00716B4B">
            <w:r>
              <w:t xml:space="preserve"> </w:t>
            </w:r>
          </w:p>
        </w:tc>
        <w:tc>
          <w:tcPr>
            <w:tcW w:w="2520" w:type="dxa"/>
          </w:tcPr>
          <w:p w14:paraId="74E304E0" w14:textId="77777777" w:rsidR="00234A05" w:rsidRDefault="00234A05"/>
        </w:tc>
      </w:tr>
      <w:tr w:rsidR="00234A05" w14:paraId="3863CBEF" w14:textId="77777777" w:rsidTr="67BA64C3">
        <w:trPr>
          <w:cantSplit/>
          <w:trHeight w:val="273"/>
        </w:trPr>
        <w:tc>
          <w:tcPr>
            <w:tcW w:w="2174" w:type="dxa"/>
          </w:tcPr>
          <w:p w14:paraId="3D95753E" w14:textId="24996D30" w:rsidR="00234A05" w:rsidRDefault="21997809">
            <w:r>
              <w:lastRenderedPageBreak/>
              <w:t>Certification and Documentation Requests</w:t>
            </w:r>
            <w:r w:rsidR="12242049">
              <w:t xml:space="preserve"> </w:t>
            </w:r>
            <w:r w:rsidR="31D7AA28">
              <w:t>-</w:t>
            </w:r>
            <w:r w:rsidR="12242049">
              <w:t xml:space="preserve"> Employees</w:t>
            </w:r>
          </w:p>
        </w:tc>
        <w:tc>
          <w:tcPr>
            <w:tcW w:w="9701" w:type="dxa"/>
          </w:tcPr>
          <w:p w14:paraId="2B8129ED" w14:textId="0D243171" w:rsidR="00234A05" w:rsidRDefault="21997809" w:rsidP="46246793">
            <w:r>
              <w:t xml:space="preserve">There should be a section of the policy that indicates the types of </w:t>
            </w:r>
            <w:proofErr w:type="gramStart"/>
            <w:r>
              <w:t>certification</w:t>
            </w:r>
            <w:proofErr w:type="gramEnd"/>
            <w:r>
              <w:t xml:space="preserve"> and documentation that the Carrier may request from employees who submit a claim for benefits</w:t>
            </w:r>
            <w:r w:rsidR="7B21292B">
              <w:t xml:space="preserve">, </w:t>
            </w:r>
            <w:r w:rsidR="7B21292B" w:rsidRPr="46246793">
              <w:rPr>
                <w:rFonts w:ascii="Calibri" w:eastAsia="Calibri" w:hAnsi="Calibri" w:cs="Calibri"/>
                <w:color w:val="000000" w:themeColor="text1"/>
              </w:rPr>
              <w:t>evidencing that the leave is for a qualifying reason</w:t>
            </w:r>
            <w:r>
              <w:t xml:space="preserve">.  </w:t>
            </w:r>
          </w:p>
          <w:p w14:paraId="4329FEF4" w14:textId="61B7F8A5" w:rsidR="00234A05" w:rsidRDefault="00234A05" w:rsidP="46246793"/>
          <w:p w14:paraId="7B504896" w14:textId="3B76EC08" w:rsidR="00234A05" w:rsidRDefault="7EA2C423" w:rsidP="46246793">
            <w:pPr>
              <w:spacing w:after="160" w:line="259" w:lineRule="auto"/>
              <w:rPr>
                <w:rFonts w:ascii="Calibri" w:eastAsia="Calibri" w:hAnsi="Calibri" w:cs="Calibri"/>
                <w:color w:val="000000" w:themeColor="text1"/>
              </w:rPr>
            </w:pPr>
            <w:r w:rsidRPr="46246793">
              <w:rPr>
                <w:rFonts w:ascii="Calibri" w:eastAsia="Calibri" w:hAnsi="Calibri" w:cs="Calibri"/>
                <w:color w:val="000000" w:themeColor="text1"/>
              </w:rPr>
              <w:t xml:space="preserve">The Carrier </w:t>
            </w:r>
            <w:r w:rsidR="007D5AAC">
              <w:rPr>
                <w:rFonts w:ascii="Calibri" w:eastAsia="Calibri" w:hAnsi="Calibri" w:cs="Calibri"/>
                <w:color w:val="000000" w:themeColor="text1"/>
              </w:rPr>
              <w:t>shall</w:t>
            </w:r>
            <w:r w:rsidRPr="46246793">
              <w:rPr>
                <w:rFonts w:ascii="Calibri" w:eastAsia="Calibri" w:hAnsi="Calibri" w:cs="Calibri"/>
                <w:color w:val="000000" w:themeColor="text1"/>
              </w:rPr>
              <w:t xml:space="preserve"> not include certification or other proof requirements in the Policy that exceed those permitted to employers under section 31-51mm of the Connecticut General Statutes and regulations promulgated by the Connecticut Department of Labor relating to such section</w:t>
            </w:r>
            <w:r w:rsidR="68F5CA43" w:rsidRPr="46246793">
              <w:rPr>
                <w:rFonts w:ascii="Calibri" w:eastAsia="Calibri" w:hAnsi="Calibri" w:cs="Calibri"/>
                <w:color w:val="000000" w:themeColor="text1"/>
              </w:rPr>
              <w:t xml:space="preserve">.  </w:t>
            </w:r>
            <w:r w:rsidRPr="46246793">
              <w:rPr>
                <w:rFonts w:ascii="Calibri" w:eastAsia="Calibri" w:hAnsi="Calibri" w:cs="Calibri"/>
                <w:color w:val="000000" w:themeColor="text1"/>
              </w:rPr>
              <w:t xml:space="preserve">Neither the Employer nor Carrier </w:t>
            </w:r>
            <w:r w:rsidR="007D5AAC">
              <w:rPr>
                <w:rFonts w:ascii="Calibri" w:eastAsia="Calibri" w:hAnsi="Calibri" w:cs="Calibri"/>
                <w:color w:val="000000" w:themeColor="text1"/>
              </w:rPr>
              <w:t>shall</w:t>
            </w:r>
            <w:r w:rsidRPr="46246793">
              <w:rPr>
                <w:rFonts w:ascii="Calibri" w:eastAsia="Calibri" w:hAnsi="Calibri" w:cs="Calibri"/>
                <w:color w:val="000000" w:themeColor="text1"/>
              </w:rPr>
              <w:t xml:space="preserve"> require the Covered Employee to submit additional evidence unless it is specifically authorized in the CT Paid Leave Act and policies.</w:t>
            </w:r>
          </w:p>
          <w:p w14:paraId="5FC33A39" w14:textId="06ECAF5F" w:rsidR="00234A05" w:rsidRDefault="7EA2C423" w:rsidP="46246793">
            <w:pPr>
              <w:spacing w:line="259" w:lineRule="auto"/>
              <w:rPr>
                <w:rFonts w:ascii="Calibri" w:eastAsia="Calibri" w:hAnsi="Calibri" w:cs="Calibri"/>
                <w:color w:val="000000" w:themeColor="text1"/>
              </w:rPr>
            </w:pPr>
            <w:r w:rsidRPr="46246793">
              <w:rPr>
                <w:rFonts w:ascii="Calibri" w:eastAsia="Calibri" w:hAnsi="Calibri" w:cs="Calibri"/>
                <w:color w:val="000000" w:themeColor="text1"/>
              </w:rPr>
              <w:t>The Carrier may describe the information that it will require, with the statement that if there is a conflict between</w:t>
            </w:r>
            <w:r w:rsidR="39C60E5D" w:rsidRPr="46246793">
              <w:rPr>
                <w:rFonts w:ascii="Calibri" w:eastAsia="Calibri" w:hAnsi="Calibri" w:cs="Calibri"/>
                <w:color w:val="000000" w:themeColor="text1"/>
              </w:rPr>
              <w:t>:</w:t>
            </w:r>
          </w:p>
          <w:p w14:paraId="7B6BFD85" w14:textId="52B70853" w:rsidR="00234A05" w:rsidRDefault="7EA2C423" w:rsidP="46246793">
            <w:pPr>
              <w:pStyle w:val="ListParagraph"/>
              <w:numPr>
                <w:ilvl w:val="0"/>
                <w:numId w:val="7"/>
              </w:numPr>
              <w:spacing w:line="259" w:lineRule="auto"/>
              <w:rPr>
                <w:rFonts w:eastAsiaTheme="minorEastAsia"/>
                <w:color w:val="000000" w:themeColor="text1"/>
              </w:rPr>
            </w:pPr>
            <w:r w:rsidRPr="46246793">
              <w:rPr>
                <w:rFonts w:ascii="Calibri" w:eastAsia="Calibri" w:hAnsi="Calibri" w:cs="Calibri"/>
                <w:color w:val="000000" w:themeColor="text1"/>
              </w:rPr>
              <w:t xml:space="preserve">the policy terms and </w:t>
            </w:r>
          </w:p>
          <w:p w14:paraId="3631B25E" w14:textId="75BB9831" w:rsidR="00234A05" w:rsidRDefault="7EA2C423" w:rsidP="46246793">
            <w:pPr>
              <w:pStyle w:val="ListParagraph"/>
              <w:numPr>
                <w:ilvl w:val="0"/>
                <w:numId w:val="7"/>
              </w:numPr>
              <w:spacing w:line="259" w:lineRule="auto"/>
              <w:rPr>
                <w:color w:val="000000" w:themeColor="text1"/>
              </w:rPr>
            </w:pPr>
            <w:r w:rsidRPr="46246793">
              <w:rPr>
                <w:rFonts w:ascii="Calibri" w:eastAsia="Calibri" w:hAnsi="Calibri" w:cs="Calibri"/>
                <w:color w:val="000000" w:themeColor="text1"/>
              </w:rPr>
              <w:t>the certification and documentation that employers may require pursuant to Section 31-51mm of the Connecticut General Statutes and related regulations, or pursuant to the CT Paid Leave Act and policies</w:t>
            </w:r>
            <w:r w:rsidR="03A88613" w:rsidRPr="46246793">
              <w:rPr>
                <w:rFonts w:ascii="Calibri" w:eastAsia="Calibri" w:hAnsi="Calibri" w:cs="Calibri"/>
                <w:color w:val="000000" w:themeColor="text1"/>
              </w:rPr>
              <w:t>,</w:t>
            </w:r>
          </w:p>
          <w:p w14:paraId="67B6FB8F" w14:textId="5B2EC693" w:rsidR="00234A05" w:rsidRDefault="7EA2C423" w:rsidP="46246793">
            <w:pPr>
              <w:spacing w:line="259" w:lineRule="auto"/>
              <w:rPr>
                <w:rFonts w:ascii="Calibri" w:eastAsia="Calibri" w:hAnsi="Calibri" w:cs="Calibri"/>
                <w:color w:val="000000" w:themeColor="text1"/>
              </w:rPr>
            </w:pPr>
            <w:r w:rsidRPr="46246793">
              <w:rPr>
                <w:rFonts w:ascii="Calibri" w:eastAsia="Calibri" w:hAnsi="Calibri" w:cs="Calibri"/>
                <w:color w:val="000000" w:themeColor="text1"/>
              </w:rPr>
              <w:t>the terms of the latter statutes, regulations or CT Paid Leave Act policies prevail.</w:t>
            </w:r>
          </w:p>
          <w:p w14:paraId="58D1090A" w14:textId="0CC8FAA5" w:rsidR="00234A05" w:rsidRDefault="00234A05" w:rsidP="46246793">
            <w:pPr>
              <w:spacing w:line="259" w:lineRule="auto"/>
              <w:rPr>
                <w:rFonts w:ascii="Calibri" w:eastAsia="Calibri" w:hAnsi="Calibri" w:cs="Calibri"/>
                <w:color w:val="000000" w:themeColor="text1"/>
              </w:rPr>
            </w:pPr>
          </w:p>
          <w:p w14:paraId="400C745F" w14:textId="5C981F13" w:rsidR="00234A05" w:rsidRDefault="13E75B1A" w:rsidP="46246793">
            <w:pPr>
              <w:spacing w:line="259" w:lineRule="auto"/>
              <w:rPr>
                <w:rFonts w:ascii="Calibri" w:eastAsia="Calibri" w:hAnsi="Calibri" w:cs="Calibri"/>
                <w:color w:val="000000" w:themeColor="text1"/>
              </w:rPr>
            </w:pPr>
            <w:r w:rsidRPr="46246793">
              <w:rPr>
                <w:rFonts w:ascii="Calibri" w:eastAsia="Calibri" w:hAnsi="Calibri" w:cs="Calibri"/>
                <w:color w:val="000000" w:themeColor="text1"/>
              </w:rPr>
              <w:t xml:space="preserve">The CT Paid Leave Act and policies have identified </w:t>
            </w:r>
            <w:r w:rsidR="28D01FFD" w:rsidRPr="46246793">
              <w:rPr>
                <w:rFonts w:ascii="Calibri" w:eastAsia="Calibri" w:hAnsi="Calibri" w:cs="Calibri"/>
                <w:color w:val="000000" w:themeColor="text1"/>
              </w:rPr>
              <w:t>the category of certification and documentation that may be requested based on the type of leave:</w:t>
            </w:r>
          </w:p>
          <w:p w14:paraId="0A0A8183" w14:textId="026922EA" w:rsidR="00234A05" w:rsidRDefault="28D01FFD" w:rsidP="46246793">
            <w:pPr>
              <w:pStyle w:val="ListParagraph"/>
              <w:numPr>
                <w:ilvl w:val="0"/>
                <w:numId w:val="6"/>
              </w:numPr>
              <w:spacing w:line="259" w:lineRule="auto"/>
              <w:rPr>
                <w:rFonts w:eastAsiaTheme="minorEastAsia"/>
                <w:color w:val="000000" w:themeColor="text1"/>
              </w:rPr>
            </w:pPr>
            <w:r w:rsidRPr="46246793">
              <w:rPr>
                <w:rFonts w:ascii="Calibri" w:eastAsia="Calibri" w:hAnsi="Calibri" w:cs="Calibri"/>
                <w:color w:val="000000" w:themeColor="text1"/>
              </w:rPr>
              <w:t>Certification of Serious Health Condition</w:t>
            </w:r>
            <w:r w:rsidR="001255CE">
              <w:rPr>
                <w:rFonts w:ascii="Calibri" w:eastAsia="Calibri" w:hAnsi="Calibri" w:cs="Calibri"/>
                <w:color w:val="000000" w:themeColor="text1"/>
              </w:rPr>
              <w:t>, including organ/bone marrow donor</w:t>
            </w:r>
          </w:p>
          <w:p w14:paraId="5BBACC18" w14:textId="6D0CEBB7" w:rsidR="00234A05" w:rsidRDefault="28D01FFD" w:rsidP="46246793">
            <w:pPr>
              <w:pStyle w:val="ListParagraph"/>
              <w:numPr>
                <w:ilvl w:val="1"/>
                <w:numId w:val="6"/>
              </w:numPr>
              <w:spacing w:line="259" w:lineRule="auto"/>
              <w:rPr>
                <w:color w:val="000000" w:themeColor="text1"/>
              </w:rPr>
            </w:pPr>
            <w:r w:rsidRPr="46246793">
              <w:rPr>
                <w:rFonts w:ascii="Calibri" w:eastAsia="Calibri" w:hAnsi="Calibri" w:cs="Calibri"/>
                <w:color w:val="000000" w:themeColor="text1"/>
              </w:rPr>
              <w:t>Covered Employee’s Own Serious Health Condition</w:t>
            </w:r>
          </w:p>
          <w:p w14:paraId="41A4D249" w14:textId="450AE164" w:rsidR="00234A05" w:rsidRDefault="28D01FFD" w:rsidP="46246793">
            <w:pPr>
              <w:pStyle w:val="ListParagraph"/>
              <w:numPr>
                <w:ilvl w:val="1"/>
                <w:numId w:val="6"/>
              </w:numPr>
              <w:spacing w:line="259" w:lineRule="auto"/>
              <w:rPr>
                <w:color w:val="000000" w:themeColor="text1"/>
              </w:rPr>
            </w:pPr>
            <w:r w:rsidRPr="46246793">
              <w:rPr>
                <w:rFonts w:ascii="Calibri" w:eastAsia="Calibri" w:hAnsi="Calibri" w:cs="Calibri"/>
                <w:color w:val="000000" w:themeColor="text1"/>
              </w:rPr>
              <w:t>Care for Family Member with a Serious Health Condition</w:t>
            </w:r>
          </w:p>
          <w:p w14:paraId="0E002F89" w14:textId="344E17B2" w:rsidR="00234A05" w:rsidRDefault="28D01FFD" w:rsidP="46246793">
            <w:pPr>
              <w:pStyle w:val="ListParagraph"/>
              <w:numPr>
                <w:ilvl w:val="0"/>
                <w:numId w:val="6"/>
              </w:numPr>
              <w:spacing w:line="259" w:lineRule="auto"/>
              <w:rPr>
                <w:color w:val="000000" w:themeColor="text1"/>
              </w:rPr>
            </w:pPr>
            <w:r w:rsidRPr="46246793">
              <w:rPr>
                <w:rFonts w:ascii="Calibri" w:eastAsia="Calibri" w:hAnsi="Calibri" w:cs="Calibri"/>
                <w:color w:val="000000" w:themeColor="text1"/>
              </w:rPr>
              <w:t>Bond with Newborn Child</w:t>
            </w:r>
          </w:p>
          <w:p w14:paraId="7745B4E5" w14:textId="321773E1" w:rsidR="00234A05" w:rsidRDefault="28D01FFD" w:rsidP="46246793">
            <w:pPr>
              <w:pStyle w:val="ListParagraph"/>
              <w:numPr>
                <w:ilvl w:val="0"/>
                <w:numId w:val="6"/>
              </w:numPr>
              <w:spacing w:line="259" w:lineRule="auto"/>
              <w:rPr>
                <w:color w:val="000000" w:themeColor="text1"/>
              </w:rPr>
            </w:pPr>
            <w:r w:rsidRPr="46246793">
              <w:rPr>
                <w:rFonts w:ascii="Calibri" w:eastAsia="Calibri" w:hAnsi="Calibri" w:cs="Calibri"/>
                <w:color w:val="000000" w:themeColor="text1"/>
              </w:rPr>
              <w:t>Placement of Child for Adoption or Foster Care</w:t>
            </w:r>
          </w:p>
          <w:p w14:paraId="7016B1FC" w14:textId="79D8ABC9" w:rsidR="00234A05" w:rsidRDefault="28D01FFD" w:rsidP="46246793">
            <w:pPr>
              <w:pStyle w:val="ListParagraph"/>
              <w:numPr>
                <w:ilvl w:val="0"/>
                <w:numId w:val="6"/>
              </w:numPr>
              <w:spacing w:line="259" w:lineRule="auto"/>
              <w:rPr>
                <w:color w:val="000000" w:themeColor="text1"/>
              </w:rPr>
            </w:pPr>
            <w:r w:rsidRPr="46246793">
              <w:rPr>
                <w:rFonts w:ascii="Calibri" w:eastAsia="Calibri" w:hAnsi="Calibri" w:cs="Calibri"/>
                <w:color w:val="000000" w:themeColor="text1"/>
              </w:rPr>
              <w:t>Qualifying Exigency arising out of Family Member on Active Duty/Impending Active Duty</w:t>
            </w:r>
          </w:p>
          <w:p w14:paraId="0820662B" w14:textId="5E06C219" w:rsidR="00234A05" w:rsidRDefault="79236252" w:rsidP="46246793">
            <w:pPr>
              <w:pStyle w:val="ListParagraph"/>
              <w:numPr>
                <w:ilvl w:val="0"/>
                <w:numId w:val="6"/>
              </w:numPr>
              <w:spacing w:line="259" w:lineRule="auto"/>
              <w:rPr>
                <w:color w:val="000000" w:themeColor="text1"/>
              </w:rPr>
            </w:pPr>
            <w:r w:rsidRPr="46246793">
              <w:rPr>
                <w:rFonts w:ascii="Calibri" w:eastAsia="Calibri" w:hAnsi="Calibri" w:cs="Calibri"/>
                <w:color w:val="000000" w:themeColor="text1"/>
              </w:rPr>
              <w:t>Care for Family Member who is a covered Service Member</w:t>
            </w:r>
          </w:p>
          <w:p w14:paraId="29BF9900" w14:textId="715A677B" w:rsidR="00234A05" w:rsidRDefault="00234A05" w:rsidP="46246793"/>
        </w:tc>
        <w:tc>
          <w:tcPr>
            <w:tcW w:w="2520" w:type="dxa"/>
          </w:tcPr>
          <w:p w14:paraId="365D67CC" w14:textId="77777777" w:rsidR="00234A05" w:rsidRDefault="00234A05" w:rsidP="46246793"/>
        </w:tc>
      </w:tr>
      <w:tr w:rsidR="00234A05" w14:paraId="26D6E4D8" w14:textId="77777777" w:rsidTr="67BA64C3">
        <w:trPr>
          <w:cantSplit/>
          <w:trHeight w:val="273"/>
        </w:trPr>
        <w:tc>
          <w:tcPr>
            <w:tcW w:w="2174" w:type="dxa"/>
          </w:tcPr>
          <w:p w14:paraId="3C0205E8" w14:textId="7E210496" w:rsidR="00234A05" w:rsidRDefault="3A03F0DC">
            <w:r>
              <w:t xml:space="preserve">Certification and Documentation Requests </w:t>
            </w:r>
            <w:r w:rsidR="5B088162">
              <w:t xml:space="preserve">- </w:t>
            </w:r>
            <w:r>
              <w:t>Employers</w:t>
            </w:r>
          </w:p>
          <w:p w14:paraId="67936CF5" w14:textId="4ADA5BAE" w:rsidR="00234A05" w:rsidRDefault="00234A05" w:rsidP="46246793"/>
        </w:tc>
        <w:tc>
          <w:tcPr>
            <w:tcW w:w="9701" w:type="dxa"/>
          </w:tcPr>
          <w:p w14:paraId="1DC7EABE" w14:textId="4336801C" w:rsidR="00234A05" w:rsidRDefault="3A03F0DC">
            <w:r>
              <w:t xml:space="preserve">There should be a provision or provisions which indicate </w:t>
            </w:r>
            <w:r w:rsidR="618467D2">
              <w:t xml:space="preserve">the Carrier’s right to request information from the Employer </w:t>
            </w:r>
            <w:r w:rsidR="6277629E">
              <w:t>in order to accurately administer requests for</w:t>
            </w:r>
            <w:r w:rsidR="618467D2">
              <w:t xml:space="preserve"> paid leave benefits.  The policy may indicate the types of information that the Carrier intends to request.  Such information should be provided no less than 10 days from date of request.</w:t>
            </w:r>
          </w:p>
        </w:tc>
        <w:tc>
          <w:tcPr>
            <w:tcW w:w="2520" w:type="dxa"/>
          </w:tcPr>
          <w:p w14:paraId="1985388B" w14:textId="5D17470A" w:rsidR="00234A05" w:rsidRDefault="00234A05"/>
        </w:tc>
      </w:tr>
      <w:tr w:rsidR="00234A05" w14:paraId="48759C1C" w14:textId="77777777" w:rsidTr="67BA64C3">
        <w:trPr>
          <w:cantSplit/>
          <w:trHeight w:val="273"/>
        </w:trPr>
        <w:tc>
          <w:tcPr>
            <w:tcW w:w="2174" w:type="dxa"/>
          </w:tcPr>
          <w:p w14:paraId="4C55070B" w14:textId="6179A53C" w:rsidR="00234A05" w:rsidRDefault="63A50AA9">
            <w:r>
              <w:lastRenderedPageBreak/>
              <w:t>Information that Employer may Request from Carrier</w:t>
            </w:r>
          </w:p>
        </w:tc>
        <w:tc>
          <w:tcPr>
            <w:tcW w:w="9701" w:type="dxa"/>
          </w:tcPr>
          <w:p w14:paraId="38CED7A8" w14:textId="1B95E7FC" w:rsidR="00234A05" w:rsidRDefault="63A50AA9">
            <w:r>
              <w:t xml:space="preserve">There should be a provision which indicates an </w:t>
            </w:r>
            <w:r w:rsidR="00710131">
              <w:t>employer’s</w:t>
            </w:r>
            <w:r>
              <w:t xml:space="preserve"> right to request information from the </w:t>
            </w:r>
            <w:r w:rsidR="007D5AAC">
              <w:t>C</w:t>
            </w:r>
            <w:r>
              <w:t>arrier, including information about p</w:t>
            </w:r>
            <w:r w:rsidR="090E84A6">
              <w:t xml:space="preserve">rior leaves taken by employees and former employees.  Employers are </w:t>
            </w:r>
            <w:r w:rsidR="209F460C">
              <w:t xml:space="preserve">further </w:t>
            </w:r>
            <w:r w:rsidR="090E84A6">
              <w:t xml:space="preserve">entitled to any information from the </w:t>
            </w:r>
            <w:r w:rsidR="007D5AAC">
              <w:t>C</w:t>
            </w:r>
            <w:r w:rsidR="090E84A6">
              <w:t xml:space="preserve">arrier which is necessary </w:t>
            </w:r>
            <w:proofErr w:type="gramStart"/>
            <w:r w:rsidR="090E84A6">
              <w:t>in order for</w:t>
            </w:r>
            <w:proofErr w:type="gramEnd"/>
            <w:r w:rsidR="090E84A6">
              <w:t xml:space="preserve"> the employer to comply with the CT Paid Leave Act and policies.</w:t>
            </w:r>
          </w:p>
          <w:p w14:paraId="74FC0750" w14:textId="1E199BFC" w:rsidR="00234A05" w:rsidRDefault="00234A05" w:rsidP="46246793"/>
        </w:tc>
        <w:tc>
          <w:tcPr>
            <w:tcW w:w="2520" w:type="dxa"/>
          </w:tcPr>
          <w:p w14:paraId="03B16B7F" w14:textId="77777777" w:rsidR="00234A05" w:rsidRDefault="00234A05"/>
        </w:tc>
      </w:tr>
      <w:tr w:rsidR="00234A05" w14:paraId="783D8740" w14:textId="77777777" w:rsidTr="67BA64C3">
        <w:trPr>
          <w:cantSplit/>
          <w:trHeight w:val="273"/>
        </w:trPr>
        <w:tc>
          <w:tcPr>
            <w:tcW w:w="2174" w:type="dxa"/>
          </w:tcPr>
          <w:p w14:paraId="62F2C81E" w14:textId="575B66FD" w:rsidR="00234A05" w:rsidRDefault="27C638A9">
            <w:r>
              <w:t>Overpayments</w:t>
            </w:r>
          </w:p>
        </w:tc>
        <w:tc>
          <w:tcPr>
            <w:tcW w:w="9701" w:type="dxa"/>
          </w:tcPr>
          <w:p w14:paraId="7BB8598E" w14:textId="2991D79A" w:rsidR="00234A05" w:rsidRDefault="27C638A9">
            <w:r>
              <w:t xml:space="preserve">There should be a provision which indicates how a </w:t>
            </w:r>
            <w:r w:rsidR="007D5AAC">
              <w:t>C</w:t>
            </w:r>
            <w:r>
              <w:t>arrier intends to handle overpayments or use subrogation.</w:t>
            </w:r>
          </w:p>
          <w:p w14:paraId="16F420F6" w14:textId="2D848641" w:rsidR="00234A05" w:rsidRDefault="00234A05" w:rsidP="46246793"/>
        </w:tc>
        <w:tc>
          <w:tcPr>
            <w:tcW w:w="2520" w:type="dxa"/>
          </w:tcPr>
          <w:p w14:paraId="2EA12CB9" w14:textId="77777777" w:rsidR="00234A05" w:rsidRDefault="00234A05"/>
        </w:tc>
      </w:tr>
      <w:tr w:rsidR="00234A05" w14:paraId="41DC20C5" w14:textId="77777777" w:rsidTr="67BA64C3">
        <w:trPr>
          <w:cantSplit/>
          <w:trHeight w:val="273"/>
        </w:trPr>
        <w:tc>
          <w:tcPr>
            <w:tcW w:w="2174" w:type="dxa"/>
          </w:tcPr>
          <w:p w14:paraId="6B7A9E7B" w14:textId="3B1E7989" w:rsidR="00234A05" w:rsidRDefault="7A0F5462">
            <w:r>
              <w:t>Claim Denials</w:t>
            </w:r>
          </w:p>
        </w:tc>
        <w:tc>
          <w:tcPr>
            <w:tcW w:w="9701" w:type="dxa"/>
          </w:tcPr>
          <w:p w14:paraId="4D5E0CD1" w14:textId="780FAB4F" w:rsidR="00234A05" w:rsidRDefault="7A0F5462">
            <w:r>
              <w:t>There should be a provision which indicates the information which shall be provided to the employee if a request for leave benefits is denied.  At a minimum, the information should include:</w:t>
            </w:r>
          </w:p>
          <w:p w14:paraId="70114E82" w14:textId="3AAE84CC" w:rsidR="00234A05" w:rsidRDefault="7A0F5462" w:rsidP="46246793">
            <w:pPr>
              <w:pStyle w:val="ListParagraph"/>
              <w:numPr>
                <w:ilvl w:val="0"/>
                <w:numId w:val="5"/>
              </w:numPr>
              <w:rPr>
                <w:rFonts w:eastAsiaTheme="minorEastAsia"/>
              </w:rPr>
            </w:pPr>
            <w:r>
              <w:t xml:space="preserve">The specific reason for the denial; </w:t>
            </w:r>
          </w:p>
          <w:p w14:paraId="394DC77E" w14:textId="759F89EE" w:rsidR="00234A05" w:rsidRDefault="7A0F5462" w:rsidP="46246793">
            <w:pPr>
              <w:pStyle w:val="ListParagraph"/>
              <w:numPr>
                <w:ilvl w:val="0"/>
                <w:numId w:val="5"/>
              </w:numPr>
            </w:pPr>
            <w:r>
              <w:t xml:space="preserve">The specific law or section of the policy that caused the denial; </w:t>
            </w:r>
          </w:p>
          <w:p w14:paraId="47765CAF" w14:textId="35C67D8A" w:rsidR="00234A05" w:rsidRDefault="7A0F5462" w:rsidP="46246793">
            <w:pPr>
              <w:pStyle w:val="ListParagraph"/>
              <w:numPr>
                <w:ilvl w:val="0"/>
                <w:numId w:val="5"/>
              </w:numPr>
            </w:pPr>
            <w:r>
              <w:t xml:space="preserve">What documentation was relied on for the denial; </w:t>
            </w:r>
          </w:p>
          <w:p w14:paraId="5A310DB1" w14:textId="5E984F5E" w:rsidR="00234A05" w:rsidRDefault="7A0F5462" w:rsidP="46246793">
            <w:pPr>
              <w:pStyle w:val="ListParagraph"/>
              <w:numPr>
                <w:ilvl w:val="0"/>
                <w:numId w:val="5"/>
              </w:numPr>
            </w:pPr>
            <w:r>
              <w:t xml:space="preserve">What documentation can be provided, if any, to </w:t>
            </w:r>
            <w:r w:rsidR="00830653">
              <w:t>reconsider</w:t>
            </w:r>
            <w:r>
              <w:t xml:space="preserve"> the denial; and</w:t>
            </w:r>
          </w:p>
          <w:p w14:paraId="10002230" w14:textId="30061904" w:rsidR="00234A05" w:rsidRDefault="7A0F5462" w:rsidP="46246793">
            <w:pPr>
              <w:pStyle w:val="ListParagraph"/>
              <w:numPr>
                <w:ilvl w:val="0"/>
                <w:numId w:val="5"/>
              </w:numPr>
            </w:pPr>
            <w:r>
              <w:t xml:space="preserve">Reference to the </w:t>
            </w:r>
            <w:r w:rsidR="001255CE">
              <w:t xml:space="preserve">reconsideration, </w:t>
            </w:r>
            <w:r>
              <w:t>appeal process and timeframes.</w:t>
            </w:r>
          </w:p>
          <w:p w14:paraId="5A1EB4D1" w14:textId="58B2C440" w:rsidR="00234A05" w:rsidRDefault="00234A05" w:rsidP="46246793"/>
        </w:tc>
        <w:tc>
          <w:tcPr>
            <w:tcW w:w="2520" w:type="dxa"/>
          </w:tcPr>
          <w:p w14:paraId="670B9190" w14:textId="77777777" w:rsidR="00234A05" w:rsidRDefault="00234A05"/>
        </w:tc>
      </w:tr>
      <w:tr w:rsidR="00234A05" w14:paraId="05724337" w14:textId="77777777" w:rsidTr="67BA64C3">
        <w:trPr>
          <w:cantSplit/>
          <w:trHeight w:val="273"/>
        </w:trPr>
        <w:tc>
          <w:tcPr>
            <w:tcW w:w="2174" w:type="dxa"/>
          </w:tcPr>
          <w:p w14:paraId="34E20F24" w14:textId="1A45C032" w:rsidR="00234A05" w:rsidRDefault="00004498">
            <w:r>
              <w:t xml:space="preserve">Reconsideration and </w:t>
            </w:r>
            <w:r w:rsidR="7A0F5462">
              <w:t>Appeals</w:t>
            </w:r>
          </w:p>
        </w:tc>
        <w:tc>
          <w:tcPr>
            <w:tcW w:w="9701" w:type="dxa"/>
          </w:tcPr>
          <w:p w14:paraId="58A44667" w14:textId="40A3CAEB" w:rsidR="00234A05" w:rsidRDefault="7A0F5462">
            <w:r>
              <w:t xml:space="preserve">There should be a provision or provisions which indicate the process for claims </w:t>
            </w:r>
            <w:r w:rsidR="00004498">
              <w:t xml:space="preserve">reconsideration </w:t>
            </w:r>
            <w:r w:rsidR="38A7F65A">
              <w:t>for denials or other adverse determination</w:t>
            </w:r>
            <w:r>
              <w:t>.  Such provision(s) should indicate:</w:t>
            </w:r>
          </w:p>
          <w:p w14:paraId="70AE541C" w14:textId="6FFB2AB7" w:rsidR="00234A05" w:rsidRDefault="7A0F5462" w:rsidP="46246793">
            <w:pPr>
              <w:pStyle w:val="ListParagraph"/>
              <w:numPr>
                <w:ilvl w:val="0"/>
                <w:numId w:val="4"/>
              </w:numPr>
              <w:rPr>
                <w:rFonts w:eastAsiaTheme="minorEastAsia"/>
              </w:rPr>
            </w:pPr>
            <w:r>
              <w:t xml:space="preserve">The right to and process for </w:t>
            </w:r>
            <w:r w:rsidR="00004498">
              <w:t xml:space="preserve">reconsideration </w:t>
            </w:r>
            <w:r>
              <w:t xml:space="preserve">to the </w:t>
            </w:r>
            <w:r w:rsidR="007D5AAC">
              <w:t>C</w:t>
            </w:r>
            <w:r>
              <w:t>arrier</w:t>
            </w:r>
          </w:p>
          <w:p w14:paraId="7503849C" w14:textId="552C8631" w:rsidR="00234A05" w:rsidRDefault="7A0F5462" w:rsidP="46246793">
            <w:pPr>
              <w:pStyle w:val="ListParagraph"/>
              <w:numPr>
                <w:ilvl w:val="1"/>
                <w:numId w:val="4"/>
              </w:numPr>
            </w:pPr>
            <w:r>
              <w:t xml:space="preserve">Such </w:t>
            </w:r>
            <w:r w:rsidR="00004498">
              <w:t xml:space="preserve">reconsideration </w:t>
            </w:r>
            <w:r>
              <w:t>must be allowed no less than 10 calendar days from notice of determination</w:t>
            </w:r>
          </w:p>
          <w:p w14:paraId="7C27A1FA" w14:textId="51385465" w:rsidR="00234A05" w:rsidRDefault="2C839B10" w:rsidP="46246793">
            <w:pPr>
              <w:pStyle w:val="ListParagraph"/>
              <w:numPr>
                <w:ilvl w:val="1"/>
                <w:numId w:val="4"/>
              </w:numPr>
            </w:pPr>
            <w:r>
              <w:t>It also must allow a continuation beyond the 10 calendar days if the employee is reasonably prevented from filing a</w:t>
            </w:r>
            <w:r w:rsidR="00004498">
              <w:t xml:space="preserve"> reconsideration</w:t>
            </w:r>
            <w:r>
              <w:t xml:space="preserve"> within the timeframe</w:t>
            </w:r>
          </w:p>
          <w:p w14:paraId="7FDC2813" w14:textId="62286241" w:rsidR="00234A05" w:rsidRDefault="2C839B10" w:rsidP="46246793">
            <w:pPr>
              <w:pStyle w:val="ListParagraph"/>
              <w:numPr>
                <w:ilvl w:val="0"/>
                <w:numId w:val="4"/>
              </w:numPr>
            </w:pPr>
            <w:r>
              <w:t xml:space="preserve">If the </w:t>
            </w:r>
            <w:r w:rsidR="00004498">
              <w:t>reconsideration results in a den</w:t>
            </w:r>
            <w:r w:rsidR="00CC1E59">
              <w:t>ial</w:t>
            </w:r>
            <w:r>
              <w:t>, the right to and process for filing an appeal with the Connecticut Department of Labor</w:t>
            </w:r>
          </w:p>
          <w:p w14:paraId="5B421F6F" w14:textId="3D9FD9B2" w:rsidR="00234A05" w:rsidRDefault="2C839B10" w:rsidP="46246793">
            <w:pPr>
              <w:pStyle w:val="ListParagraph"/>
              <w:numPr>
                <w:ilvl w:val="1"/>
                <w:numId w:val="4"/>
              </w:numPr>
            </w:pPr>
            <w:r>
              <w:t>Such notice must be provided in writing</w:t>
            </w:r>
          </w:p>
          <w:p w14:paraId="5E00D234" w14:textId="7FEE6EE0" w:rsidR="00234A05" w:rsidRDefault="0F697E83" w:rsidP="46246793">
            <w:pPr>
              <w:pStyle w:val="ListParagraph"/>
              <w:numPr>
                <w:ilvl w:val="1"/>
                <w:numId w:val="4"/>
              </w:numPr>
            </w:pPr>
            <w:r>
              <w:t xml:space="preserve">The </w:t>
            </w:r>
            <w:r w:rsidR="007D5AAC">
              <w:t>C</w:t>
            </w:r>
            <w:r>
              <w:t xml:space="preserve">arrier and employer will be required to furnish to the CT Dept. of Labor all documentation </w:t>
            </w:r>
            <w:r w:rsidR="7B04EBC1">
              <w:t>within 10 business days of a request from the CT Dept. Of Labor in connection with such appeal</w:t>
            </w:r>
          </w:p>
          <w:p w14:paraId="5F6BAF4B" w14:textId="3ECC51DC" w:rsidR="00234A05" w:rsidRDefault="00234A05" w:rsidP="46246793"/>
        </w:tc>
        <w:tc>
          <w:tcPr>
            <w:tcW w:w="2520" w:type="dxa"/>
          </w:tcPr>
          <w:p w14:paraId="4130BA92" w14:textId="77777777" w:rsidR="00234A05" w:rsidRDefault="00234A05"/>
        </w:tc>
      </w:tr>
      <w:tr w:rsidR="46246793" w14:paraId="1992669F" w14:textId="77777777" w:rsidTr="67BA64C3">
        <w:trPr>
          <w:cantSplit/>
          <w:trHeight w:val="273"/>
        </w:trPr>
        <w:tc>
          <w:tcPr>
            <w:tcW w:w="14395" w:type="dxa"/>
            <w:gridSpan w:val="3"/>
            <w:shd w:val="clear" w:color="auto" w:fill="D9D9D9" w:themeFill="background1" w:themeFillShade="D9"/>
          </w:tcPr>
          <w:p w14:paraId="46B80412" w14:textId="5FF31491" w:rsidR="6C05BB7E" w:rsidRDefault="6C05BB7E" w:rsidP="46246793">
            <w:r w:rsidRPr="46246793">
              <w:rPr>
                <w:b/>
                <w:bCs/>
              </w:rPr>
              <w:t>Definitions</w:t>
            </w:r>
          </w:p>
        </w:tc>
      </w:tr>
      <w:tr w:rsidR="00234A05" w14:paraId="5D2712CA" w14:textId="77777777" w:rsidTr="67BA64C3">
        <w:trPr>
          <w:cantSplit/>
          <w:trHeight w:val="273"/>
        </w:trPr>
        <w:tc>
          <w:tcPr>
            <w:tcW w:w="2174" w:type="dxa"/>
          </w:tcPr>
          <w:p w14:paraId="0B895619" w14:textId="48EC3BC6" w:rsidR="00234A05" w:rsidRDefault="7B04EBC1">
            <w:r>
              <w:t>Definitions</w:t>
            </w:r>
          </w:p>
        </w:tc>
        <w:tc>
          <w:tcPr>
            <w:tcW w:w="9701" w:type="dxa"/>
          </w:tcPr>
          <w:p w14:paraId="4FD7B7FD" w14:textId="0FBD2F74" w:rsidR="00234A05" w:rsidRDefault="7B04EBC1">
            <w:r>
              <w:t xml:space="preserve">If the policy includes definitions, such definitions must not be any </w:t>
            </w:r>
            <w:r w:rsidR="00830653">
              <w:t>more restrictive</w:t>
            </w:r>
            <w:r>
              <w:t xml:space="preserve"> than those required under the CT Paid Leave Act and policies, including Conn. Gen. Stat. §</w:t>
            </w:r>
            <w:r w:rsidR="277E720B">
              <w:t xml:space="preserve">§ </w:t>
            </w:r>
            <w:r>
              <w:t>3</w:t>
            </w:r>
            <w:r w:rsidR="00004498">
              <w:t>1</w:t>
            </w:r>
            <w:r>
              <w:t xml:space="preserve">-49e </w:t>
            </w:r>
            <w:r w:rsidR="3482A0EE">
              <w:t>and 31-51kk</w:t>
            </w:r>
            <w:r>
              <w:t>.</w:t>
            </w:r>
          </w:p>
          <w:p w14:paraId="2EB8AAA4" w14:textId="7A8DA830" w:rsidR="00234A05" w:rsidRDefault="00234A05" w:rsidP="46246793"/>
        </w:tc>
        <w:tc>
          <w:tcPr>
            <w:tcW w:w="2520" w:type="dxa"/>
          </w:tcPr>
          <w:p w14:paraId="7D7719D6" w14:textId="77777777" w:rsidR="00234A05" w:rsidRDefault="00234A05"/>
        </w:tc>
      </w:tr>
    </w:tbl>
    <w:p w14:paraId="7272D1F2" w14:textId="77777777" w:rsidR="00A96C3F" w:rsidRDefault="00A96C3F"/>
    <w:sectPr w:rsidR="00A96C3F" w:rsidSect="00234A05">
      <w:headerReference w:type="default" r:id="rId11"/>
      <w:footerReference w:type="even" r:id="rId12"/>
      <w:footerReference w:type="default" r:id="rId13"/>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986FB" w14:textId="77777777" w:rsidR="00461033" w:rsidRDefault="00461033" w:rsidP="00431CE0">
      <w:pPr>
        <w:spacing w:after="0" w:line="240" w:lineRule="auto"/>
      </w:pPr>
      <w:r>
        <w:separator/>
      </w:r>
    </w:p>
  </w:endnote>
  <w:endnote w:type="continuationSeparator" w:id="0">
    <w:p w14:paraId="160BF63C" w14:textId="77777777" w:rsidR="00461033" w:rsidRDefault="00461033" w:rsidP="00431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79480854"/>
      <w:docPartObj>
        <w:docPartGallery w:val="Page Numbers (Bottom of Page)"/>
        <w:docPartUnique/>
      </w:docPartObj>
    </w:sdtPr>
    <w:sdtEndPr>
      <w:rPr>
        <w:rStyle w:val="PageNumber"/>
      </w:rPr>
    </w:sdtEndPr>
    <w:sdtContent>
      <w:p w14:paraId="499E34CA" w14:textId="16A979F5" w:rsidR="005B3789" w:rsidRDefault="005B3789" w:rsidP="0071031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1517CA">
          <w:rPr>
            <w:rStyle w:val="PageNumber"/>
            <w:noProof/>
          </w:rPr>
          <w:t>1</w:t>
        </w:r>
        <w:r>
          <w:rPr>
            <w:rStyle w:val="PageNumber"/>
          </w:rPr>
          <w:fldChar w:fldCharType="end"/>
        </w:r>
      </w:p>
    </w:sdtContent>
  </w:sdt>
  <w:p w14:paraId="4A7019E5" w14:textId="77777777" w:rsidR="005B3789" w:rsidRDefault="005B37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54417186"/>
      <w:docPartObj>
        <w:docPartGallery w:val="Page Numbers (Bottom of Page)"/>
        <w:docPartUnique/>
      </w:docPartObj>
    </w:sdtPr>
    <w:sdtEndPr>
      <w:rPr>
        <w:rStyle w:val="PageNumber"/>
      </w:rPr>
    </w:sdtEndPr>
    <w:sdtContent>
      <w:p w14:paraId="0A7E939A" w14:textId="6036A816" w:rsidR="005B3789" w:rsidRDefault="005B3789" w:rsidP="0071031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64D31DB" w14:textId="77777777" w:rsidR="005B3789" w:rsidRDefault="005B37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75003" w14:textId="77777777" w:rsidR="00461033" w:rsidRDefault="00461033" w:rsidP="00431CE0">
      <w:pPr>
        <w:spacing w:after="0" w:line="240" w:lineRule="auto"/>
      </w:pPr>
      <w:r>
        <w:separator/>
      </w:r>
    </w:p>
  </w:footnote>
  <w:footnote w:type="continuationSeparator" w:id="0">
    <w:p w14:paraId="037F02FB" w14:textId="77777777" w:rsidR="00461033" w:rsidRDefault="00461033" w:rsidP="00431C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E9A57" w14:textId="63A4012D" w:rsidR="00431CE0" w:rsidRDefault="00431C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1449D"/>
    <w:multiLevelType w:val="hybridMultilevel"/>
    <w:tmpl w:val="03D44AE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0F6830F4"/>
    <w:multiLevelType w:val="hybridMultilevel"/>
    <w:tmpl w:val="FFFFFFFF"/>
    <w:lvl w:ilvl="0" w:tplc="5ACA92FA">
      <w:start w:val="1"/>
      <w:numFmt w:val="decimal"/>
      <w:lvlText w:val="%1."/>
      <w:lvlJc w:val="left"/>
      <w:pPr>
        <w:ind w:left="720" w:hanging="360"/>
      </w:pPr>
    </w:lvl>
    <w:lvl w:ilvl="1" w:tplc="1FF0A78A">
      <w:start w:val="1"/>
      <w:numFmt w:val="lowerLetter"/>
      <w:lvlText w:val="%2."/>
      <w:lvlJc w:val="left"/>
      <w:pPr>
        <w:ind w:left="1440" w:hanging="360"/>
      </w:pPr>
    </w:lvl>
    <w:lvl w:ilvl="2" w:tplc="05723694">
      <w:start w:val="1"/>
      <w:numFmt w:val="lowerRoman"/>
      <w:lvlText w:val="%3."/>
      <w:lvlJc w:val="right"/>
      <w:pPr>
        <w:ind w:left="2160" w:hanging="180"/>
      </w:pPr>
    </w:lvl>
    <w:lvl w:ilvl="3" w:tplc="3ABEFD92">
      <w:start w:val="1"/>
      <w:numFmt w:val="decimal"/>
      <w:lvlText w:val="%4."/>
      <w:lvlJc w:val="left"/>
      <w:pPr>
        <w:ind w:left="2880" w:hanging="360"/>
      </w:pPr>
    </w:lvl>
    <w:lvl w:ilvl="4" w:tplc="7AA8E1B4">
      <w:start w:val="1"/>
      <w:numFmt w:val="lowerLetter"/>
      <w:lvlText w:val="%5."/>
      <w:lvlJc w:val="left"/>
      <w:pPr>
        <w:ind w:left="3600" w:hanging="360"/>
      </w:pPr>
    </w:lvl>
    <w:lvl w:ilvl="5" w:tplc="3394215E">
      <w:start w:val="1"/>
      <w:numFmt w:val="lowerRoman"/>
      <w:lvlText w:val="%6."/>
      <w:lvlJc w:val="right"/>
      <w:pPr>
        <w:ind w:left="4320" w:hanging="180"/>
      </w:pPr>
    </w:lvl>
    <w:lvl w:ilvl="6" w:tplc="7D7EC57A">
      <w:start w:val="1"/>
      <w:numFmt w:val="decimal"/>
      <w:lvlText w:val="%7."/>
      <w:lvlJc w:val="left"/>
      <w:pPr>
        <w:ind w:left="5040" w:hanging="360"/>
      </w:pPr>
    </w:lvl>
    <w:lvl w:ilvl="7" w:tplc="595ED998">
      <w:start w:val="1"/>
      <w:numFmt w:val="lowerLetter"/>
      <w:lvlText w:val="%8."/>
      <w:lvlJc w:val="left"/>
      <w:pPr>
        <w:ind w:left="5760" w:hanging="360"/>
      </w:pPr>
    </w:lvl>
    <w:lvl w:ilvl="8" w:tplc="2C700AB2">
      <w:start w:val="1"/>
      <w:numFmt w:val="lowerRoman"/>
      <w:lvlText w:val="%9."/>
      <w:lvlJc w:val="right"/>
      <w:pPr>
        <w:ind w:left="6480" w:hanging="180"/>
      </w:pPr>
    </w:lvl>
  </w:abstractNum>
  <w:abstractNum w:abstractNumId="2" w15:restartNumberingAfterBreak="0">
    <w:nsid w:val="12BC5D57"/>
    <w:multiLevelType w:val="multilevel"/>
    <w:tmpl w:val="39B43F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142942"/>
    <w:multiLevelType w:val="multilevel"/>
    <w:tmpl w:val="20B65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723E21"/>
    <w:multiLevelType w:val="hybridMultilevel"/>
    <w:tmpl w:val="7AC20B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A2E1005"/>
    <w:multiLevelType w:val="hybridMultilevel"/>
    <w:tmpl w:val="8C9848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C7D103C"/>
    <w:multiLevelType w:val="hybridMultilevel"/>
    <w:tmpl w:val="FEC0BDBA"/>
    <w:lvl w:ilvl="0" w:tplc="0C4031E8">
      <w:start w:val="1"/>
      <w:numFmt w:val="bullet"/>
      <w:lvlText w:val=""/>
      <w:lvlJc w:val="left"/>
      <w:pPr>
        <w:ind w:left="360" w:hanging="360"/>
      </w:pPr>
      <w:rPr>
        <w:rFonts w:ascii="Symbol" w:hAnsi="Symbol" w:hint="default"/>
      </w:rPr>
    </w:lvl>
    <w:lvl w:ilvl="1" w:tplc="03C032B0">
      <w:start w:val="1"/>
      <w:numFmt w:val="bullet"/>
      <w:lvlText w:val="o"/>
      <w:lvlJc w:val="left"/>
      <w:pPr>
        <w:ind w:left="1080" w:hanging="360"/>
      </w:pPr>
      <w:rPr>
        <w:rFonts w:ascii="Courier New" w:hAnsi="Courier New" w:hint="default"/>
      </w:rPr>
    </w:lvl>
    <w:lvl w:ilvl="2" w:tplc="DD4081BC">
      <w:start w:val="1"/>
      <w:numFmt w:val="bullet"/>
      <w:lvlText w:val=""/>
      <w:lvlJc w:val="left"/>
      <w:pPr>
        <w:ind w:left="1800" w:hanging="360"/>
      </w:pPr>
      <w:rPr>
        <w:rFonts w:ascii="Wingdings" w:hAnsi="Wingdings" w:hint="default"/>
      </w:rPr>
    </w:lvl>
    <w:lvl w:ilvl="3" w:tplc="7C0C43A4">
      <w:start w:val="1"/>
      <w:numFmt w:val="bullet"/>
      <w:lvlText w:val=""/>
      <w:lvlJc w:val="left"/>
      <w:pPr>
        <w:ind w:left="2520" w:hanging="360"/>
      </w:pPr>
      <w:rPr>
        <w:rFonts w:ascii="Symbol" w:hAnsi="Symbol" w:hint="default"/>
      </w:rPr>
    </w:lvl>
    <w:lvl w:ilvl="4" w:tplc="3500AB4E">
      <w:start w:val="1"/>
      <w:numFmt w:val="bullet"/>
      <w:lvlText w:val="o"/>
      <w:lvlJc w:val="left"/>
      <w:pPr>
        <w:ind w:left="3240" w:hanging="360"/>
      </w:pPr>
      <w:rPr>
        <w:rFonts w:ascii="Courier New" w:hAnsi="Courier New" w:hint="default"/>
      </w:rPr>
    </w:lvl>
    <w:lvl w:ilvl="5" w:tplc="82126294">
      <w:start w:val="1"/>
      <w:numFmt w:val="bullet"/>
      <w:lvlText w:val=""/>
      <w:lvlJc w:val="left"/>
      <w:pPr>
        <w:ind w:left="3960" w:hanging="360"/>
      </w:pPr>
      <w:rPr>
        <w:rFonts w:ascii="Wingdings" w:hAnsi="Wingdings" w:hint="default"/>
      </w:rPr>
    </w:lvl>
    <w:lvl w:ilvl="6" w:tplc="2D86E686">
      <w:start w:val="1"/>
      <w:numFmt w:val="bullet"/>
      <w:lvlText w:val=""/>
      <w:lvlJc w:val="left"/>
      <w:pPr>
        <w:ind w:left="4680" w:hanging="360"/>
      </w:pPr>
      <w:rPr>
        <w:rFonts w:ascii="Symbol" w:hAnsi="Symbol" w:hint="default"/>
      </w:rPr>
    </w:lvl>
    <w:lvl w:ilvl="7" w:tplc="4EEC08B2">
      <w:start w:val="1"/>
      <w:numFmt w:val="bullet"/>
      <w:lvlText w:val="o"/>
      <w:lvlJc w:val="left"/>
      <w:pPr>
        <w:ind w:left="5400" w:hanging="360"/>
      </w:pPr>
      <w:rPr>
        <w:rFonts w:ascii="Courier New" w:hAnsi="Courier New" w:hint="default"/>
      </w:rPr>
    </w:lvl>
    <w:lvl w:ilvl="8" w:tplc="D7A2DC5E">
      <w:start w:val="1"/>
      <w:numFmt w:val="bullet"/>
      <w:lvlText w:val=""/>
      <w:lvlJc w:val="left"/>
      <w:pPr>
        <w:ind w:left="6120" w:hanging="360"/>
      </w:pPr>
      <w:rPr>
        <w:rFonts w:ascii="Wingdings" w:hAnsi="Wingdings" w:hint="default"/>
      </w:rPr>
    </w:lvl>
  </w:abstractNum>
  <w:abstractNum w:abstractNumId="7" w15:restartNumberingAfterBreak="0">
    <w:nsid w:val="1F566D19"/>
    <w:multiLevelType w:val="hybridMultilevel"/>
    <w:tmpl w:val="A1502B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6D56963"/>
    <w:multiLevelType w:val="hybridMultilevel"/>
    <w:tmpl w:val="AE6C154A"/>
    <w:lvl w:ilvl="0" w:tplc="3B48A5E2">
      <w:start w:val="1"/>
      <w:numFmt w:val="bullet"/>
      <w:lvlText w:val=""/>
      <w:lvlJc w:val="left"/>
      <w:pPr>
        <w:ind w:left="720" w:hanging="360"/>
      </w:pPr>
      <w:rPr>
        <w:rFonts w:ascii="Symbol" w:hAnsi="Symbol" w:hint="default"/>
      </w:rPr>
    </w:lvl>
    <w:lvl w:ilvl="1" w:tplc="5C604788">
      <w:start w:val="1"/>
      <w:numFmt w:val="bullet"/>
      <w:lvlText w:val="o"/>
      <w:lvlJc w:val="left"/>
      <w:pPr>
        <w:ind w:left="1440" w:hanging="360"/>
      </w:pPr>
      <w:rPr>
        <w:rFonts w:ascii="Courier New" w:hAnsi="Courier New" w:hint="default"/>
      </w:rPr>
    </w:lvl>
    <w:lvl w:ilvl="2" w:tplc="AC247D00">
      <w:start w:val="1"/>
      <w:numFmt w:val="bullet"/>
      <w:lvlText w:val=""/>
      <w:lvlJc w:val="left"/>
      <w:pPr>
        <w:ind w:left="2160" w:hanging="360"/>
      </w:pPr>
      <w:rPr>
        <w:rFonts w:ascii="Wingdings" w:hAnsi="Wingdings" w:hint="default"/>
      </w:rPr>
    </w:lvl>
    <w:lvl w:ilvl="3" w:tplc="F0E8B0AE">
      <w:start w:val="1"/>
      <w:numFmt w:val="bullet"/>
      <w:lvlText w:val=""/>
      <w:lvlJc w:val="left"/>
      <w:pPr>
        <w:ind w:left="2880" w:hanging="360"/>
      </w:pPr>
      <w:rPr>
        <w:rFonts w:ascii="Symbol" w:hAnsi="Symbol" w:hint="default"/>
      </w:rPr>
    </w:lvl>
    <w:lvl w:ilvl="4" w:tplc="6E9CE74A">
      <w:start w:val="1"/>
      <w:numFmt w:val="bullet"/>
      <w:lvlText w:val="o"/>
      <w:lvlJc w:val="left"/>
      <w:pPr>
        <w:ind w:left="3600" w:hanging="360"/>
      </w:pPr>
      <w:rPr>
        <w:rFonts w:ascii="Courier New" w:hAnsi="Courier New" w:hint="default"/>
      </w:rPr>
    </w:lvl>
    <w:lvl w:ilvl="5" w:tplc="9E84B492">
      <w:start w:val="1"/>
      <w:numFmt w:val="bullet"/>
      <w:lvlText w:val=""/>
      <w:lvlJc w:val="left"/>
      <w:pPr>
        <w:ind w:left="4320" w:hanging="360"/>
      </w:pPr>
      <w:rPr>
        <w:rFonts w:ascii="Wingdings" w:hAnsi="Wingdings" w:hint="default"/>
      </w:rPr>
    </w:lvl>
    <w:lvl w:ilvl="6" w:tplc="CEB46EFE">
      <w:start w:val="1"/>
      <w:numFmt w:val="bullet"/>
      <w:lvlText w:val=""/>
      <w:lvlJc w:val="left"/>
      <w:pPr>
        <w:ind w:left="5040" w:hanging="360"/>
      </w:pPr>
      <w:rPr>
        <w:rFonts w:ascii="Symbol" w:hAnsi="Symbol" w:hint="default"/>
      </w:rPr>
    </w:lvl>
    <w:lvl w:ilvl="7" w:tplc="A55E8314">
      <w:start w:val="1"/>
      <w:numFmt w:val="bullet"/>
      <w:lvlText w:val="o"/>
      <w:lvlJc w:val="left"/>
      <w:pPr>
        <w:ind w:left="5760" w:hanging="360"/>
      </w:pPr>
      <w:rPr>
        <w:rFonts w:ascii="Courier New" w:hAnsi="Courier New" w:hint="default"/>
      </w:rPr>
    </w:lvl>
    <w:lvl w:ilvl="8" w:tplc="F3F20FC0">
      <w:start w:val="1"/>
      <w:numFmt w:val="bullet"/>
      <w:lvlText w:val=""/>
      <w:lvlJc w:val="left"/>
      <w:pPr>
        <w:ind w:left="6480" w:hanging="360"/>
      </w:pPr>
      <w:rPr>
        <w:rFonts w:ascii="Wingdings" w:hAnsi="Wingdings" w:hint="default"/>
      </w:rPr>
    </w:lvl>
  </w:abstractNum>
  <w:abstractNum w:abstractNumId="9" w15:restartNumberingAfterBreak="0">
    <w:nsid w:val="2A925436"/>
    <w:multiLevelType w:val="hybridMultilevel"/>
    <w:tmpl w:val="A7781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846771"/>
    <w:multiLevelType w:val="hybridMultilevel"/>
    <w:tmpl w:val="6B342736"/>
    <w:lvl w:ilvl="0" w:tplc="CF1A9162">
      <w:start w:val="1"/>
      <w:numFmt w:val="bullet"/>
      <w:lvlText w:val=""/>
      <w:lvlJc w:val="left"/>
      <w:pPr>
        <w:ind w:left="360" w:hanging="360"/>
      </w:pPr>
      <w:rPr>
        <w:rFonts w:ascii="Symbol" w:hAnsi="Symbol" w:hint="default"/>
      </w:rPr>
    </w:lvl>
    <w:lvl w:ilvl="1" w:tplc="F4D2D040">
      <w:start w:val="1"/>
      <w:numFmt w:val="bullet"/>
      <w:lvlText w:val="o"/>
      <w:lvlJc w:val="left"/>
      <w:pPr>
        <w:ind w:left="1080" w:hanging="360"/>
      </w:pPr>
      <w:rPr>
        <w:rFonts w:ascii="Courier New" w:hAnsi="Courier New" w:hint="default"/>
      </w:rPr>
    </w:lvl>
    <w:lvl w:ilvl="2" w:tplc="BDBA3472">
      <w:start w:val="1"/>
      <w:numFmt w:val="bullet"/>
      <w:lvlText w:val=""/>
      <w:lvlJc w:val="left"/>
      <w:pPr>
        <w:ind w:left="1800" w:hanging="360"/>
      </w:pPr>
      <w:rPr>
        <w:rFonts w:ascii="Wingdings" w:hAnsi="Wingdings" w:hint="default"/>
      </w:rPr>
    </w:lvl>
    <w:lvl w:ilvl="3" w:tplc="82C41AEC">
      <w:start w:val="1"/>
      <w:numFmt w:val="bullet"/>
      <w:lvlText w:val=""/>
      <w:lvlJc w:val="left"/>
      <w:pPr>
        <w:ind w:left="2520" w:hanging="360"/>
      </w:pPr>
      <w:rPr>
        <w:rFonts w:ascii="Symbol" w:hAnsi="Symbol" w:hint="default"/>
      </w:rPr>
    </w:lvl>
    <w:lvl w:ilvl="4" w:tplc="28CC66AA">
      <w:start w:val="1"/>
      <w:numFmt w:val="bullet"/>
      <w:lvlText w:val="o"/>
      <w:lvlJc w:val="left"/>
      <w:pPr>
        <w:ind w:left="3240" w:hanging="360"/>
      </w:pPr>
      <w:rPr>
        <w:rFonts w:ascii="Courier New" w:hAnsi="Courier New" w:hint="default"/>
      </w:rPr>
    </w:lvl>
    <w:lvl w:ilvl="5" w:tplc="F996B618">
      <w:start w:val="1"/>
      <w:numFmt w:val="bullet"/>
      <w:lvlText w:val=""/>
      <w:lvlJc w:val="left"/>
      <w:pPr>
        <w:ind w:left="3960" w:hanging="360"/>
      </w:pPr>
      <w:rPr>
        <w:rFonts w:ascii="Wingdings" w:hAnsi="Wingdings" w:hint="default"/>
      </w:rPr>
    </w:lvl>
    <w:lvl w:ilvl="6" w:tplc="568829EE">
      <w:start w:val="1"/>
      <w:numFmt w:val="bullet"/>
      <w:lvlText w:val=""/>
      <w:lvlJc w:val="left"/>
      <w:pPr>
        <w:ind w:left="4680" w:hanging="360"/>
      </w:pPr>
      <w:rPr>
        <w:rFonts w:ascii="Symbol" w:hAnsi="Symbol" w:hint="default"/>
      </w:rPr>
    </w:lvl>
    <w:lvl w:ilvl="7" w:tplc="DA5A6482">
      <w:start w:val="1"/>
      <w:numFmt w:val="bullet"/>
      <w:lvlText w:val="o"/>
      <w:lvlJc w:val="left"/>
      <w:pPr>
        <w:ind w:left="5400" w:hanging="360"/>
      </w:pPr>
      <w:rPr>
        <w:rFonts w:ascii="Courier New" w:hAnsi="Courier New" w:hint="default"/>
      </w:rPr>
    </w:lvl>
    <w:lvl w:ilvl="8" w:tplc="349CCD86">
      <w:start w:val="1"/>
      <w:numFmt w:val="bullet"/>
      <w:lvlText w:val=""/>
      <w:lvlJc w:val="left"/>
      <w:pPr>
        <w:ind w:left="6120" w:hanging="360"/>
      </w:pPr>
      <w:rPr>
        <w:rFonts w:ascii="Wingdings" w:hAnsi="Wingdings" w:hint="default"/>
      </w:rPr>
    </w:lvl>
  </w:abstractNum>
  <w:abstractNum w:abstractNumId="11" w15:restartNumberingAfterBreak="0">
    <w:nsid w:val="34696CEC"/>
    <w:multiLevelType w:val="hybridMultilevel"/>
    <w:tmpl w:val="F40E75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F6C4CF2"/>
    <w:multiLevelType w:val="hybridMultilevel"/>
    <w:tmpl w:val="4BEE6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091DB0"/>
    <w:multiLevelType w:val="multilevel"/>
    <w:tmpl w:val="54D6F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A542CED"/>
    <w:multiLevelType w:val="multilevel"/>
    <w:tmpl w:val="840AF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B7A467E"/>
    <w:multiLevelType w:val="hybridMultilevel"/>
    <w:tmpl w:val="204685CE"/>
    <w:lvl w:ilvl="0" w:tplc="D14E2D04">
      <w:start w:val="1"/>
      <w:numFmt w:val="bullet"/>
      <w:lvlText w:val=""/>
      <w:lvlJc w:val="left"/>
      <w:pPr>
        <w:ind w:left="360" w:hanging="360"/>
      </w:pPr>
      <w:rPr>
        <w:rFonts w:ascii="Symbol" w:hAnsi="Symbol" w:hint="default"/>
      </w:rPr>
    </w:lvl>
    <w:lvl w:ilvl="1" w:tplc="580C3676">
      <w:start w:val="1"/>
      <w:numFmt w:val="bullet"/>
      <w:lvlText w:val="o"/>
      <w:lvlJc w:val="left"/>
      <w:pPr>
        <w:ind w:left="1080" w:hanging="360"/>
      </w:pPr>
      <w:rPr>
        <w:rFonts w:ascii="Courier New" w:hAnsi="Courier New" w:hint="default"/>
      </w:rPr>
    </w:lvl>
    <w:lvl w:ilvl="2" w:tplc="D47AECAE">
      <w:start w:val="1"/>
      <w:numFmt w:val="bullet"/>
      <w:lvlText w:val=""/>
      <w:lvlJc w:val="left"/>
      <w:pPr>
        <w:ind w:left="1800" w:hanging="360"/>
      </w:pPr>
      <w:rPr>
        <w:rFonts w:ascii="Wingdings" w:hAnsi="Wingdings" w:hint="default"/>
      </w:rPr>
    </w:lvl>
    <w:lvl w:ilvl="3" w:tplc="8E805B9A">
      <w:start w:val="1"/>
      <w:numFmt w:val="bullet"/>
      <w:lvlText w:val=""/>
      <w:lvlJc w:val="left"/>
      <w:pPr>
        <w:ind w:left="2520" w:hanging="360"/>
      </w:pPr>
      <w:rPr>
        <w:rFonts w:ascii="Symbol" w:hAnsi="Symbol" w:hint="default"/>
      </w:rPr>
    </w:lvl>
    <w:lvl w:ilvl="4" w:tplc="856E5BCA">
      <w:start w:val="1"/>
      <w:numFmt w:val="bullet"/>
      <w:lvlText w:val="o"/>
      <w:lvlJc w:val="left"/>
      <w:pPr>
        <w:ind w:left="3240" w:hanging="360"/>
      </w:pPr>
      <w:rPr>
        <w:rFonts w:ascii="Courier New" w:hAnsi="Courier New" w:hint="default"/>
      </w:rPr>
    </w:lvl>
    <w:lvl w:ilvl="5" w:tplc="A64AF004">
      <w:start w:val="1"/>
      <w:numFmt w:val="bullet"/>
      <w:lvlText w:val=""/>
      <w:lvlJc w:val="left"/>
      <w:pPr>
        <w:ind w:left="3960" w:hanging="360"/>
      </w:pPr>
      <w:rPr>
        <w:rFonts w:ascii="Wingdings" w:hAnsi="Wingdings" w:hint="default"/>
      </w:rPr>
    </w:lvl>
    <w:lvl w:ilvl="6" w:tplc="86642160">
      <w:start w:val="1"/>
      <w:numFmt w:val="bullet"/>
      <w:lvlText w:val=""/>
      <w:lvlJc w:val="left"/>
      <w:pPr>
        <w:ind w:left="4680" w:hanging="360"/>
      </w:pPr>
      <w:rPr>
        <w:rFonts w:ascii="Symbol" w:hAnsi="Symbol" w:hint="default"/>
      </w:rPr>
    </w:lvl>
    <w:lvl w:ilvl="7" w:tplc="D534D466">
      <w:start w:val="1"/>
      <w:numFmt w:val="bullet"/>
      <w:lvlText w:val="o"/>
      <w:lvlJc w:val="left"/>
      <w:pPr>
        <w:ind w:left="5400" w:hanging="360"/>
      </w:pPr>
      <w:rPr>
        <w:rFonts w:ascii="Courier New" w:hAnsi="Courier New" w:hint="default"/>
      </w:rPr>
    </w:lvl>
    <w:lvl w:ilvl="8" w:tplc="045A4BB4">
      <w:start w:val="1"/>
      <w:numFmt w:val="bullet"/>
      <w:lvlText w:val=""/>
      <w:lvlJc w:val="left"/>
      <w:pPr>
        <w:ind w:left="6120" w:hanging="360"/>
      </w:pPr>
      <w:rPr>
        <w:rFonts w:ascii="Wingdings" w:hAnsi="Wingdings" w:hint="default"/>
      </w:rPr>
    </w:lvl>
  </w:abstractNum>
  <w:abstractNum w:abstractNumId="16" w15:restartNumberingAfterBreak="0">
    <w:nsid w:val="4C7A33FA"/>
    <w:multiLevelType w:val="hybridMultilevel"/>
    <w:tmpl w:val="5B7402F6"/>
    <w:lvl w:ilvl="0" w:tplc="FA62379E">
      <w:start w:val="1"/>
      <w:numFmt w:val="bullet"/>
      <w:lvlText w:val=""/>
      <w:lvlJc w:val="left"/>
      <w:pPr>
        <w:ind w:left="360" w:hanging="360"/>
      </w:pPr>
      <w:rPr>
        <w:rFonts w:ascii="Symbol" w:hAnsi="Symbol" w:hint="default"/>
      </w:rPr>
    </w:lvl>
    <w:lvl w:ilvl="1" w:tplc="20BAD7F6">
      <w:start w:val="1"/>
      <w:numFmt w:val="bullet"/>
      <w:lvlText w:val="o"/>
      <w:lvlJc w:val="left"/>
      <w:pPr>
        <w:ind w:left="1080" w:hanging="360"/>
      </w:pPr>
      <w:rPr>
        <w:rFonts w:ascii="Courier New" w:hAnsi="Courier New" w:hint="default"/>
      </w:rPr>
    </w:lvl>
    <w:lvl w:ilvl="2" w:tplc="BACA556E">
      <w:start w:val="1"/>
      <w:numFmt w:val="bullet"/>
      <w:lvlText w:val=""/>
      <w:lvlJc w:val="left"/>
      <w:pPr>
        <w:ind w:left="1800" w:hanging="360"/>
      </w:pPr>
      <w:rPr>
        <w:rFonts w:ascii="Wingdings" w:hAnsi="Wingdings" w:hint="default"/>
      </w:rPr>
    </w:lvl>
    <w:lvl w:ilvl="3" w:tplc="B1323A5A">
      <w:start w:val="1"/>
      <w:numFmt w:val="bullet"/>
      <w:lvlText w:val=""/>
      <w:lvlJc w:val="left"/>
      <w:pPr>
        <w:ind w:left="2520" w:hanging="360"/>
      </w:pPr>
      <w:rPr>
        <w:rFonts w:ascii="Symbol" w:hAnsi="Symbol" w:hint="default"/>
      </w:rPr>
    </w:lvl>
    <w:lvl w:ilvl="4" w:tplc="DB04D2CA">
      <w:start w:val="1"/>
      <w:numFmt w:val="bullet"/>
      <w:lvlText w:val="o"/>
      <w:lvlJc w:val="left"/>
      <w:pPr>
        <w:ind w:left="3240" w:hanging="360"/>
      </w:pPr>
      <w:rPr>
        <w:rFonts w:ascii="Courier New" w:hAnsi="Courier New" w:hint="default"/>
      </w:rPr>
    </w:lvl>
    <w:lvl w:ilvl="5" w:tplc="1D20A074">
      <w:start w:val="1"/>
      <w:numFmt w:val="bullet"/>
      <w:lvlText w:val=""/>
      <w:lvlJc w:val="left"/>
      <w:pPr>
        <w:ind w:left="3960" w:hanging="360"/>
      </w:pPr>
      <w:rPr>
        <w:rFonts w:ascii="Wingdings" w:hAnsi="Wingdings" w:hint="default"/>
      </w:rPr>
    </w:lvl>
    <w:lvl w:ilvl="6" w:tplc="244E1286">
      <w:start w:val="1"/>
      <w:numFmt w:val="bullet"/>
      <w:lvlText w:val=""/>
      <w:lvlJc w:val="left"/>
      <w:pPr>
        <w:ind w:left="4680" w:hanging="360"/>
      </w:pPr>
      <w:rPr>
        <w:rFonts w:ascii="Symbol" w:hAnsi="Symbol" w:hint="default"/>
      </w:rPr>
    </w:lvl>
    <w:lvl w:ilvl="7" w:tplc="EFEA9772">
      <w:start w:val="1"/>
      <w:numFmt w:val="bullet"/>
      <w:lvlText w:val="o"/>
      <w:lvlJc w:val="left"/>
      <w:pPr>
        <w:ind w:left="5400" w:hanging="360"/>
      </w:pPr>
      <w:rPr>
        <w:rFonts w:ascii="Courier New" w:hAnsi="Courier New" w:hint="default"/>
      </w:rPr>
    </w:lvl>
    <w:lvl w:ilvl="8" w:tplc="92CE5188">
      <w:start w:val="1"/>
      <w:numFmt w:val="bullet"/>
      <w:lvlText w:val=""/>
      <w:lvlJc w:val="left"/>
      <w:pPr>
        <w:ind w:left="6120" w:hanging="360"/>
      </w:pPr>
      <w:rPr>
        <w:rFonts w:ascii="Wingdings" w:hAnsi="Wingdings" w:hint="default"/>
      </w:rPr>
    </w:lvl>
  </w:abstractNum>
  <w:abstractNum w:abstractNumId="17" w15:restartNumberingAfterBreak="0">
    <w:nsid w:val="4E542F7A"/>
    <w:multiLevelType w:val="hybridMultilevel"/>
    <w:tmpl w:val="3B7EB4AE"/>
    <w:lvl w:ilvl="0" w:tplc="8736AA2E">
      <w:start w:val="1"/>
      <w:numFmt w:val="decimal"/>
      <w:lvlText w:val="%1."/>
      <w:lvlJc w:val="left"/>
      <w:pPr>
        <w:tabs>
          <w:tab w:val="num" w:pos="720"/>
        </w:tabs>
        <w:ind w:left="720" w:hanging="360"/>
      </w:pPr>
    </w:lvl>
    <w:lvl w:ilvl="1" w:tplc="3726130C" w:tentative="1">
      <w:start w:val="1"/>
      <w:numFmt w:val="decimal"/>
      <w:lvlText w:val="%2."/>
      <w:lvlJc w:val="left"/>
      <w:pPr>
        <w:tabs>
          <w:tab w:val="num" w:pos="1440"/>
        </w:tabs>
        <w:ind w:left="1440" w:hanging="360"/>
      </w:pPr>
    </w:lvl>
    <w:lvl w:ilvl="2" w:tplc="0D98007E" w:tentative="1">
      <w:start w:val="1"/>
      <w:numFmt w:val="decimal"/>
      <w:lvlText w:val="%3."/>
      <w:lvlJc w:val="left"/>
      <w:pPr>
        <w:tabs>
          <w:tab w:val="num" w:pos="2160"/>
        </w:tabs>
        <w:ind w:left="2160" w:hanging="360"/>
      </w:pPr>
    </w:lvl>
    <w:lvl w:ilvl="3" w:tplc="45368492" w:tentative="1">
      <w:start w:val="1"/>
      <w:numFmt w:val="decimal"/>
      <w:lvlText w:val="%4."/>
      <w:lvlJc w:val="left"/>
      <w:pPr>
        <w:tabs>
          <w:tab w:val="num" w:pos="2880"/>
        </w:tabs>
        <w:ind w:left="2880" w:hanging="360"/>
      </w:pPr>
    </w:lvl>
    <w:lvl w:ilvl="4" w:tplc="52E80626" w:tentative="1">
      <w:start w:val="1"/>
      <w:numFmt w:val="decimal"/>
      <w:lvlText w:val="%5."/>
      <w:lvlJc w:val="left"/>
      <w:pPr>
        <w:tabs>
          <w:tab w:val="num" w:pos="3600"/>
        </w:tabs>
        <w:ind w:left="3600" w:hanging="360"/>
      </w:pPr>
    </w:lvl>
    <w:lvl w:ilvl="5" w:tplc="63CE2D12" w:tentative="1">
      <w:start w:val="1"/>
      <w:numFmt w:val="decimal"/>
      <w:lvlText w:val="%6."/>
      <w:lvlJc w:val="left"/>
      <w:pPr>
        <w:tabs>
          <w:tab w:val="num" w:pos="4320"/>
        </w:tabs>
        <w:ind w:left="4320" w:hanging="360"/>
      </w:pPr>
    </w:lvl>
    <w:lvl w:ilvl="6" w:tplc="6F265FF2" w:tentative="1">
      <w:start w:val="1"/>
      <w:numFmt w:val="decimal"/>
      <w:lvlText w:val="%7."/>
      <w:lvlJc w:val="left"/>
      <w:pPr>
        <w:tabs>
          <w:tab w:val="num" w:pos="5040"/>
        </w:tabs>
        <w:ind w:left="5040" w:hanging="360"/>
      </w:pPr>
    </w:lvl>
    <w:lvl w:ilvl="7" w:tplc="3EC0C064" w:tentative="1">
      <w:start w:val="1"/>
      <w:numFmt w:val="decimal"/>
      <w:lvlText w:val="%8."/>
      <w:lvlJc w:val="left"/>
      <w:pPr>
        <w:tabs>
          <w:tab w:val="num" w:pos="5760"/>
        </w:tabs>
        <w:ind w:left="5760" w:hanging="360"/>
      </w:pPr>
    </w:lvl>
    <w:lvl w:ilvl="8" w:tplc="603C5AE0" w:tentative="1">
      <w:start w:val="1"/>
      <w:numFmt w:val="decimal"/>
      <w:lvlText w:val="%9."/>
      <w:lvlJc w:val="left"/>
      <w:pPr>
        <w:tabs>
          <w:tab w:val="num" w:pos="6480"/>
        </w:tabs>
        <w:ind w:left="6480" w:hanging="360"/>
      </w:pPr>
    </w:lvl>
  </w:abstractNum>
  <w:abstractNum w:abstractNumId="18" w15:restartNumberingAfterBreak="0">
    <w:nsid w:val="50156C6A"/>
    <w:multiLevelType w:val="hybridMultilevel"/>
    <w:tmpl w:val="C2D032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0E11662"/>
    <w:multiLevelType w:val="multilevel"/>
    <w:tmpl w:val="BD526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87839E4"/>
    <w:multiLevelType w:val="hybridMultilevel"/>
    <w:tmpl w:val="3932A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BB52B0"/>
    <w:multiLevelType w:val="hybridMultilevel"/>
    <w:tmpl w:val="FD0651C4"/>
    <w:lvl w:ilvl="0" w:tplc="1FDC9D78">
      <w:start w:val="1"/>
      <w:numFmt w:val="bullet"/>
      <w:lvlText w:val=""/>
      <w:lvlJc w:val="left"/>
      <w:pPr>
        <w:ind w:left="360" w:hanging="360"/>
      </w:pPr>
      <w:rPr>
        <w:rFonts w:ascii="Symbol" w:hAnsi="Symbol" w:hint="default"/>
      </w:rPr>
    </w:lvl>
    <w:lvl w:ilvl="1" w:tplc="94A875E6">
      <w:start w:val="1"/>
      <w:numFmt w:val="bullet"/>
      <w:lvlText w:val="o"/>
      <w:lvlJc w:val="left"/>
      <w:pPr>
        <w:ind w:left="1080" w:hanging="360"/>
      </w:pPr>
      <w:rPr>
        <w:rFonts w:ascii="Courier New" w:hAnsi="Courier New" w:hint="default"/>
      </w:rPr>
    </w:lvl>
    <w:lvl w:ilvl="2" w:tplc="6890EE80">
      <w:start w:val="1"/>
      <w:numFmt w:val="bullet"/>
      <w:lvlText w:val=""/>
      <w:lvlJc w:val="left"/>
      <w:pPr>
        <w:ind w:left="1800" w:hanging="360"/>
      </w:pPr>
      <w:rPr>
        <w:rFonts w:ascii="Wingdings" w:hAnsi="Wingdings" w:hint="default"/>
      </w:rPr>
    </w:lvl>
    <w:lvl w:ilvl="3" w:tplc="248ECC8E">
      <w:start w:val="1"/>
      <w:numFmt w:val="bullet"/>
      <w:lvlText w:val=""/>
      <w:lvlJc w:val="left"/>
      <w:pPr>
        <w:ind w:left="2520" w:hanging="360"/>
      </w:pPr>
      <w:rPr>
        <w:rFonts w:ascii="Symbol" w:hAnsi="Symbol" w:hint="default"/>
      </w:rPr>
    </w:lvl>
    <w:lvl w:ilvl="4" w:tplc="FAE4BD20">
      <w:start w:val="1"/>
      <w:numFmt w:val="bullet"/>
      <w:lvlText w:val="o"/>
      <w:lvlJc w:val="left"/>
      <w:pPr>
        <w:ind w:left="3240" w:hanging="360"/>
      </w:pPr>
      <w:rPr>
        <w:rFonts w:ascii="Courier New" w:hAnsi="Courier New" w:hint="default"/>
      </w:rPr>
    </w:lvl>
    <w:lvl w:ilvl="5" w:tplc="FAEA737C">
      <w:start w:val="1"/>
      <w:numFmt w:val="bullet"/>
      <w:lvlText w:val=""/>
      <w:lvlJc w:val="left"/>
      <w:pPr>
        <w:ind w:left="3960" w:hanging="360"/>
      </w:pPr>
      <w:rPr>
        <w:rFonts w:ascii="Wingdings" w:hAnsi="Wingdings" w:hint="default"/>
      </w:rPr>
    </w:lvl>
    <w:lvl w:ilvl="6" w:tplc="DC16CEDA">
      <w:start w:val="1"/>
      <w:numFmt w:val="bullet"/>
      <w:lvlText w:val=""/>
      <w:lvlJc w:val="left"/>
      <w:pPr>
        <w:ind w:left="4680" w:hanging="360"/>
      </w:pPr>
      <w:rPr>
        <w:rFonts w:ascii="Symbol" w:hAnsi="Symbol" w:hint="default"/>
      </w:rPr>
    </w:lvl>
    <w:lvl w:ilvl="7" w:tplc="0CF43E52">
      <w:start w:val="1"/>
      <w:numFmt w:val="bullet"/>
      <w:lvlText w:val="o"/>
      <w:lvlJc w:val="left"/>
      <w:pPr>
        <w:ind w:left="5400" w:hanging="360"/>
      </w:pPr>
      <w:rPr>
        <w:rFonts w:ascii="Courier New" w:hAnsi="Courier New" w:hint="default"/>
      </w:rPr>
    </w:lvl>
    <w:lvl w:ilvl="8" w:tplc="606680C8">
      <w:start w:val="1"/>
      <w:numFmt w:val="bullet"/>
      <w:lvlText w:val=""/>
      <w:lvlJc w:val="left"/>
      <w:pPr>
        <w:ind w:left="6120" w:hanging="360"/>
      </w:pPr>
      <w:rPr>
        <w:rFonts w:ascii="Wingdings" w:hAnsi="Wingdings" w:hint="default"/>
      </w:rPr>
    </w:lvl>
  </w:abstractNum>
  <w:abstractNum w:abstractNumId="22" w15:restartNumberingAfterBreak="0">
    <w:nsid w:val="59ED1200"/>
    <w:multiLevelType w:val="hybridMultilevel"/>
    <w:tmpl w:val="9D0090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17D522C"/>
    <w:multiLevelType w:val="multilevel"/>
    <w:tmpl w:val="4350C0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4" w15:restartNumberingAfterBreak="0">
    <w:nsid w:val="66D019AA"/>
    <w:multiLevelType w:val="multilevel"/>
    <w:tmpl w:val="8F949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9FF36FA"/>
    <w:multiLevelType w:val="hybridMultilevel"/>
    <w:tmpl w:val="C840DB72"/>
    <w:lvl w:ilvl="0" w:tplc="64BE2562">
      <w:start w:val="1"/>
      <w:numFmt w:val="decimal"/>
      <w:lvlText w:val="%1."/>
      <w:lvlJc w:val="left"/>
      <w:pPr>
        <w:ind w:left="720" w:hanging="360"/>
      </w:pPr>
    </w:lvl>
    <w:lvl w:ilvl="1" w:tplc="8B06E3E0">
      <w:start w:val="1"/>
      <w:numFmt w:val="lowerLetter"/>
      <w:lvlText w:val="%2."/>
      <w:lvlJc w:val="left"/>
      <w:pPr>
        <w:ind w:left="1440" w:hanging="360"/>
      </w:pPr>
    </w:lvl>
    <w:lvl w:ilvl="2" w:tplc="BA4CA8AC">
      <w:start w:val="1"/>
      <w:numFmt w:val="lowerRoman"/>
      <w:lvlText w:val="%3."/>
      <w:lvlJc w:val="right"/>
      <w:pPr>
        <w:ind w:left="2160" w:hanging="180"/>
      </w:pPr>
    </w:lvl>
    <w:lvl w:ilvl="3" w:tplc="47DE5D16">
      <w:start w:val="1"/>
      <w:numFmt w:val="decimal"/>
      <w:lvlText w:val="%4."/>
      <w:lvlJc w:val="left"/>
      <w:pPr>
        <w:ind w:left="2880" w:hanging="360"/>
      </w:pPr>
    </w:lvl>
    <w:lvl w:ilvl="4" w:tplc="934C35B0">
      <w:start w:val="1"/>
      <w:numFmt w:val="lowerLetter"/>
      <w:lvlText w:val="%5."/>
      <w:lvlJc w:val="left"/>
      <w:pPr>
        <w:ind w:left="3600" w:hanging="360"/>
      </w:pPr>
    </w:lvl>
    <w:lvl w:ilvl="5" w:tplc="08B43F7C">
      <w:start w:val="1"/>
      <w:numFmt w:val="lowerRoman"/>
      <w:lvlText w:val="%6."/>
      <w:lvlJc w:val="right"/>
      <w:pPr>
        <w:ind w:left="4320" w:hanging="180"/>
      </w:pPr>
    </w:lvl>
    <w:lvl w:ilvl="6" w:tplc="09208F50">
      <w:start w:val="1"/>
      <w:numFmt w:val="decimal"/>
      <w:lvlText w:val="%7."/>
      <w:lvlJc w:val="left"/>
      <w:pPr>
        <w:ind w:left="5040" w:hanging="360"/>
      </w:pPr>
    </w:lvl>
    <w:lvl w:ilvl="7" w:tplc="7D9413BE">
      <w:start w:val="1"/>
      <w:numFmt w:val="lowerLetter"/>
      <w:lvlText w:val="%8."/>
      <w:lvlJc w:val="left"/>
      <w:pPr>
        <w:ind w:left="5760" w:hanging="360"/>
      </w:pPr>
    </w:lvl>
    <w:lvl w:ilvl="8" w:tplc="E172508C">
      <w:start w:val="1"/>
      <w:numFmt w:val="lowerRoman"/>
      <w:lvlText w:val="%9."/>
      <w:lvlJc w:val="right"/>
      <w:pPr>
        <w:ind w:left="6480" w:hanging="180"/>
      </w:pPr>
    </w:lvl>
  </w:abstractNum>
  <w:abstractNum w:abstractNumId="26" w15:restartNumberingAfterBreak="0">
    <w:nsid w:val="7BD741F7"/>
    <w:multiLevelType w:val="hybridMultilevel"/>
    <w:tmpl w:val="B510BA9C"/>
    <w:lvl w:ilvl="0" w:tplc="998AB99E">
      <w:start w:val="1"/>
      <w:numFmt w:val="bullet"/>
      <w:lvlText w:val=""/>
      <w:lvlJc w:val="left"/>
      <w:pPr>
        <w:ind w:left="360" w:hanging="360"/>
      </w:pPr>
      <w:rPr>
        <w:rFonts w:ascii="Symbol" w:hAnsi="Symbol" w:hint="default"/>
      </w:rPr>
    </w:lvl>
    <w:lvl w:ilvl="1" w:tplc="5D666F52">
      <w:start w:val="1"/>
      <w:numFmt w:val="bullet"/>
      <w:lvlText w:val="o"/>
      <w:lvlJc w:val="left"/>
      <w:pPr>
        <w:ind w:left="1080" w:hanging="360"/>
      </w:pPr>
      <w:rPr>
        <w:rFonts w:ascii="Courier New" w:hAnsi="Courier New" w:hint="default"/>
      </w:rPr>
    </w:lvl>
    <w:lvl w:ilvl="2" w:tplc="06FE7FFA">
      <w:start w:val="1"/>
      <w:numFmt w:val="bullet"/>
      <w:lvlText w:val=""/>
      <w:lvlJc w:val="left"/>
      <w:pPr>
        <w:ind w:left="1800" w:hanging="360"/>
      </w:pPr>
      <w:rPr>
        <w:rFonts w:ascii="Wingdings" w:hAnsi="Wingdings" w:hint="default"/>
      </w:rPr>
    </w:lvl>
    <w:lvl w:ilvl="3" w:tplc="17F6A918">
      <w:start w:val="1"/>
      <w:numFmt w:val="bullet"/>
      <w:lvlText w:val=""/>
      <w:lvlJc w:val="left"/>
      <w:pPr>
        <w:ind w:left="2520" w:hanging="360"/>
      </w:pPr>
      <w:rPr>
        <w:rFonts w:ascii="Symbol" w:hAnsi="Symbol" w:hint="default"/>
      </w:rPr>
    </w:lvl>
    <w:lvl w:ilvl="4" w:tplc="78303F4A">
      <w:start w:val="1"/>
      <w:numFmt w:val="bullet"/>
      <w:lvlText w:val="o"/>
      <w:lvlJc w:val="left"/>
      <w:pPr>
        <w:ind w:left="3240" w:hanging="360"/>
      </w:pPr>
      <w:rPr>
        <w:rFonts w:ascii="Courier New" w:hAnsi="Courier New" w:hint="default"/>
      </w:rPr>
    </w:lvl>
    <w:lvl w:ilvl="5" w:tplc="690A076E">
      <w:start w:val="1"/>
      <w:numFmt w:val="bullet"/>
      <w:lvlText w:val=""/>
      <w:lvlJc w:val="left"/>
      <w:pPr>
        <w:ind w:left="3960" w:hanging="360"/>
      </w:pPr>
      <w:rPr>
        <w:rFonts w:ascii="Wingdings" w:hAnsi="Wingdings" w:hint="default"/>
      </w:rPr>
    </w:lvl>
    <w:lvl w:ilvl="6" w:tplc="499C6B46">
      <w:start w:val="1"/>
      <w:numFmt w:val="bullet"/>
      <w:lvlText w:val=""/>
      <w:lvlJc w:val="left"/>
      <w:pPr>
        <w:ind w:left="4680" w:hanging="360"/>
      </w:pPr>
      <w:rPr>
        <w:rFonts w:ascii="Symbol" w:hAnsi="Symbol" w:hint="default"/>
      </w:rPr>
    </w:lvl>
    <w:lvl w:ilvl="7" w:tplc="E8E68104">
      <w:start w:val="1"/>
      <w:numFmt w:val="bullet"/>
      <w:lvlText w:val="o"/>
      <w:lvlJc w:val="left"/>
      <w:pPr>
        <w:ind w:left="5400" w:hanging="360"/>
      </w:pPr>
      <w:rPr>
        <w:rFonts w:ascii="Courier New" w:hAnsi="Courier New" w:hint="default"/>
      </w:rPr>
    </w:lvl>
    <w:lvl w:ilvl="8" w:tplc="DA8EF4A8">
      <w:start w:val="1"/>
      <w:numFmt w:val="bullet"/>
      <w:lvlText w:val=""/>
      <w:lvlJc w:val="left"/>
      <w:pPr>
        <w:ind w:left="6120" w:hanging="360"/>
      </w:pPr>
      <w:rPr>
        <w:rFonts w:ascii="Wingdings" w:hAnsi="Wingdings" w:hint="default"/>
      </w:rPr>
    </w:lvl>
  </w:abstractNum>
  <w:num w:numId="1" w16cid:durableId="1861314236">
    <w:abstractNumId w:val="10"/>
  </w:num>
  <w:num w:numId="2" w16cid:durableId="217594718">
    <w:abstractNumId w:val="6"/>
  </w:num>
  <w:num w:numId="3" w16cid:durableId="732049653">
    <w:abstractNumId w:val="15"/>
  </w:num>
  <w:num w:numId="4" w16cid:durableId="1436748424">
    <w:abstractNumId w:val="21"/>
  </w:num>
  <w:num w:numId="5" w16cid:durableId="1642807658">
    <w:abstractNumId w:val="26"/>
  </w:num>
  <w:num w:numId="6" w16cid:durableId="1655525990">
    <w:abstractNumId w:val="16"/>
  </w:num>
  <w:num w:numId="7" w16cid:durableId="126970774">
    <w:abstractNumId w:val="8"/>
  </w:num>
  <w:num w:numId="8" w16cid:durableId="1215965352">
    <w:abstractNumId w:val="22"/>
  </w:num>
  <w:num w:numId="9" w16cid:durableId="242884866">
    <w:abstractNumId w:val="23"/>
  </w:num>
  <w:num w:numId="10" w16cid:durableId="303316883">
    <w:abstractNumId w:val="5"/>
  </w:num>
  <w:num w:numId="11" w16cid:durableId="641689943">
    <w:abstractNumId w:val="12"/>
  </w:num>
  <w:num w:numId="12" w16cid:durableId="1714042417">
    <w:abstractNumId w:val="20"/>
  </w:num>
  <w:num w:numId="13" w16cid:durableId="1224951209">
    <w:abstractNumId w:val="19"/>
  </w:num>
  <w:num w:numId="14" w16cid:durableId="1683513829">
    <w:abstractNumId w:val="24"/>
  </w:num>
  <w:num w:numId="15" w16cid:durableId="893615445">
    <w:abstractNumId w:val="4"/>
  </w:num>
  <w:num w:numId="16" w16cid:durableId="1222248195">
    <w:abstractNumId w:val="18"/>
  </w:num>
  <w:num w:numId="17" w16cid:durableId="1534414609">
    <w:abstractNumId w:val="14"/>
  </w:num>
  <w:num w:numId="18" w16cid:durableId="157431185">
    <w:abstractNumId w:val="3"/>
  </w:num>
  <w:num w:numId="19" w16cid:durableId="2120562591">
    <w:abstractNumId w:val="11"/>
  </w:num>
  <w:num w:numId="20" w16cid:durableId="251819433">
    <w:abstractNumId w:val="9"/>
  </w:num>
  <w:num w:numId="21" w16cid:durableId="690642996">
    <w:abstractNumId w:val="13"/>
  </w:num>
  <w:num w:numId="22" w16cid:durableId="421948530">
    <w:abstractNumId w:val="17"/>
  </w:num>
  <w:num w:numId="23" w16cid:durableId="533664342">
    <w:abstractNumId w:val="2"/>
  </w:num>
  <w:num w:numId="24" w16cid:durableId="511604600">
    <w:abstractNumId w:val="7"/>
  </w:num>
  <w:num w:numId="25" w16cid:durableId="1042680506">
    <w:abstractNumId w:val="0"/>
  </w:num>
  <w:num w:numId="26" w16cid:durableId="1463111064">
    <w:abstractNumId w:val="25"/>
  </w:num>
  <w:num w:numId="27" w16cid:durableId="15696090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799"/>
    <w:rsid w:val="00004498"/>
    <w:rsid w:val="00033B98"/>
    <w:rsid w:val="00036996"/>
    <w:rsid w:val="0004717A"/>
    <w:rsid w:val="000531F4"/>
    <w:rsid w:val="00053FE6"/>
    <w:rsid w:val="00072494"/>
    <w:rsid w:val="000726E2"/>
    <w:rsid w:val="00074C37"/>
    <w:rsid w:val="00086293"/>
    <w:rsid w:val="00090766"/>
    <w:rsid w:val="00095E29"/>
    <w:rsid w:val="000A12F4"/>
    <w:rsid w:val="000A66A5"/>
    <w:rsid w:val="000A7EA8"/>
    <w:rsid w:val="000C3265"/>
    <w:rsid w:val="001255CE"/>
    <w:rsid w:val="00126119"/>
    <w:rsid w:val="00126B0E"/>
    <w:rsid w:val="00142978"/>
    <w:rsid w:val="00142FA7"/>
    <w:rsid w:val="001517CA"/>
    <w:rsid w:val="00173BAD"/>
    <w:rsid w:val="00176870"/>
    <w:rsid w:val="001970A7"/>
    <w:rsid w:val="001A052D"/>
    <w:rsid w:val="001A1FC7"/>
    <w:rsid w:val="001A6D84"/>
    <w:rsid w:val="001D0652"/>
    <w:rsid w:val="001D4D76"/>
    <w:rsid w:val="001D778D"/>
    <w:rsid w:val="001E64F3"/>
    <w:rsid w:val="001F4D88"/>
    <w:rsid w:val="002130B9"/>
    <w:rsid w:val="002252CA"/>
    <w:rsid w:val="0023282A"/>
    <w:rsid w:val="00234A05"/>
    <w:rsid w:val="00262DE8"/>
    <w:rsid w:val="00263E2C"/>
    <w:rsid w:val="002734E3"/>
    <w:rsid w:val="00274D62"/>
    <w:rsid w:val="002B138A"/>
    <w:rsid w:val="002C44E2"/>
    <w:rsid w:val="002D115E"/>
    <w:rsid w:val="002D2722"/>
    <w:rsid w:val="002E74E4"/>
    <w:rsid w:val="002F356C"/>
    <w:rsid w:val="00311EA0"/>
    <w:rsid w:val="00317C80"/>
    <w:rsid w:val="003272B3"/>
    <w:rsid w:val="00331D4B"/>
    <w:rsid w:val="00345F6F"/>
    <w:rsid w:val="0036137D"/>
    <w:rsid w:val="00375E3B"/>
    <w:rsid w:val="00383AEB"/>
    <w:rsid w:val="00390FAA"/>
    <w:rsid w:val="003B1EB4"/>
    <w:rsid w:val="003C1936"/>
    <w:rsid w:val="003D1C52"/>
    <w:rsid w:val="003D5E94"/>
    <w:rsid w:val="003F5A11"/>
    <w:rsid w:val="00431CE0"/>
    <w:rsid w:val="00445068"/>
    <w:rsid w:val="00447443"/>
    <w:rsid w:val="00451255"/>
    <w:rsid w:val="00456BEC"/>
    <w:rsid w:val="00457044"/>
    <w:rsid w:val="00461033"/>
    <w:rsid w:val="0047012A"/>
    <w:rsid w:val="00471794"/>
    <w:rsid w:val="00471D80"/>
    <w:rsid w:val="0047298E"/>
    <w:rsid w:val="00475FFF"/>
    <w:rsid w:val="00491CB6"/>
    <w:rsid w:val="004A7FD3"/>
    <w:rsid w:val="004C7231"/>
    <w:rsid w:val="004E7CC1"/>
    <w:rsid w:val="00505B7C"/>
    <w:rsid w:val="00555E33"/>
    <w:rsid w:val="00565084"/>
    <w:rsid w:val="00565BC9"/>
    <w:rsid w:val="005919BB"/>
    <w:rsid w:val="00593BAC"/>
    <w:rsid w:val="0059751F"/>
    <w:rsid w:val="005A3A81"/>
    <w:rsid w:val="005A60AE"/>
    <w:rsid w:val="005B3789"/>
    <w:rsid w:val="005C3E7C"/>
    <w:rsid w:val="005C750E"/>
    <w:rsid w:val="005C7E35"/>
    <w:rsid w:val="005D5CE2"/>
    <w:rsid w:val="005F4BBE"/>
    <w:rsid w:val="006165A1"/>
    <w:rsid w:val="00621C00"/>
    <w:rsid w:val="00632D97"/>
    <w:rsid w:val="00643918"/>
    <w:rsid w:val="00647341"/>
    <w:rsid w:val="006519CA"/>
    <w:rsid w:val="00651ECB"/>
    <w:rsid w:val="00671163"/>
    <w:rsid w:val="00684D3F"/>
    <w:rsid w:val="00686528"/>
    <w:rsid w:val="0069248B"/>
    <w:rsid w:val="00692901"/>
    <w:rsid w:val="006B7C14"/>
    <w:rsid w:val="006D5D53"/>
    <w:rsid w:val="006E0504"/>
    <w:rsid w:val="00710131"/>
    <w:rsid w:val="00711E2C"/>
    <w:rsid w:val="00713525"/>
    <w:rsid w:val="00716B4B"/>
    <w:rsid w:val="007319AD"/>
    <w:rsid w:val="0073628D"/>
    <w:rsid w:val="007529ED"/>
    <w:rsid w:val="00767FA4"/>
    <w:rsid w:val="00772844"/>
    <w:rsid w:val="007A0FC4"/>
    <w:rsid w:val="007A687C"/>
    <w:rsid w:val="007A6B24"/>
    <w:rsid w:val="007B512D"/>
    <w:rsid w:val="007C35D6"/>
    <w:rsid w:val="007D5AAC"/>
    <w:rsid w:val="007D7851"/>
    <w:rsid w:val="00813EFD"/>
    <w:rsid w:val="008241B4"/>
    <w:rsid w:val="00826AAF"/>
    <w:rsid w:val="00830653"/>
    <w:rsid w:val="008500A3"/>
    <w:rsid w:val="0085639E"/>
    <w:rsid w:val="00861236"/>
    <w:rsid w:val="00874029"/>
    <w:rsid w:val="00877B41"/>
    <w:rsid w:val="0088307C"/>
    <w:rsid w:val="008C394C"/>
    <w:rsid w:val="008C6077"/>
    <w:rsid w:val="008D4C36"/>
    <w:rsid w:val="008D4F9F"/>
    <w:rsid w:val="008F1727"/>
    <w:rsid w:val="008F65E1"/>
    <w:rsid w:val="00912B89"/>
    <w:rsid w:val="00913188"/>
    <w:rsid w:val="00922E44"/>
    <w:rsid w:val="00951557"/>
    <w:rsid w:val="00955C64"/>
    <w:rsid w:val="009569C2"/>
    <w:rsid w:val="00961436"/>
    <w:rsid w:val="00984BEF"/>
    <w:rsid w:val="0098503B"/>
    <w:rsid w:val="009B016B"/>
    <w:rsid w:val="009B2E7E"/>
    <w:rsid w:val="009B3090"/>
    <w:rsid w:val="009B3B82"/>
    <w:rsid w:val="009C08BB"/>
    <w:rsid w:val="009C272F"/>
    <w:rsid w:val="009D7E45"/>
    <w:rsid w:val="009E1F94"/>
    <w:rsid w:val="00A25D31"/>
    <w:rsid w:val="00A26E9B"/>
    <w:rsid w:val="00A4364C"/>
    <w:rsid w:val="00A45C53"/>
    <w:rsid w:val="00A619E3"/>
    <w:rsid w:val="00A73924"/>
    <w:rsid w:val="00A75006"/>
    <w:rsid w:val="00A92D81"/>
    <w:rsid w:val="00A96C3F"/>
    <w:rsid w:val="00AA1301"/>
    <w:rsid w:val="00AA5D92"/>
    <w:rsid w:val="00AC066F"/>
    <w:rsid w:val="00AD16C8"/>
    <w:rsid w:val="00AF5942"/>
    <w:rsid w:val="00B2119A"/>
    <w:rsid w:val="00B400A5"/>
    <w:rsid w:val="00B467DF"/>
    <w:rsid w:val="00B51654"/>
    <w:rsid w:val="00B61DA9"/>
    <w:rsid w:val="00B63E1E"/>
    <w:rsid w:val="00B753B3"/>
    <w:rsid w:val="00B9331B"/>
    <w:rsid w:val="00BD225C"/>
    <w:rsid w:val="00BD6606"/>
    <w:rsid w:val="00BE5145"/>
    <w:rsid w:val="00BF2756"/>
    <w:rsid w:val="00BF29F3"/>
    <w:rsid w:val="00C112A1"/>
    <w:rsid w:val="00C44465"/>
    <w:rsid w:val="00C655EE"/>
    <w:rsid w:val="00C778AA"/>
    <w:rsid w:val="00CB19A5"/>
    <w:rsid w:val="00CB6675"/>
    <w:rsid w:val="00CB736F"/>
    <w:rsid w:val="00CC0099"/>
    <w:rsid w:val="00CC1E59"/>
    <w:rsid w:val="00CD70CD"/>
    <w:rsid w:val="00CF372A"/>
    <w:rsid w:val="00CF6374"/>
    <w:rsid w:val="00D00EC0"/>
    <w:rsid w:val="00D03459"/>
    <w:rsid w:val="00D1140E"/>
    <w:rsid w:val="00D1713D"/>
    <w:rsid w:val="00D427A7"/>
    <w:rsid w:val="00D65800"/>
    <w:rsid w:val="00D75CD0"/>
    <w:rsid w:val="00D85931"/>
    <w:rsid w:val="00DA55D1"/>
    <w:rsid w:val="00DB282B"/>
    <w:rsid w:val="00DB75A3"/>
    <w:rsid w:val="00DC4766"/>
    <w:rsid w:val="00DD346D"/>
    <w:rsid w:val="00DE0195"/>
    <w:rsid w:val="00DF11A6"/>
    <w:rsid w:val="00DF4EC5"/>
    <w:rsid w:val="00E05AD1"/>
    <w:rsid w:val="00E16C06"/>
    <w:rsid w:val="00E17159"/>
    <w:rsid w:val="00E41814"/>
    <w:rsid w:val="00E467FA"/>
    <w:rsid w:val="00E55A80"/>
    <w:rsid w:val="00E747E1"/>
    <w:rsid w:val="00EC5799"/>
    <w:rsid w:val="00EC61AB"/>
    <w:rsid w:val="00ED59C5"/>
    <w:rsid w:val="00EF0030"/>
    <w:rsid w:val="00F40D0F"/>
    <w:rsid w:val="00F42030"/>
    <w:rsid w:val="00F55DBA"/>
    <w:rsid w:val="00F651FB"/>
    <w:rsid w:val="00F87643"/>
    <w:rsid w:val="00F91259"/>
    <w:rsid w:val="00FA497C"/>
    <w:rsid w:val="00FB5FE5"/>
    <w:rsid w:val="00FC1C92"/>
    <w:rsid w:val="00FE2632"/>
    <w:rsid w:val="021D3E45"/>
    <w:rsid w:val="03A88613"/>
    <w:rsid w:val="048D8C85"/>
    <w:rsid w:val="0559A433"/>
    <w:rsid w:val="06D16A54"/>
    <w:rsid w:val="06EA92B1"/>
    <w:rsid w:val="0883D4A9"/>
    <w:rsid w:val="090E84A6"/>
    <w:rsid w:val="0A223373"/>
    <w:rsid w:val="0BBE03D4"/>
    <w:rsid w:val="0C1D83E6"/>
    <w:rsid w:val="0D59D435"/>
    <w:rsid w:val="0EE469BF"/>
    <w:rsid w:val="0EF5A496"/>
    <w:rsid w:val="0F697E83"/>
    <w:rsid w:val="109174F7"/>
    <w:rsid w:val="12242049"/>
    <w:rsid w:val="13E75B1A"/>
    <w:rsid w:val="1576140F"/>
    <w:rsid w:val="1984C5DC"/>
    <w:rsid w:val="19E8E40D"/>
    <w:rsid w:val="1AC3E5A8"/>
    <w:rsid w:val="1B35214E"/>
    <w:rsid w:val="1B587851"/>
    <w:rsid w:val="1CBC669E"/>
    <w:rsid w:val="1E4A9295"/>
    <w:rsid w:val="1E5836FF"/>
    <w:rsid w:val="2014960F"/>
    <w:rsid w:val="209F460C"/>
    <w:rsid w:val="21997809"/>
    <w:rsid w:val="21EB7081"/>
    <w:rsid w:val="2443B435"/>
    <w:rsid w:val="277E720B"/>
    <w:rsid w:val="27C638A9"/>
    <w:rsid w:val="28D01FFD"/>
    <w:rsid w:val="29C58948"/>
    <w:rsid w:val="2A9CC042"/>
    <w:rsid w:val="2BEB84F0"/>
    <w:rsid w:val="2C839B10"/>
    <w:rsid w:val="2CDA9279"/>
    <w:rsid w:val="2D18362E"/>
    <w:rsid w:val="30F2D969"/>
    <w:rsid w:val="31871C4A"/>
    <w:rsid w:val="31D7AA28"/>
    <w:rsid w:val="31EE95DD"/>
    <w:rsid w:val="324D4A8E"/>
    <w:rsid w:val="3482A0EE"/>
    <w:rsid w:val="35CD0922"/>
    <w:rsid w:val="36157BCB"/>
    <w:rsid w:val="361C5514"/>
    <w:rsid w:val="38A7F65A"/>
    <w:rsid w:val="392C7918"/>
    <w:rsid w:val="39C60E5D"/>
    <w:rsid w:val="3A03F0DC"/>
    <w:rsid w:val="3EA96751"/>
    <w:rsid w:val="401A9810"/>
    <w:rsid w:val="40C22376"/>
    <w:rsid w:val="41B66871"/>
    <w:rsid w:val="41EBE9F6"/>
    <w:rsid w:val="435238D2"/>
    <w:rsid w:val="45D385AC"/>
    <w:rsid w:val="46246793"/>
    <w:rsid w:val="481D7041"/>
    <w:rsid w:val="4A9C14EC"/>
    <w:rsid w:val="4DDE9791"/>
    <w:rsid w:val="4F6F860F"/>
    <w:rsid w:val="4F7215C5"/>
    <w:rsid w:val="4F9A25B1"/>
    <w:rsid w:val="5064A9C8"/>
    <w:rsid w:val="544586E8"/>
    <w:rsid w:val="55944B96"/>
    <w:rsid w:val="57A128BD"/>
    <w:rsid w:val="5B088162"/>
    <w:rsid w:val="5D28A3AD"/>
    <w:rsid w:val="60113844"/>
    <w:rsid w:val="606B2652"/>
    <w:rsid w:val="607BFC82"/>
    <w:rsid w:val="618467D2"/>
    <w:rsid w:val="6277629E"/>
    <w:rsid w:val="63A50AA9"/>
    <w:rsid w:val="65CA8829"/>
    <w:rsid w:val="6766588A"/>
    <w:rsid w:val="67BA64C3"/>
    <w:rsid w:val="68763837"/>
    <w:rsid w:val="68F5CA43"/>
    <w:rsid w:val="691B5148"/>
    <w:rsid w:val="6A55D097"/>
    <w:rsid w:val="6C056567"/>
    <w:rsid w:val="6C05BB7E"/>
    <w:rsid w:val="6D334384"/>
    <w:rsid w:val="6F2788B4"/>
    <w:rsid w:val="74A0D914"/>
    <w:rsid w:val="778469DA"/>
    <w:rsid w:val="783206EE"/>
    <w:rsid w:val="785716EA"/>
    <w:rsid w:val="79236252"/>
    <w:rsid w:val="7A0C0FA8"/>
    <w:rsid w:val="7A0F5462"/>
    <w:rsid w:val="7B04EBC1"/>
    <w:rsid w:val="7B1A5BBE"/>
    <w:rsid w:val="7B21292B"/>
    <w:rsid w:val="7B69A7B0"/>
    <w:rsid w:val="7B96B091"/>
    <w:rsid w:val="7E798D21"/>
    <w:rsid w:val="7EA03843"/>
    <w:rsid w:val="7EA2C423"/>
    <w:rsid w:val="7FD34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F1E8CA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4A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234A05"/>
    <w:pPr>
      <w:ind w:left="720"/>
      <w:contextualSpacing/>
    </w:pPr>
  </w:style>
  <w:style w:type="character" w:customStyle="1" w:styleId="normaltextrun">
    <w:name w:val="normaltextrun"/>
    <w:basedOn w:val="DefaultParagraphFont"/>
    <w:rsid w:val="00234A05"/>
  </w:style>
  <w:style w:type="character" w:customStyle="1" w:styleId="eop">
    <w:name w:val="eop"/>
    <w:basedOn w:val="DefaultParagraphFont"/>
    <w:rsid w:val="00234A05"/>
  </w:style>
  <w:style w:type="paragraph" w:customStyle="1" w:styleId="paragraph">
    <w:name w:val="paragraph"/>
    <w:basedOn w:val="Normal"/>
    <w:rsid w:val="00DD346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31C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CE0"/>
  </w:style>
  <w:style w:type="paragraph" w:styleId="Footer">
    <w:name w:val="footer"/>
    <w:basedOn w:val="Normal"/>
    <w:link w:val="FooterChar"/>
    <w:uiPriority w:val="99"/>
    <w:unhideWhenUsed/>
    <w:rsid w:val="00431C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CE0"/>
  </w:style>
  <w:style w:type="paragraph" w:styleId="BalloonText">
    <w:name w:val="Balloon Text"/>
    <w:basedOn w:val="Normal"/>
    <w:link w:val="BalloonTextChar"/>
    <w:uiPriority w:val="99"/>
    <w:semiHidden/>
    <w:unhideWhenUsed/>
    <w:rsid w:val="005A3A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3A81"/>
    <w:rPr>
      <w:rFonts w:ascii="Segoe UI" w:hAnsi="Segoe UI" w:cs="Segoe UI"/>
      <w:sz w:val="18"/>
      <w:szCs w:val="18"/>
    </w:rPr>
  </w:style>
  <w:style w:type="character" w:styleId="CommentReference">
    <w:name w:val="annotation reference"/>
    <w:basedOn w:val="DefaultParagraphFont"/>
    <w:uiPriority w:val="99"/>
    <w:semiHidden/>
    <w:unhideWhenUsed/>
    <w:rsid w:val="005A3A81"/>
    <w:rPr>
      <w:sz w:val="16"/>
      <w:szCs w:val="16"/>
    </w:rPr>
  </w:style>
  <w:style w:type="paragraph" w:styleId="CommentText">
    <w:name w:val="annotation text"/>
    <w:basedOn w:val="Normal"/>
    <w:link w:val="CommentTextChar"/>
    <w:uiPriority w:val="99"/>
    <w:unhideWhenUsed/>
    <w:rsid w:val="005A3A81"/>
    <w:pPr>
      <w:spacing w:line="240" w:lineRule="auto"/>
    </w:pPr>
    <w:rPr>
      <w:sz w:val="20"/>
      <w:szCs w:val="20"/>
    </w:rPr>
  </w:style>
  <w:style w:type="character" w:customStyle="1" w:styleId="CommentTextChar">
    <w:name w:val="Comment Text Char"/>
    <w:basedOn w:val="DefaultParagraphFont"/>
    <w:link w:val="CommentText"/>
    <w:uiPriority w:val="99"/>
    <w:rsid w:val="005A3A81"/>
    <w:rPr>
      <w:sz w:val="20"/>
      <w:szCs w:val="20"/>
    </w:rPr>
  </w:style>
  <w:style w:type="paragraph" w:styleId="CommentSubject">
    <w:name w:val="annotation subject"/>
    <w:basedOn w:val="CommentText"/>
    <w:next w:val="CommentText"/>
    <w:link w:val="CommentSubjectChar"/>
    <w:uiPriority w:val="99"/>
    <w:semiHidden/>
    <w:unhideWhenUsed/>
    <w:rsid w:val="005A3A81"/>
    <w:rPr>
      <w:b/>
      <w:bCs/>
    </w:rPr>
  </w:style>
  <w:style w:type="character" w:customStyle="1" w:styleId="CommentSubjectChar">
    <w:name w:val="Comment Subject Char"/>
    <w:basedOn w:val="CommentTextChar"/>
    <w:link w:val="CommentSubject"/>
    <w:uiPriority w:val="99"/>
    <w:semiHidden/>
    <w:rsid w:val="005A3A81"/>
    <w:rPr>
      <w:b/>
      <w:bCs/>
      <w:sz w:val="20"/>
      <w:szCs w:val="20"/>
    </w:rPr>
  </w:style>
  <w:style w:type="character" w:styleId="LineNumber">
    <w:name w:val="line number"/>
    <w:basedOn w:val="DefaultParagraphFont"/>
    <w:uiPriority w:val="99"/>
    <w:semiHidden/>
    <w:unhideWhenUsed/>
    <w:rsid w:val="002130B9"/>
  </w:style>
  <w:style w:type="character" w:styleId="PageNumber">
    <w:name w:val="page number"/>
    <w:basedOn w:val="DefaultParagraphFont"/>
    <w:uiPriority w:val="99"/>
    <w:semiHidden/>
    <w:unhideWhenUsed/>
    <w:rsid w:val="005B3789"/>
  </w:style>
  <w:style w:type="paragraph" w:styleId="Revision">
    <w:name w:val="Revision"/>
    <w:hidden/>
    <w:uiPriority w:val="99"/>
    <w:semiHidden/>
    <w:rsid w:val="001517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148370">
      <w:bodyDiv w:val="1"/>
      <w:marLeft w:val="0"/>
      <w:marRight w:val="0"/>
      <w:marTop w:val="0"/>
      <w:marBottom w:val="0"/>
      <w:divBdr>
        <w:top w:val="none" w:sz="0" w:space="0" w:color="auto"/>
        <w:left w:val="none" w:sz="0" w:space="0" w:color="auto"/>
        <w:bottom w:val="none" w:sz="0" w:space="0" w:color="auto"/>
        <w:right w:val="none" w:sz="0" w:space="0" w:color="auto"/>
      </w:divBdr>
      <w:divsChild>
        <w:div w:id="39674716">
          <w:marLeft w:val="0"/>
          <w:marRight w:val="0"/>
          <w:marTop w:val="0"/>
          <w:marBottom w:val="0"/>
          <w:divBdr>
            <w:top w:val="none" w:sz="0" w:space="0" w:color="auto"/>
            <w:left w:val="none" w:sz="0" w:space="0" w:color="auto"/>
            <w:bottom w:val="none" w:sz="0" w:space="0" w:color="auto"/>
            <w:right w:val="none" w:sz="0" w:space="0" w:color="auto"/>
          </w:divBdr>
        </w:div>
        <w:div w:id="153885424">
          <w:marLeft w:val="0"/>
          <w:marRight w:val="0"/>
          <w:marTop w:val="0"/>
          <w:marBottom w:val="0"/>
          <w:divBdr>
            <w:top w:val="none" w:sz="0" w:space="0" w:color="auto"/>
            <w:left w:val="none" w:sz="0" w:space="0" w:color="auto"/>
            <w:bottom w:val="none" w:sz="0" w:space="0" w:color="auto"/>
            <w:right w:val="none" w:sz="0" w:space="0" w:color="auto"/>
          </w:divBdr>
        </w:div>
      </w:divsChild>
    </w:div>
    <w:div w:id="269162080">
      <w:bodyDiv w:val="1"/>
      <w:marLeft w:val="0"/>
      <w:marRight w:val="0"/>
      <w:marTop w:val="0"/>
      <w:marBottom w:val="0"/>
      <w:divBdr>
        <w:top w:val="none" w:sz="0" w:space="0" w:color="auto"/>
        <w:left w:val="none" w:sz="0" w:space="0" w:color="auto"/>
        <w:bottom w:val="none" w:sz="0" w:space="0" w:color="auto"/>
        <w:right w:val="none" w:sz="0" w:space="0" w:color="auto"/>
      </w:divBdr>
      <w:divsChild>
        <w:div w:id="1064450686">
          <w:marLeft w:val="0"/>
          <w:marRight w:val="0"/>
          <w:marTop w:val="0"/>
          <w:marBottom w:val="0"/>
          <w:divBdr>
            <w:top w:val="none" w:sz="0" w:space="0" w:color="auto"/>
            <w:left w:val="none" w:sz="0" w:space="0" w:color="auto"/>
            <w:bottom w:val="none" w:sz="0" w:space="0" w:color="auto"/>
            <w:right w:val="none" w:sz="0" w:space="0" w:color="auto"/>
          </w:divBdr>
        </w:div>
        <w:div w:id="1516380193">
          <w:marLeft w:val="0"/>
          <w:marRight w:val="0"/>
          <w:marTop w:val="0"/>
          <w:marBottom w:val="0"/>
          <w:divBdr>
            <w:top w:val="none" w:sz="0" w:space="0" w:color="auto"/>
            <w:left w:val="none" w:sz="0" w:space="0" w:color="auto"/>
            <w:bottom w:val="none" w:sz="0" w:space="0" w:color="auto"/>
            <w:right w:val="none" w:sz="0" w:space="0" w:color="auto"/>
          </w:divBdr>
        </w:div>
      </w:divsChild>
    </w:div>
    <w:div w:id="517819790">
      <w:bodyDiv w:val="1"/>
      <w:marLeft w:val="0"/>
      <w:marRight w:val="0"/>
      <w:marTop w:val="0"/>
      <w:marBottom w:val="0"/>
      <w:divBdr>
        <w:top w:val="none" w:sz="0" w:space="0" w:color="auto"/>
        <w:left w:val="none" w:sz="0" w:space="0" w:color="auto"/>
        <w:bottom w:val="none" w:sz="0" w:space="0" w:color="auto"/>
        <w:right w:val="none" w:sz="0" w:space="0" w:color="auto"/>
      </w:divBdr>
      <w:divsChild>
        <w:div w:id="223180472">
          <w:marLeft w:val="0"/>
          <w:marRight w:val="0"/>
          <w:marTop w:val="0"/>
          <w:marBottom w:val="0"/>
          <w:divBdr>
            <w:top w:val="none" w:sz="0" w:space="0" w:color="auto"/>
            <w:left w:val="none" w:sz="0" w:space="0" w:color="auto"/>
            <w:bottom w:val="none" w:sz="0" w:space="0" w:color="auto"/>
            <w:right w:val="none" w:sz="0" w:space="0" w:color="auto"/>
          </w:divBdr>
        </w:div>
        <w:div w:id="327100530">
          <w:marLeft w:val="0"/>
          <w:marRight w:val="0"/>
          <w:marTop w:val="0"/>
          <w:marBottom w:val="0"/>
          <w:divBdr>
            <w:top w:val="none" w:sz="0" w:space="0" w:color="auto"/>
            <w:left w:val="none" w:sz="0" w:space="0" w:color="auto"/>
            <w:bottom w:val="none" w:sz="0" w:space="0" w:color="auto"/>
            <w:right w:val="none" w:sz="0" w:space="0" w:color="auto"/>
          </w:divBdr>
        </w:div>
      </w:divsChild>
    </w:div>
    <w:div w:id="1851792197">
      <w:bodyDiv w:val="1"/>
      <w:marLeft w:val="0"/>
      <w:marRight w:val="0"/>
      <w:marTop w:val="0"/>
      <w:marBottom w:val="0"/>
      <w:divBdr>
        <w:top w:val="none" w:sz="0" w:space="0" w:color="auto"/>
        <w:left w:val="none" w:sz="0" w:space="0" w:color="auto"/>
        <w:bottom w:val="none" w:sz="0" w:space="0" w:color="auto"/>
        <w:right w:val="none" w:sz="0" w:space="0" w:color="auto"/>
      </w:divBdr>
      <w:divsChild>
        <w:div w:id="408115119">
          <w:marLeft w:val="0"/>
          <w:marRight w:val="0"/>
          <w:marTop w:val="0"/>
          <w:marBottom w:val="0"/>
          <w:divBdr>
            <w:top w:val="none" w:sz="0" w:space="0" w:color="auto"/>
            <w:left w:val="none" w:sz="0" w:space="0" w:color="auto"/>
            <w:bottom w:val="none" w:sz="0" w:space="0" w:color="auto"/>
            <w:right w:val="none" w:sz="0" w:space="0" w:color="auto"/>
          </w:divBdr>
        </w:div>
        <w:div w:id="504512551">
          <w:marLeft w:val="0"/>
          <w:marRight w:val="0"/>
          <w:marTop w:val="0"/>
          <w:marBottom w:val="0"/>
          <w:divBdr>
            <w:top w:val="none" w:sz="0" w:space="0" w:color="auto"/>
            <w:left w:val="none" w:sz="0" w:space="0" w:color="auto"/>
            <w:bottom w:val="none" w:sz="0" w:space="0" w:color="auto"/>
            <w:right w:val="none" w:sz="0" w:space="0" w:color="auto"/>
          </w:divBdr>
        </w:div>
      </w:divsChild>
    </w:div>
    <w:div w:id="2106029015">
      <w:bodyDiv w:val="1"/>
      <w:marLeft w:val="0"/>
      <w:marRight w:val="0"/>
      <w:marTop w:val="0"/>
      <w:marBottom w:val="0"/>
      <w:divBdr>
        <w:top w:val="none" w:sz="0" w:space="0" w:color="auto"/>
        <w:left w:val="none" w:sz="0" w:space="0" w:color="auto"/>
        <w:bottom w:val="none" w:sz="0" w:space="0" w:color="auto"/>
        <w:right w:val="none" w:sz="0" w:space="0" w:color="auto"/>
      </w:divBdr>
      <w:divsChild>
        <w:div w:id="462577663">
          <w:marLeft w:val="0"/>
          <w:marRight w:val="0"/>
          <w:marTop w:val="0"/>
          <w:marBottom w:val="0"/>
          <w:divBdr>
            <w:top w:val="none" w:sz="0" w:space="0" w:color="auto"/>
            <w:left w:val="none" w:sz="0" w:space="0" w:color="auto"/>
            <w:bottom w:val="none" w:sz="0" w:space="0" w:color="auto"/>
            <w:right w:val="none" w:sz="0" w:space="0" w:color="auto"/>
          </w:divBdr>
        </w:div>
        <w:div w:id="10473394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8FCD6B8801524A9AEDEE1D22435FD2" ma:contentTypeVersion="12" ma:contentTypeDescription="Create a new document." ma:contentTypeScope="" ma:versionID="d8c01f21d6af5d40eac423cff2f90db7">
  <xsd:schema xmlns:xsd="http://www.w3.org/2001/XMLSchema" xmlns:xs="http://www.w3.org/2001/XMLSchema" xmlns:p="http://schemas.microsoft.com/office/2006/metadata/properties" xmlns:ns2="d630a1c6-7ea3-4e8a-a07a-b36fd19c4626" xmlns:ns3="49186c5c-e392-4fcd-900c-b8a419f41417" targetNamespace="http://schemas.microsoft.com/office/2006/metadata/properties" ma:root="true" ma:fieldsID="c1a0ca9d98011879dd50c8271f523c1b" ns2:_="" ns3:_="">
    <xsd:import namespace="d630a1c6-7ea3-4e8a-a07a-b36fd19c4626"/>
    <xsd:import namespace="49186c5c-e392-4fcd-900c-b8a419f4141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30a1c6-7ea3-4e8a-a07a-b36fd19c46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186c5c-e392-4fcd-900c-b8a419f4141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a58202e-f2b8-44e3-b125-621d6e423c1b}" ma:internalName="TaxCatchAll" ma:showField="CatchAllData" ma:web="49186c5c-e392-4fcd-900c-b8a419f414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630a1c6-7ea3-4e8a-a07a-b36fd19c4626">
      <Terms xmlns="http://schemas.microsoft.com/office/infopath/2007/PartnerControls"/>
    </lcf76f155ced4ddcb4097134ff3c332f>
    <TaxCatchAll xmlns="49186c5c-e392-4fcd-900c-b8a419f41417" xsi:nil="true"/>
  </documentManagement>
</p:properties>
</file>

<file path=customXml/itemProps1.xml><?xml version="1.0" encoding="utf-8"?>
<ds:datastoreItem xmlns:ds="http://schemas.openxmlformats.org/officeDocument/2006/customXml" ds:itemID="{F3E87B13-F173-4146-AAFA-49F0CF448F27}">
  <ds:schemaRefs>
    <ds:schemaRef ds:uri="http://schemas.microsoft.com/sharepoint/v3/contenttype/forms"/>
  </ds:schemaRefs>
</ds:datastoreItem>
</file>

<file path=customXml/itemProps2.xml><?xml version="1.0" encoding="utf-8"?>
<ds:datastoreItem xmlns:ds="http://schemas.openxmlformats.org/officeDocument/2006/customXml" ds:itemID="{2353E2A9-CACC-4898-A910-5C86908B49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30a1c6-7ea3-4e8a-a07a-b36fd19c4626"/>
    <ds:schemaRef ds:uri="49186c5c-e392-4fcd-900c-b8a419f414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149377-F263-4C35-882B-5EE5BDFC483C}">
  <ds:schemaRefs>
    <ds:schemaRef ds:uri="http://schemas.openxmlformats.org/officeDocument/2006/bibliography"/>
  </ds:schemaRefs>
</ds:datastoreItem>
</file>

<file path=customXml/itemProps4.xml><?xml version="1.0" encoding="utf-8"?>
<ds:datastoreItem xmlns:ds="http://schemas.openxmlformats.org/officeDocument/2006/customXml" ds:itemID="{524A7895-E55F-441B-AE48-22A0EBB84434}">
  <ds:schemaRefs>
    <ds:schemaRef ds:uri="http://schemas.microsoft.com/office/2006/metadata/properties"/>
    <ds:schemaRef ds:uri="http://schemas.microsoft.com/office/infopath/2007/PartnerControls"/>
    <ds:schemaRef ds:uri="http://schemas.microsoft.com/sharepoint/v3"/>
    <ds:schemaRef ds:uri="d630a1c6-7ea3-4e8a-a07a-b36fd19c4626"/>
    <ds:schemaRef ds:uri="49186c5c-e392-4fcd-900c-b8a419f4141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4161</Words>
  <Characters>26257</Characters>
  <Application>Microsoft Office Word</Application>
  <DocSecurity>0</DocSecurity>
  <Lines>1094</Lines>
  <Paragraphs>395</Paragraphs>
  <ScaleCrop>false</ScaleCrop>
  <Company/>
  <LinksUpToDate>false</LinksUpToDate>
  <CharactersWithSpaces>30023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2023-06-22T14:14:00Z</dcterms:created>
  <dcterms:modified xsi:type="dcterms:W3CDTF">2023-06-22T14:14:00Z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0x010100DE8FCD6B8801524A9AEDEE1D22435FD2</vt:lpwstr>
  </property>
</Properties>
</file>